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8"/>
        <w:gridCol w:w="4836"/>
        <w:gridCol w:w="1860"/>
      </w:tblGrid>
      <w:tr w:rsidR="0099012A" w:rsidTr="0099012A">
        <w:tc>
          <w:tcPr>
            <w:tcW w:w="1809" w:type="dxa"/>
          </w:tcPr>
          <w:p w:rsidR="0099012A" w:rsidRDefault="0099012A" w:rsidP="0099012A">
            <w:pPr>
              <w:rPr>
                <w:rFonts w:ascii="Arial" w:hAnsi="Arial" w:cs="Arial"/>
                <w:noProof/>
              </w:rPr>
            </w:pPr>
            <w:r w:rsidRPr="002A5488">
              <w:rPr>
                <w:rFonts w:ascii="Arial" w:hAnsi="Arial" w:cs="Arial"/>
                <w:noProof/>
              </w:rPr>
              <w:drawing>
                <wp:inline distT="0" distB="0" distL="0" distR="0">
                  <wp:extent cx="1005840" cy="1005840"/>
                  <wp:effectExtent l="0" t="0" r="3810" b="3810"/>
                  <wp:docPr id="2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p>
        </w:tc>
        <w:tc>
          <w:tcPr>
            <w:tcW w:w="5529" w:type="dxa"/>
          </w:tcPr>
          <w:p w:rsidR="0099012A" w:rsidRPr="002A5488" w:rsidRDefault="0099012A" w:rsidP="0099012A">
            <w:pPr>
              <w:rPr>
                <w:rFonts w:ascii="Arial" w:hAnsi="Arial" w:cs="Arial"/>
                <w:noProof/>
                <w:sz w:val="24"/>
              </w:rPr>
            </w:pPr>
          </w:p>
          <w:p w:rsidR="0099012A" w:rsidRPr="002A5488" w:rsidRDefault="0099012A" w:rsidP="0099012A">
            <w:pPr>
              <w:rPr>
                <w:rFonts w:ascii="Arial" w:hAnsi="Arial" w:cs="Arial"/>
                <w:noProof/>
                <w:sz w:val="24"/>
              </w:rPr>
            </w:pPr>
          </w:p>
          <w:p w:rsidR="0099012A" w:rsidRPr="002A5488" w:rsidRDefault="0099012A" w:rsidP="0099012A">
            <w:pPr>
              <w:rPr>
                <w:rFonts w:ascii="Arial" w:hAnsi="Arial" w:cs="Arial"/>
                <w:noProof/>
                <w:sz w:val="24"/>
              </w:rPr>
            </w:pPr>
          </w:p>
          <w:p w:rsidR="0099012A" w:rsidRPr="002A5488" w:rsidRDefault="0099012A" w:rsidP="0099012A">
            <w:pPr>
              <w:jc w:val="center"/>
              <w:rPr>
                <w:rFonts w:ascii="Arial" w:hAnsi="Arial" w:cs="Arial"/>
                <w:b/>
                <w:sz w:val="24"/>
              </w:rPr>
            </w:pPr>
          </w:p>
          <w:p w:rsidR="0099012A" w:rsidRPr="002A5488" w:rsidRDefault="0099012A" w:rsidP="0099012A">
            <w:pPr>
              <w:jc w:val="center"/>
              <w:rPr>
                <w:rFonts w:ascii="Arial" w:hAnsi="Arial" w:cs="Arial"/>
                <w:b/>
                <w:sz w:val="24"/>
              </w:rPr>
            </w:pPr>
            <w:r w:rsidRPr="002A5488">
              <w:rPr>
                <w:rFonts w:ascii="Arial" w:hAnsi="Arial" w:cs="Arial"/>
                <w:b/>
                <w:sz w:val="24"/>
              </w:rPr>
              <w:t>T.C.</w:t>
            </w:r>
          </w:p>
          <w:p w:rsidR="0099012A" w:rsidRPr="002A5488" w:rsidRDefault="0099012A" w:rsidP="0099012A">
            <w:pPr>
              <w:jc w:val="center"/>
              <w:rPr>
                <w:rFonts w:ascii="Arial" w:hAnsi="Arial" w:cs="Arial"/>
                <w:b/>
                <w:sz w:val="24"/>
              </w:rPr>
            </w:pPr>
            <w:r w:rsidRPr="002A5488">
              <w:rPr>
                <w:rFonts w:ascii="Arial" w:hAnsi="Arial" w:cs="Arial"/>
                <w:b/>
                <w:sz w:val="24"/>
              </w:rPr>
              <w:t>PAMUKKALE ÜNİVERSİTESİ</w:t>
            </w:r>
          </w:p>
        </w:tc>
        <w:tc>
          <w:tcPr>
            <w:tcW w:w="1874" w:type="dxa"/>
          </w:tcPr>
          <w:p w:rsidR="0099012A" w:rsidRDefault="0099012A" w:rsidP="0099012A">
            <w:pPr>
              <w:rPr>
                <w:rFonts w:ascii="Arial" w:hAnsi="Arial" w:cs="Arial"/>
                <w:noProof/>
              </w:rPr>
            </w:pPr>
            <w:r w:rsidRPr="002A5488">
              <w:rPr>
                <w:rFonts w:ascii="Arial" w:hAnsi="Arial" w:cs="Arial"/>
                <w:noProof/>
              </w:rPr>
              <w:drawing>
                <wp:inline distT="0" distB="0" distL="0" distR="0">
                  <wp:extent cx="1005840" cy="1005840"/>
                  <wp:effectExtent l="0" t="0" r="0" b="0"/>
                  <wp:docPr id="2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E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p>
        </w:tc>
      </w:tr>
      <w:tr w:rsidR="0099012A" w:rsidTr="0099012A">
        <w:tc>
          <w:tcPr>
            <w:tcW w:w="1809" w:type="dxa"/>
          </w:tcPr>
          <w:p w:rsidR="0099012A" w:rsidRPr="002A5488" w:rsidRDefault="0099012A" w:rsidP="0099012A">
            <w:pPr>
              <w:rPr>
                <w:rFonts w:ascii="Arial" w:hAnsi="Arial" w:cs="Arial"/>
                <w:noProof/>
              </w:rPr>
            </w:pPr>
          </w:p>
        </w:tc>
        <w:tc>
          <w:tcPr>
            <w:tcW w:w="5529" w:type="dxa"/>
          </w:tcPr>
          <w:p w:rsidR="0099012A" w:rsidRPr="002A5488" w:rsidRDefault="0099012A" w:rsidP="0099012A">
            <w:pPr>
              <w:jc w:val="center"/>
              <w:rPr>
                <w:rFonts w:ascii="Arial" w:hAnsi="Arial" w:cs="Arial"/>
                <w:b/>
                <w:noProof/>
                <w:sz w:val="24"/>
              </w:rPr>
            </w:pPr>
            <w:r w:rsidRPr="002A5488">
              <w:rPr>
                <w:rFonts w:ascii="Arial" w:hAnsi="Arial" w:cs="Arial"/>
                <w:b/>
                <w:noProof/>
                <w:sz w:val="24"/>
              </w:rPr>
              <w:t>SAĞLIK BİLİMLERİ ENSTİTÜSÜ</w:t>
            </w:r>
          </w:p>
        </w:tc>
        <w:tc>
          <w:tcPr>
            <w:tcW w:w="1874" w:type="dxa"/>
          </w:tcPr>
          <w:p w:rsidR="0099012A" w:rsidRPr="002A5488" w:rsidRDefault="0099012A" w:rsidP="0099012A">
            <w:pPr>
              <w:rPr>
                <w:rFonts w:ascii="Arial" w:hAnsi="Arial" w:cs="Arial"/>
                <w:noProof/>
              </w:rPr>
            </w:pPr>
          </w:p>
        </w:tc>
      </w:tr>
    </w:tbl>
    <w:p w:rsidR="0099012A" w:rsidRDefault="0099012A" w:rsidP="0099012A">
      <w:pPr>
        <w:spacing w:line="720" w:lineRule="auto"/>
        <w:rPr>
          <w:rFonts w:ascii="Arial" w:hAnsi="Arial" w:cs="Arial"/>
        </w:rPr>
      </w:pPr>
    </w:p>
    <w:tbl>
      <w:tblPr>
        <w:tblStyle w:val="TabloKlavuzu"/>
        <w:tblpPr w:leftFromText="141" w:rightFromText="141" w:vertAnchor="text" w:tblpY="8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99012A" w:rsidRPr="002728B5" w:rsidTr="0099012A">
        <w:tc>
          <w:tcPr>
            <w:tcW w:w="8897" w:type="dxa"/>
          </w:tcPr>
          <w:p w:rsidR="009768C4" w:rsidRPr="006429C2" w:rsidRDefault="009768C4" w:rsidP="009768C4">
            <w:pPr>
              <w:spacing w:line="360" w:lineRule="auto"/>
              <w:jc w:val="center"/>
              <w:rPr>
                <w:rFonts w:ascii="Arial" w:eastAsia="Calibri" w:hAnsi="Arial" w:cs="Arial"/>
                <w:b/>
                <w:sz w:val="24"/>
                <w:szCs w:val="24"/>
                <w:u w:val="single"/>
              </w:rPr>
            </w:pPr>
            <w:r>
              <w:rPr>
                <w:rFonts w:ascii="Arial" w:eastAsia="Calibri" w:hAnsi="Arial" w:cs="Arial"/>
                <w:b/>
                <w:sz w:val="24"/>
                <w:szCs w:val="24"/>
              </w:rPr>
              <w:t>KONSERVATİF</w:t>
            </w:r>
            <w:r w:rsidRPr="006429C2">
              <w:rPr>
                <w:rFonts w:ascii="Arial" w:eastAsia="Calibri" w:hAnsi="Arial" w:cs="Arial"/>
                <w:b/>
                <w:sz w:val="24"/>
                <w:szCs w:val="24"/>
              </w:rPr>
              <w:t xml:space="preserve"> VE CERRAHİ OLARAK TEDAVİ E</w:t>
            </w:r>
            <w:r>
              <w:rPr>
                <w:rFonts w:ascii="Arial" w:eastAsia="Calibri" w:hAnsi="Arial" w:cs="Arial"/>
                <w:b/>
                <w:sz w:val="24"/>
                <w:szCs w:val="24"/>
              </w:rPr>
              <w:t>DİLEN RADİUS DİSTAL UÇ KIRIĞI OLAN HASTALARIN</w:t>
            </w:r>
            <w:r w:rsidRPr="006429C2">
              <w:rPr>
                <w:rFonts w:ascii="Arial" w:eastAsia="Calibri" w:hAnsi="Arial" w:cs="Arial"/>
                <w:b/>
                <w:sz w:val="24"/>
                <w:szCs w:val="24"/>
              </w:rPr>
              <w:t xml:space="preserve"> FONKSİYONEL DURUM VE AKTİVİTEYE KATILIM DÜZEYLERİNİN İNCELENMESİ</w:t>
            </w:r>
          </w:p>
          <w:p w:rsidR="0099012A" w:rsidRPr="002728B5" w:rsidRDefault="0099012A" w:rsidP="0099012A">
            <w:pPr>
              <w:jc w:val="center"/>
              <w:rPr>
                <w:rFonts w:ascii="Arial" w:hAnsi="Arial" w:cs="Arial"/>
              </w:rPr>
            </w:pPr>
          </w:p>
          <w:p w:rsidR="0099012A" w:rsidRDefault="0099012A" w:rsidP="0099012A">
            <w:pPr>
              <w:jc w:val="center"/>
              <w:rPr>
                <w:rFonts w:ascii="Arial" w:hAnsi="Arial" w:cs="Arial"/>
              </w:rPr>
            </w:pPr>
            <w:bookmarkStart w:id="0" w:name="_GoBack"/>
            <w:bookmarkEnd w:id="0"/>
          </w:p>
          <w:p w:rsidR="0099012A" w:rsidRDefault="0099012A" w:rsidP="0099012A">
            <w:pPr>
              <w:jc w:val="center"/>
              <w:rPr>
                <w:rFonts w:ascii="Arial" w:hAnsi="Arial" w:cs="Arial"/>
              </w:rPr>
            </w:pPr>
          </w:p>
          <w:p w:rsidR="0099012A" w:rsidRPr="00AB32EF" w:rsidRDefault="0099012A" w:rsidP="0099012A">
            <w:pPr>
              <w:pStyle w:val="stBilgi"/>
            </w:pPr>
          </w:p>
          <w:p w:rsidR="0099012A" w:rsidRPr="002728B5" w:rsidRDefault="0099012A" w:rsidP="0099012A">
            <w:pPr>
              <w:jc w:val="center"/>
              <w:rPr>
                <w:rFonts w:ascii="Arial" w:hAnsi="Arial" w:cs="Arial"/>
              </w:rPr>
            </w:pPr>
          </w:p>
          <w:p w:rsidR="0099012A" w:rsidRDefault="0099012A" w:rsidP="0099012A">
            <w:pPr>
              <w:rPr>
                <w:rFonts w:ascii="Arial" w:hAnsi="Arial" w:cs="Arial"/>
              </w:rPr>
            </w:pPr>
          </w:p>
          <w:p w:rsidR="0099012A" w:rsidRDefault="0099012A" w:rsidP="0099012A">
            <w:pPr>
              <w:rPr>
                <w:rFonts w:ascii="Arial" w:hAnsi="Arial" w:cs="Arial"/>
              </w:rPr>
            </w:pPr>
          </w:p>
          <w:p w:rsidR="0099012A" w:rsidRDefault="0099012A" w:rsidP="0099012A">
            <w:pPr>
              <w:rPr>
                <w:rFonts w:ascii="Arial" w:hAnsi="Arial" w:cs="Arial"/>
              </w:rPr>
            </w:pPr>
          </w:p>
          <w:p w:rsidR="0099012A" w:rsidRPr="002728B5" w:rsidRDefault="0099012A" w:rsidP="0099012A">
            <w:pPr>
              <w:rPr>
                <w:rFonts w:ascii="Arial" w:hAnsi="Arial" w:cs="Arial"/>
              </w:rPr>
            </w:pPr>
          </w:p>
        </w:tc>
      </w:tr>
    </w:tbl>
    <w:p w:rsidR="0099012A" w:rsidRPr="002728B5" w:rsidRDefault="0099012A" w:rsidP="0099012A">
      <w:pPr>
        <w:rPr>
          <w:rFonts w:ascii="Arial" w:hAnsi="Arial" w:cs="Arial"/>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99012A" w:rsidRPr="002728B5" w:rsidTr="0099012A">
        <w:tc>
          <w:tcPr>
            <w:tcW w:w="8897" w:type="dxa"/>
          </w:tcPr>
          <w:p w:rsidR="00F518D4" w:rsidRPr="00C15826" w:rsidRDefault="00F518D4" w:rsidP="00F518D4">
            <w:pPr>
              <w:jc w:val="center"/>
              <w:rPr>
                <w:rFonts w:ascii="Arial" w:hAnsi="Arial" w:cs="Arial"/>
                <w:b/>
                <w:sz w:val="24"/>
              </w:rPr>
            </w:pPr>
            <w:r>
              <w:rPr>
                <w:rFonts w:ascii="Arial" w:hAnsi="Arial" w:cs="Arial"/>
                <w:b/>
                <w:sz w:val="24"/>
              </w:rPr>
              <w:t>FİZİK TEDAVİ VE REHABİLİTASYON ANABİLİM DALI</w:t>
            </w:r>
          </w:p>
          <w:p w:rsidR="0099012A" w:rsidRPr="00D60E70" w:rsidRDefault="0099012A" w:rsidP="0099012A">
            <w:pPr>
              <w:jc w:val="center"/>
              <w:rPr>
                <w:rFonts w:ascii="Arial" w:hAnsi="Arial" w:cs="Arial"/>
                <w:b/>
                <w:sz w:val="24"/>
                <w:szCs w:val="24"/>
              </w:rPr>
            </w:pPr>
            <w:r w:rsidRPr="00D60E70">
              <w:rPr>
                <w:rFonts w:ascii="Arial" w:hAnsi="Arial" w:cs="Arial"/>
                <w:b/>
                <w:sz w:val="24"/>
                <w:szCs w:val="24"/>
              </w:rPr>
              <w:t>YÜKSEK LİSANS TEZİ</w:t>
            </w:r>
          </w:p>
          <w:p w:rsidR="0099012A" w:rsidRPr="005170A9" w:rsidRDefault="0099012A" w:rsidP="0099012A">
            <w:pPr>
              <w:jc w:val="center"/>
              <w:rPr>
                <w:rFonts w:ascii="Arial" w:hAnsi="Arial" w:cs="Arial"/>
              </w:rPr>
            </w:pPr>
          </w:p>
        </w:tc>
      </w:tr>
    </w:tbl>
    <w:p w:rsidR="0099012A" w:rsidRPr="00925BEB" w:rsidRDefault="0099012A" w:rsidP="0099012A">
      <w:pPr>
        <w:rPr>
          <w:rFonts w:ascii="Arial" w:hAnsi="Arial" w:cs="Arial"/>
          <w:b/>
          <w:sz w:val="28"/>
        </w:rPr>
      </w:pPr>
    </w:p>
    <w:tbl>
      <w:tblPr>
        <w:tblStyle w:val="TabloKlavuzu"/>
        <w:tblpPr w:leftFromText="141" w:rightFromText="141" w:vertAnchor="text" w:horzAnchor="margin" w:tblpY="30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99012A" w:rsidRPr="00925BEB" w:rsidTr="0099012A">
        <w:tc>
          <w:tcPr>
            <w:tcW w:w="8897" w:type="dxa"/>
          </w:tcPr>
          <w:p w:rsidR="0099012A" w:rsidRDefault="0099012A" w:rsidP="0099012A">
            <w:pPr>
              <w:rPr>
                <w:rFonts w:ascii="Arial" w:hAnsi="Arial" w:cs="Arial"/>
                <w:b/>
                <w:sz w:val="28"/>
              </w:rPr>
            </w:pPr>
          </w:p>
          <w:p w:rsidR="0099012A" w:rsidRDefault="0099012A" w:rsidP="0099012A">
            <w:pPr>
              <w:rPr>
                <w:rFonts w:ascii="Arial" w:hAnsi="Arial" w:cs="Arial"/>
                <w:b/>
                <w:sz w:val="28"/>
              </w:rPr>
            </w:pPr>
          </w:p>
          <w:p w:rsidR="0099012A" w:rsidRDefault="0099012A" w:rsidP="0099012A">
            <w:pPr>
              <w:jc w:val="center"/>
              <w:rPr>
                <w:rFonts w:ascii="Arial" w:hAnsi="Arial" w:cs="Arial"/>
                <w:b/>
                <w:sz w:val="28"/>
              </w:rPr>
            </w:pPr>
          </w:p>
          <w:p w:rsidR="0099012A" w:rsidRPr="00D60E70" w:rsidRDefault="0099012A" w:rsidP="0099012A">
            <w:pPr>
              <w:jc w:val="center"/>
              <w:rPr>
                <w:rFonts w:ascii="Arial" w:hAnsi="Arial" w:cs="Arial"/>
                <w:b/>
                <w:sz w:val="24"/>
                <w:szCs w:val="24"/>
              </w:rPr>
            </w:pPr>
            <w:r w:rsidRPr="00D60E70">
              <w:rPr>
                <w:rFonts w:ascii="Arial" w:hAnsi="Arial" w:cs="Arial"/>
                <w:b/>
                <w:sz w:val="24"/>
                <w:szCs w:val="24"/>
              </w:rPr>
              <w:t>Fzt. Hande USTA</w:t>
            </w:r>
          </w:p>
        </w:tc>
      </w:tr>
    </w:tbl>
    <w:p w:rsidR="0099012A" w:rsidRDefault="0099012A" w:rsidP="0099012A">
      <w:pPr>
        <w:rPr>
          <w:rFonts w:ascii="Arial" w:hAnsi="Arial" w:cs="Arial"/>
        </w:rPr>
      </w:pPr>
    </w:p>
    <w:tbl>
      <w:tblPr>
        <w:tblStyle w:val="TabloKlavuzu"/>
        <w:tblpPr w:leftFromText="141" w:rightFromText="141" w:vertAnchor="text" w:horzAnchor="margin" w:tblpY="12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99012A" w:rsidRPr="00694CFF" w:rsidTr="0099012A">
        <w:tc>
          <w:tcPr>
            <w:tcW w:w="8897" w:type="dxa"/>
          </w:tcPr>
          <w:p w:rsidR="0099012A" w:rsidRDefault="0099012A" w:rsidP="0099012A">
            <w:pPr>
              <w:jc w:val="center"/>
              <w:rPr>
                <w:rFonts w:ascii="Arial" w:hAnsi="Arial" w:cs="Arial"/>
                <w:b/>
                <w:sz w:val="24"/>
              </w:rPr>
            </w:pPr>
          </w:p>
          <w:p w:rsidR="0099012A" w:rsidRDefault="0099012A" w:rsidP="0099012A">
            <w:pPr>
              <w:jc w:val="center"/>
              <w:rPr>
                <w:rFonts w:ascii="Arial" w:hAnsi="Arial" w:cs="Arial"/>
                <w:b/>
                <w:sz w:val="24"/>
              </w:rPr>
            </w:pPr>
          </w:p>
          <w:p w:rsidR="0099012A" w:rsidRDefault="0099012A" w:rsidP="0099012A">
            <w:pPr>
              <w:rPr>
                <w:rFonts w:ascii="Arial" w:hAnsi="Arial" w:cs="Arial"/>
                <w:b/>
                <w:sz w:val="24"/>
              </w:rPr>
            </w:pPr>
          </w:p>
          <w:p w:rsidR="0099012A" w:rsidRPr="00925BEB" w:rsidRDefault="0099012A" w:rsidP="0099012A">
            <w:pPr>
              <w:jc w:val="center"/>
              <w:rPr>
                <w:rFonts w:ascii="Arial" w:hAnsi="Arial" w:cs="Arial"/>
                <w:b/>
                <w:sz w:val="24"/>
              </w:rPr>
            </w:pPr>
            <w:r>
              <w:rPr>
                <w:rFonts w:ascii="Arial" w:hAnsi="Arial" w:cs="Arial"/>
                <w:b/>
                <w:sz w:val="24"/>
              </w:rPr>
              <w:t>Haziran 2016</w:t>
            </w:r>
          </w:p>
          <w:p w:rsidR="0099012A" w:rsidRPr="00925BEB" w:rsidRDefault="0099012A" w:rsidP="0099012A">
            <w:pPr>
              <w:jc w:val="center"/>
              <w:rPr>
                <w:rFonts w:ascii="Arial" w:hAnsi="Arial" w:cs="Arial"/>
                <w:b/>
                <w:sz w:val="24"/>
              </w:rPr>
            </w:pPr>
            <w:r>
              <w:rPr>
                <w:rFonts w:ascii="Arial" w:hAnsi="Arial" w:cs="Arial"/>
                <w:b/>
                <w:sz w:val="24"/>
              </w:rPr>
              <w:t>DENİ</w:t>
            </w:r>
            <w:r w:rsidRPr="00925BEB">
              <w:rPr>
                <w:rFonts w:ascii="Arial" w:hAnsi="Arial" w:cs="Arial"/>
                <w:b/>
                <w:sz w:val="24"/>
              </w:rPr>
              <w:t>ZLİ</w:t>
            </w:r>
          </w:p>
        </w:tc>
      </w:tr>
    </w:tbl>
    <w:p w:rsidR="0099012A" w:rsidRDefault="0099012A" w:rsidP="0099012A">
      <w:pPr>
        <w:spacing w:after="0" w:line="360" w:lineRule="auto"/>
        <w:rPr>
          <w:rFonts w:ascii="Arial" w:hAnsi="Arial" w:cs="Arial"/>
        </w:rPr>
      </w:pPr>
    </w:p>
    <w:p w:rsidR="0099012A" w:rsidRDefault="0099012A" w:rsidP="0099012A">
      <w:pPr>
        <w:spacing w:after="0" w:line="360" w:lineRule="auto"/>
        <w:rPr>
          <w:rFonts w:ascii="Arial" w:hAnsi="Arial" w:cs="Arial"/>
        </w:rPr>
      </w:pPr>
    </w:p>
    <w:p w:rsidR="0099012A" w:rsidRDefault="0099012A" w:rsidP="0099012A">
      <w:pPr>
        <w:spacing w:after="0" w:line="360" w:lineRule="auto"/>
        <w:rPr>
          <w:rFonts w:ascii="Arial" w:hAnsi="Arial" w:cs="Arial"/>
        </w:rPr>
      </w:pPr>
    </w:p>
    <w:p w:rsidR="0099012A" w:rsidRDefault="0099012A" w:rsidP="0099012A">
      <w:pPr>
        <w:spacing w:after="0" w:line="360" w:lineRule="auto"/>
        <w:rPr>
          <w:rFonts w:ascii="Arial" w:hAnsi="Arial" w:cs="Arial"/>
        </w:rPr>
      </w:pPr>
    </w:p>
    <w:tbl>
      <w:tblPr>
        <w:tblStyle w:val="TabloKlavuz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504"/>
      </w:tblGrid>
      <w:tr w:rsidR="0099012A" w:rsidRPr="00925BEB" w:rsidTr="0099012A">
        <w:tc>
          <w:tcPr>
            <w:tcW w:w="9066" w:type="dxa"/>
          </w:tcPr>
          <w:p w:rsidR="0099012A" w:rsidRDefault="0099012A" w:rsidP="0099012A">
            <w:pPr>
              <w:rPr>
                <w:rFonts w:ascii="Arial" w:hAnsi="Arial" w:cs="Arial"/>
                <w:b/>
                <w:sz w:val="24"/>
              </w:rPr>
            </w:pPr>
          </w:p>
          <w:p w:rsidR="0099012A" w:rsidRDefault="0099012A" w:rsidP="0099012A">
            <w:pPr>
              <w:rPr>
                <w:rFonts w:ascii="Arial" w:hAnsi="Arial" w:cs="Arial"/>
                <w:b/>
                <w:sz w:val="24"/>
              </w:rPr>
            </w:pPr>
          </w:p>
          <w:p w:rsidR="0099012A" w:rsidRDefault="0099012A" w:rsidP="0099012A">
            <w:pPr>
              <w:rPr>
                <w:rFonts w:ascii="Arial" w:hAnsi="Arial" w:cs="Arial"/>
                <w:b/>
                <w:sz w:val="24"/>
              </w:rPr>
            </w:pPr>
          </w:p>
          <w:p w:rsidR="0099012A" w:rsidRDefault="0099012A" w:rsidP="0099012A">
            <w:pPr>
              <w:rPr>
                <w:rFonts w:ascii="Arial" w:hAnsi="Arial" w:cs="Arial"/>
                <w:b/>
                <w:sz w:val="24"/>
              </w:rPr>
            </w:pPr>
          </w:p>
          <w:p w:rsidR="00F518D4" w:rsidRDefault="00F518D4" w:rsidP="0099012A">
            <w:pPr>
              <w:jc w:val="center"/>
              <w:rPr>
                <w:rFonts w:ascii="Arial" w:hAnsi="Arial" w:cs="Arial"/>
                <w:b/>
                <w:sz w:val="24"/>
              </w:rPr>
            </w:pPr>
          </w:p>
          <w:p w:rsidR="0099012A" w:rsidRPr="00925BEB" w:rsidRDefault="0099012A" w:rsidP="0099012A">
            <w:pPr>
              <w:jc w:val="center"/>
              <w:rPr>
                <w:rFonts w:ascii="Arial" w:hAnsi="Arial" w:cs="Arial"/>
                <w:b/>
                <w:sz w:val="24"/>
              </w:rPr>
            </w:pPr>
            <w:r w:rsidRPr="00925BEB">
              <w:rPr>
                <w:rFonts w:ascii="Arial" w:hAnsi="Arial" w:cs="Arial"/>
                <w:b/>
                <w:sz w:val="24"/>
              </w:rPr>
              <w:t>T.C.</w:t>
            </w:r>
          </w:p>
          <w:p w:rsidR="0099012A" w:rsidRPr="00925BEB" w:rsidRDefault="0099012A" w:rsidP="0099012A">
            <w:pPr>
              <w:jc w:val="center"/>
              <w:rPr>
                <w:rFonts w:ascii="Arial" w:hAnsi="Arial" w:cs="Arial"/>
                <w:b/>
                <w:sz w:val="24"/>
              </w:rPr>
            </w:pPr>
            <w:r w:rsidRPr="00925BEB">
              <w:rPr>
                <w:rFonts w:ascii="Arial" w:hAnsi="Arial" w:cs="Arial"/>
                <w:b/>
                <w:sz w:val="24"/>
              </w:rPr>
              <w:t>PAMUKKALE ÜNİVERSİTESİ</w:t>
            </w:r>
          </w:p>
          <w:p w:rsidR="0099012A" w:rsidRPr="00925BEB" w:rsidRDefault="0099012A" w:rsidP="0099012A">
            <w:pPr>
              <w:jc w:val="center"/>
              <w:rPr>
                <w:rFonts w:ascii="Arial" w:hAnsi="Arial" w:cs="Arial"/>
                <w:b/>
              </w:rPr>
            </w:pPr>
            <w:r w:rsidRPr="00925BEB">
              <w:rPr>
                <w:rFonts w:ascii="Arial" w:hAnsi="Arial" w:cs="Arial"/>
                <w:b/>
                <w:sz w:val="24"/>
              </w:rPr>
              <w:t>SAĞLIK BİLİMLERİ ENSTİTÜSÜ</w:t>
            </w:r>
          </w:p>
        </w:tc>
      </w:tr>
    </w:tbl>
    <w:p w:rsidR="0099012A" w:rsidRPr="00925BEB" w:rsidRDefault="0099012A" w:rsidP="0099012A">
      <w:pPr>
        <w:rPr>
          <w:rFonts w:ascii="Arial" w:hAnsi="Arial" w:cs="Arial"/>
          <w:b/>
        </w:rPr>
      </w:pPr>
    </w:p>
    <w:p w:rsidR="0099012A" w:rsidRDefault="0099012A" w:rsidP="0099012A">
      <w:pPr>
        <w:rPr>
          <w:rFonts w:ascii="Arial" w:hAnsi="Arial" w:cs="Arial"/>
        </w:rPr>
      </w:pPr>
    </w:p>
    <w:p w:rsidR="0099012A" w:rsidRDefault="0099012A" w:rsidP="0099012A">
      <w:pPr>
        <w:rPr>
          <w:rFonts w:ascii="Arial" w:hAnsi="Arial" w:cs="Arial"/>
        </w:rPr>
      </w:pPr>
    </w:p>
    <w:p w:rsidR="0099012A" w:rsidRPr="002728B5" w:rsidRDefault="0099012A" w:rsidP="0099012A">
      <w:pPr>
        <w:rPr>
          <w:rFonts w:ascii="Arial" w:hAnsi="Arial" w:cs="Arial"/>
        </w:rPr>
      </w:pPr>
    </w:p>
    <w:tbl>
      <w:tblPr>
        <w:tblStyle w:val="TabloKlavuz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504"/>
      </w:tblGrid>
      <w:tr w:rsidR="0099012A" w:rsidRPr="002728B5" w:rsidTr="0099012A">
        <w:tc>
          <w:tcPr>
            <w:tcW w:w="9212" w:type="dxa"/>
          </w:tcPr>
          <w:p w:rsidR="009768C4" w:rsidRPr="006429C2" w:rsidRDefault="009768C4" w:rsidP="009768C4">
            <w:pPr>
              <w:spacing w:line="360" w:lineRule="auto"/>
              <w:jc w:val="center"/>
              <w:rPr>
                <w:rFonts w:ascii="Arial" w:eastAsia="Calibri" w:hAnsi="Arial" w:cs="Arial"/>
                <w:b/>
                <w:sz w:val="24"/>
                <w:szCs w:val="24"/>
                <w:u w:val="single"/>
              </w:rPr>
            </w:pPr>
            <w:r>
              <w:rPr>
                <w:rFonts w:ascii="Arial" w:eastAsia="Calibri" w:hAnsi="Arial" w:cs="Arial"/>
                <w:b/>
                <w:sz w:val="24"/>
                <w:szCs w:val="24"/>
              </w:rPr>
              <w:t>KONSERVATİF</w:t>
            </w:r>
            <w:r w:rsidRPr="006429C2">
              <w:rPr>
                <w:rFonts w:ascii="Arial" w:eastAsia="Calibri" w:hAnsi="Arial" w:cs="Arial"/>
                <w:b/>
                <w:sz w:val="24"/>
                <w:szCs w:val="24"/>
              </w:rPr>
              <w:t xml:space="preserve"> VE CERRAHİ OLARAK TEDAVİ E</w:t>
            </w:r>
            <w:r>
              <w:rPr>
                <w:rFonts w:ascii="Arial" w:eastAsia="Calibri" w:hAnsi="Arial" w:cs="Arial"/>
                <w:b/>
                <w:sz w:val="24"/>
                <w:szCs w:val="24"/>
              </w:rPr>
              <w:t>DİLEN RADİUS DİSTAL UÇ KIRIĞI OLAN HASTALARIN</w:t>
            </w:r>
            <w:r w:rsidRPr="006429C2">
              <w:rPr>
                <w:rFonts w:ascii="Arial" w:eastAsia="Calibri" w:hAnsi="Arial" w:cs="Arial"/>
                <w:b/>
                <w:sz w:val="24"/>
                <w:szCs w:val="24"/>
              </w:rPr>
              <w:t xml:space="preserve"> FONKSİYONEL DURUM VE AKTİVİTEYE KATILIM DÜZEYLERİNİN İNCELENMESİ</w:t>
            </w:r>
          </w:p>
          <w:p w:rsidR="0099012A" w:rsidRPr="003B69A1" w:rsidRDefault="0099012A" w:rsidP="0099012A">
            <w:pPr>
              <w:jc w:val="center"/>
              <w:rPr>
                <w:rFonts w:ascii="Arial" w:hAnsi="Arial" w:cs="Arial"/>
                <w:b/>
                <w:sz w:val="28"/>
              </w:rPr>
            </w:pPr>
          </w:p>
          <w:p w:rsidR="0099012A" w:rsidRPr="00C15826" w:rsidRDefault="0099012A" w:rsidP="0099012A">
            <w:pPr>
              <w:jc w:val="center"/>
              <w:rPr>
                <w:rFonts w:ascii="Arial" w:hAnsi="Arial" w:cs="Arial"/>
                <w:sz w:val="20"/>
              </w:rPr>
            </w:pPr>
          </w:p>
          <w:p w:rsidR="0099012A" w:rsidRPr="00C15826" w:rsidRDefault="0099012A" w:rsidP="0099012A">
            <w:pPr>
              <w:rPr>
                <w:rFonts w:ascii="Arial" w:hAnsi="Arial" w:cs="Arial"/>
                <w:sz w:val="20"/>
              </w:rPr>
            </w:pPr>
          </w:p>
          <w:p w:rsidR="0099012A" w:rsidRPr="002728B5" w:rsidRDefault="0099012A" w:rsidP="0099012A">
            <w:pPr>
              <w:rPr>
                <w:rFonts w:ascii="Arial" w:hAnsi="Arial" w:cs="Arial"/>
              </w:rPr>
            </w:pPr>
          </w:p>
          <w:p w:rsidR="0099012A" w:rsidRPr="002728B5" w:rsidRDefault="0099012A" w:rsidP="0099012A">
            <w:pPr>
              <w:jc w:val="center"/>
              <w:rPr>
                <w:rFonts w:ascii="Arial" w:hAnsi="Arial" w:cs="Arial"/>
              </w:rPr>
            </w:pPr>
          </w:p>
        </w:tc>
      </w:tr>
    </w:tbl>
    <w:p w:rsidR="0099012A" w:rsidRPr="00925BEB" w:rsidRDefault="0099012A" w:rsidP="0099012A">
      <w:pPr>
        <w:rPr>
          <w:rFonts w:ascii="Arial" w:hAnsi="Arial" w:cs="Arial"/>
          <w:b/>
          <w:sz w:val="28"/>
        </w:rPr>
      </w:pPr>
    </w:p>
    <w:tbl>
      <w:tblPr>
        <w:tblStyle w:val="TabloKlavuz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504"/>
      </w:tblGrid>
      <w:tr w:rsidR="0099012A" w:rsidRPr="00925BEB" w:rsidTr="0099012A">
        <w:tc>
          <w:tcPr>
            <w:tcW w:w="9212" w:type="dxa"/>
          </w:tcPr>
          <w:p w:rsidR="0099012A" w:rsidRDefault="0099012A" w:rsidP="0099012A">
            <w:pPr>
              <w:jc w:val="center"/>
              <w:rPr>
                <w:rFonts w:ascii="Arial" w:hAnsi="Arial" w:cs="Arial"/>
                <w:b/>
                <w:sz w:val="24"/>
              </w:rPr>
            </w:pPr>
          </w:p>
          <w:p w:rsidR="0099012A" w:rsidRDefault="0099012A" w:rsidP="0099012A">
            <w:pPr>
              <w:jc w:val="center"/>
              <w:rPr>
                <w:rFonts w:ascii="Arial" w:hAnsi="Arial" w:cs="Arial"/>
                <w:b/>
                <w:sz w:val="24"/>
              </w:rPr>
            </w:pPr>
          </w:p>
          <w:p w:rsidR="0099012A" w:rsidRPr="00C15826" w:rsidRDefault="0099012A" w:rsidP="0099012A">
            <w:pPr>
              <w:jc w:val="center"/>
              <w:rPr>
                <w:rFonts w:ascii="Arial" w:hAnsi="Arial" w:cs="Arial"/>
                <w:b/>
                <w:sz w:val="24"/>
              </w:rPr>
            </w:pPr>
            <w:r>
              <w:rPr>
                <w:rFonts w:ascii="Arial" w:hAnsi="Arial" w:cs="Arial"/>
                <w:b/>
                <w:sz w:val="24"/>
              </w:rPr>
              <w:t>FİZİK TEDAVİ VE REHABİLİTASYON ANABİLİM DALI</w:t>
            </w:r>
          </w:p>
          <w:p w:rsidR="0099012A" w:rsidRPr="00C15826" w:rsidRDefault="0099012A" w:rsidP="0099012A">
            <w:pPr>
              <w:jc w:val="center"/>
              <w:rPr>
                <w:rFonts w:ascii="Arial" w:hAnsi="Arial" w:cs="Arial"/>
                <w:b/>
                <w:sz w:val="24"/>
              </w:rPr>
            </w:pPr>
            <w:r w:rsidRPr="00C15826">
              <w:rPr>
                <w:rFonts w:ascii="Arial" w:hAnsi="Arial" w:cs="Arial"/>
                <w:b/>
                <w:sz w:val="24"/>
              </w:rPr>
              <w:t>YÜKSEK LİSANS TEZİ</w:t>
            </w:r>
          </w:p>
          <w:p w:rsidR="0099012A" w:rsidRPr="005170A9" w:rsidRDefault="0099012A" w:rsidP="0099012A">
            <w:pPr>
              <w:jc w:val="center"/>
              <w:rPr>
                <w:rFonts w:ascii="Arial" w:hAnsi="Arial" w:cs="Arial"/>
                <w:sz w:val="28"/>
              </w:rPr>
            </w:pPr>
          </w:p>
        </w:tc>
      </w:tr>
    </w:tbl>
    <w:p w:rsidR="0099012A" w:rsidRPr="002728B5" w:rsidRDefault="0099012A" w:rsidP="0099012A">
      <w:pPr>
        <w:rPr>
          <w:rFonts w:ascii="Arial" w:hAnsi="Arial" w:cs="Arial"/>
        </w:rPr>
      </w:pPr>
    </w:p>
    <w:p w:rsidR="0099012A" w:rsidRPr="002728B5" w:rsidRDefault="0099012A" w:rsidP="0099012A">
      <w:pPr>
        <w:rPr>
          <w:rFonts w:ascii="Arial" w:hAnsi="Arial" w:cs="Arial"/>
        </w:rPr>
      </w:pPr>
    </w:p>
    <w:p w:rsidR="0099012A" w:rsidRPr="002728B5" w:rsidRDefault="0099012A" w:rsidP="0099012A">
      <w:pPr>
        <w:rPr>
          <w:rFonts w:ascii="Arial" w:hAnsi="Arial" w:cs="Arial"/>
        </w:rPr>
      </w:pPr>
    </w:p>
    <w:tbl>
      <w:tblPr>
        <w:tblStyle w:val="TabloKlavuz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504"/>
      </w:tblGrid>
      <w:tr w:rsidR="0099012A" w:rsidRPr="002728B5" w:rsidTr="0099012A">
        <w:tc>
          <w:tcPr>
            <w:tcW w:w="9212" w:type="dxa"/>
          </w:tcPr>
          <w:p w:rsidR="0099012A" w:rsidRDefault="0099012A" w:rsidP="0099012A">
            <w:pPr>
              <w:jc w:val="center"/>
              <w:rPr>
                <w:rFonts w:ascii="Arial" w:hAnsi="Arial" w:cs="Arial"/>
                <w:sz w:val="24"/>
              </w:rPr>
            </w:pPr>
            <w:r w:rsidRPr="00D60E70">
              <w:rPr>
                <w:rFonts w:ascii="Arial" w:hAnsi="Arial" w:cs="Arial"/>
                <w:b/>
                <w:sz w:val="24"/>
                <w:szCs w:val="24"/>
              </w:rPr>
              <w:t>Fzt. Hande USTA</w:t>
            </w:r>
          </w:p>
          <w:p w:rsidR="0099012A" w:rsidRPr="002728B5" w:rsidRDefault="0099012A" w:rsidP="0099012A">
            <w:pPr>
              <w:jc w:val="center"/>
              <w:rPr>
                <w:rFonts w:ascii="Arial" w:hAnsi="Arial" w:cs="Arial"/>
              </w:rPr>
            </w:pPr>
          </w:p>
        </w:tc>
      </w:tr>
    </w:tbl>
    <w:p w:rsidR="0099012A" w:rsidRPr="002728B5" w:rsidRDefault="0099012A" w:rsidP="0099012A">
      <w:pPr>
        <w:rPr>
          <w:rFonts w:ascii="Arial" w:hAnsi="Arial" w:cs="Arial"/>
        </w:rPr>
      </w:pPr>
    </w:p>
    <w:p w:rsidR="0099012A" w:rsidRPr="002728B5" w:rsidRDefault="0099012A" w:rsidP="0099012A">
      <w:pPr>
        <w:rPr>
          <w:rFonts w:ascii="Arial" w:hAnsi="Arial" w:cs="Arial"/>
        </w:rPr>
      </w:pPr>
    </w:p>
    <w:tbl>
      <w:tblPr>
        <w:tblStyle w:val="TabloKlavuz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504"/>
      </w:tblGrid>
      <w:tr w:rsidR="0099012A" w:rsidRPr="002728B5" w:rsidTr="0099012A">
        <w:tc>
          <w:tcPr>
            <w:tcW w:w="9212" w:type="dxa"/>
          </w:tcPr>
          <w:p w:rsidR="0099012A" w:rsidRPr="00C15826" w:rsidRDefault="0099012A" w:rsidP="0099012A">
            <w:pPr>
              <w:jc w:val="center"/>
              <w:rPr>
                <w:rFonts w:ascii="Arial" w:hAnsi="Arial" w:cs="Arial"/>
                <w:b/>
                <w:sz w:val="24"/>
              </w:rPr>
            </w:pPr>
            <w:r>
              <w:rPr>
                <w:rFonts w:ascii="Arial" w:hAnsi="Arial" w:cs="Arial"/>
                <w:b/>
                <w:sz w:val="24"/>
              </w:rPr>
              <w:t xml:space="preserve"> Tez Danışmanı</w:t>
            </w:r>
            <w:r w:rsidRPr="00C15826">
              <w:rPr>
                <w:rFonts w:ascii="Arial" w:hAnsi="Arial" w:cs="Arial"/>
                <w:b/>
                <w:sz w:val="24"/>
              </w:rPr>
              <w:t xml:space="preserve">: </w:t>
            </w:r>
            <w:r>
              <w:rPr>
                <w:rFonts w:ascii="Arial" w:hAnsi="Arial" w:cs="Arial"/>
                <w:b/>
                <w:sz w:val="24"/>
              </w:rPr>
              <w:t>Doç. Dr. Ali KİTIŞ</w:t>
            </w:r>
          </w:p>
          <w:p w:rsidR="0099012A" w:rsidRDefault="0099012A" w:rsidP="0099012A">
            <w:pPr>
              <w:jc w:val="center"/>
              <w:rPr>
                <w:rFonts w:ascii="Arial" w:hAnsi="Arial" w:cs="Arial"/>
                <w:sz w:val="24"/>
              </w:rPr>
            </w:pPr>
          </w:p>
          <w:p w:rsidR="0099012A" w:rsidRDefault="006858A6" w:rsidP="0099012A">
            <w:pPr>
              <w:jc w:val="center"/>
              <w:rPr>
                <w:rFonts w:ascii="Arial" w:hAnsi="Arial" w:cs="Arial"/>
                <w:sz w:val="24"/>
              </w:rPr>
            </w:pPr>
            <w:r>
              <w:rPr>
                <w:rFonts w:ascii="Arial" w:hAnsi="Arial" w:cs="Arial"/>
                <w:b/>
                <w:sz w:val="24"/>
              </w:rPr>
              <w:t>İkinci</w:t>
            </w:r>
            <w:r w:rsidR="0099012A">
              <w:rPr>
                <w:rFonts w:ascii="Arial" w:hAnsi="Arial" w:cs="Arial"/>
                <w:b/>
                <w:sz w:val="24"/>
              </w:rPr>
              <w:t xml:space="preserve"> Danışman: </w:t>
            </w:r>
            <w:r w:rsidR="0099012A" w:rsidRPr="00E50D0F">
              <w:rPr>
                <w:rFonts w:ascii="Arial" w:hAnsi="Arial" w:cs="Arial"/>
                <w:b/>
                <w:sz w:val="24"/>
              </w:rPr>
              <w:t>Y</w:t>
            </w:r>
            <w:r w:rsidR="0099012A">
              <w:rPr>
                <w:rFonts w:ascii="Arial" w:hAnsi="Arial" w:cs="Arial"/>
                <w:b/>
                <w:sz w:val="24"/>
              </w:rPr>
              <w:t>a</w:t>
            </w:r>
            <w:r w:rsidR="0099012A" w:rsidRPr="00E50D0F">
              <w:rPr>
                <w:rFonts w:ascii="Arial" w:hAnsi="Arial" w:cs="Arial"/>
                <w:b/>
                <w:sz w:val="24"/>
              </w:rPr>
              <w:t>rd. Doç. Dr.</w:t>
            </w:r>
            <w:r w:rsidR="0099012A">
              <w:rPr>
                <w:rFonts w:ascii="Arial" w:hAnsi="Arial" w:cs="Arial"/>
                <w:b/>
                <w:sz w:val="24"/>
              </w:rPr>
              <w:t xml:space="preserve"> Ali Çağdaş YÖRÜKOĞLU</w:t>
            </w:r>
          </w:p>
          <w:p w:rsidR="0099012A" w:rsidRPr="002728B5" w:rsidRDefault="0099012A" w:rsidP="0099012A">
            <w:pPr>
              <w:jc w:val="center"/>
              <w:rPr>
                <w:rFonts w:ascii="Arial" w:hAnsi="Arial" w:cs="Arial"/>
              </w:rPr>
            </w:pPr>
          </w:p>
        </w:tc>
      </w:tr>
    </w:tbl>
    <w:p w:rsidR="0099012A" w:rsidRDefault="0099012A" w:rsidP="0099012A">
      <w:pPr>
        <w:rPr>
          <w:rFonts w:ascii="Arial" w:hAnsi="Arial" w:cs="Arial"/>
        </w:rPr>
      </w:pPr>
    </w:p>
    <w:p w:rsidR="0099012A" w:rsidRDefault="0099012A" w:rsidP="0099012A">
      <w:pPr>
        <w:spacing w:line="240" w:lineRule="auto"/>
        <w:jc w:val="center"/>
        <w:rPr>
          <w:rFonts w:ascii="Arial" w:hAnsi="Arial" w:cs="Arial"/>
          <w:sz w:val="24"/>
        </w:rPr>
      </w:pPr>
    </w:p>
    <w:p w:rsidR="0099012A" w:rsidRPr="00D60E70" w:rsidRDefault="0099012A" w:rsidP="0099012A">
      <w:pPr>
        <w:spacing w:line="240" w:lineRule="auto"/>
        <w:jc w:val="center"/>
        <w:rPr>
          <w:rFonts w:ascii="Arial" w:hAnsi="Arial" w:cs="Arial"/>
          <w:b/>
          <w:sz w:val="24"/>
          <w:szCs w:val="24"/>
        </w:rPr>
      </w:pPr>
      <w:r w:rsidRPr="00D60E70">
        <w:rPr>
          <w:rFonts w:ascii="Arial" w:hAnsi="Arial" w:cs="Arial"/>
          <w:b/>
          <w:sz w:val="24"/>
          <w:szCs w:val="24"/>
        </w:rPr>
        <w:t>Denizli, 2016</w:t>
      </w:r>
    </w:p>
    <w:p w:rsidR="006D22F6" w:rsidRDefault="002B155E" w:rsidP="00727D3F">
      <w:pPr>
        <w:jc w:val="center"/>
        <w:rPr>
          <w:rFonts w:ascii="Arial" w:hAnsi="Arial" w:cs="Arial"/>
        </w:rPr>
      </w:pPr>
      <w:r>
        <w:rPr>
          <w:rFonts w:ascii="Arial" w:hAnsi="Arial" w:cs="Arial"/>
          <w:b/>
          <w:noProof/>
        </w:rPr>
        <w:lastRenderedPageBreak/>
        <w:drawing>
          <wp:anchor distT="0" distB="0" distL="114300" distR="114300" simplePos="0" relativeHeight="251661312" behindDoc="1" locked="0" layoutInCell="1" allowOverlap="1">
            <wp:simplePos x="0" y="0"/>
            <wp:positionH relativeFrom="column">
              <wp:posOffset>-269875</wp:posOffset>
            </wp:positionH>
            <wp:positionV relativeFrom="paragraph">
              <wp:posOffset>217170</wp:posOffset>
            </wp:positionV>
            <wp:extent cx="5676900" cy="9413240"/>
            <wp:effectExtent l="19050" t="0" r="0" b="0"/>
            <wp:wrapTight wrapText="bothSides">
              <wp:wrapPolygon edited="0">
                <wp:start x="-72" y="0"/>
                <wp:lineTo x="-72" y="21550"/>
                <wp:lineTo x="21600" y="21550"/>
                <wp:lineTo x="21600" y="0"/>
                <wp:lineTo x="-72" y="0"/>
              </wp:wrapPolygon>
            </wp:wrapTight>
            <wp:docPr id="36" name="Resim 5" descr="C:\Users\Nokta1\Desktop\S22C-116090115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kta1\Desktop\S22C-116090115080.jpg"/>
                    <pic:cNvPicPr>
                      <a:picLocks noChangeAspect="1" noChangeArrowheads="1"/>
                    </pic:cNvPicPr>
                  </pic:nvPicPr>
                  <pic:blipFill>
                    <a:blip r:embed="rId10" cstate="print"/>
                    <a:srcRect l="14075" t="9778" r="9214"/>
                    <a:stretch>
                      <a:fillRect/>
                    </a:stretch>
                  </pic:blipFill>
                  <pic:spPr bwMode="auto">
                    <a:xfrm>
                      <a:off x="0" y="0"/>
                      <a:ext cx="5676900" cy="9413240"/>
                    </a:xfrm>
                    <a:prstGeom prst="rect">
                      <a:avLst/>
                    </a:prstGeom>
                    <a:noFill/>
                    <a:ln w="9525">
                      <a:noFill/>
                      <a:miter lim="800000"/>
                      <a:headEnd/>
                      <a:tailEnd/>
                    </a:ln>
                  </pic:spPr>
                </pic:pic>
              </a:graphicData>
            </a:graphic>
          </wp:anchor>
        </w:drawing>
      </w:r>
      <w:r w:rsidR="006D22F6">
        <w:rPr>
          <w:rFonts w:ascii="Arial" w:hAnsi="Arial" w:cs="Arial"/>
          <w:b/>
        </w:rPr>
        <w:br w:type="page"/>
      </w:r>
    </w:p>
    <w:p w:rsidR="006D22F6" w:rsidRDefault="00727D3F" w:rsidP="006D22F6">
      <w:pPr>
        <w:autoSpaceDE w:val="0"/>
        <w:autoSpaceDN w:val="0"/>
        <w:adjustRightInd w:val="0"/>
        <w:spacing w:after="0" w:line="240" w:lineRule="auto"/>
        <w:jc w:val="both"/>
        <w:rPr>
          <w:rFonts w:ascii="Arial" w:hAnsi="Arial" w:cs="Arial"/>
        </w:rPr>
      </w:pPr>
      <w:r>
        <w:rPr>
          <w:rFonts w:ascii="Arial" w:hAnsi="Arial" w:cs="Arial"/>
          <w:noProof/>
        </w:rPr>
        <w:lastRenderedPageBreak/>
        <w:drawing>
          <wp:anchor distT="0" distB="0" distL="114300" distR="114300" simplePos="0" relativeHeight="251659264" behindDoc="1" locked="0" layoutInCell="1" allowOverlap="1">
            <wp:simplePos x="0" y="0"/>
            <wp:positionH relativeFrom="column">
              <wp:posOffset>-450215</wp:posOffset>
            </wp:positionH>
            <wp:positionV relativeFrom="paragraph">
              <wp:posOffset>-386715</wp:posOffset>
            </wp:positionV>
            <wp:extent cx="5857875" cy="9566910"/>
            <wp:effectExtent l="19050" t="0" r="9525" b="0"/>
            <wp:wrapTight wrapText="bothSides">
              <wp:wrapPolygon edited="0">
                <wp:start x="-70" y="0"/>
                <wp:lineTo x="-70" y="21548"/>
                <wp:lineTo x="21635" y="21548"/>
                <wp:lineTo x="21635" y="0"/>
                <wp:lineTo x="-70" y="0"/>
              </wp:wrapPolygon>
            </wp:wrapTight>
            <wp:docPr id="33" name="Resim 3" descr="C:\Users\Nokta1\Desktop\S22C-116090114560_Sayf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kta1\Desktop\S22C-116090114560_Sayfa_2.jpg"/>
                    <pic:cNvPicPr>
                      <a:picLocks noChangeAspect="1" noChangeArrowheads="1"/>
                    </pic:cNvPicPr>
                  </pic:nvPicPr>
                  <pic:blipFill>
                    <a:blip r:embed="rId11" cstate="print"/>
                    <a:srcRect l="14991" t="10487" r="7261"/>
                    <a:stretch>
                      <a:fillRect/>
                    </a:stretch>
                  </pic:blipFill>
                  <pic:spPr bwMode="auto">
                    <a:xfrm>
                      <a:off x="0" y="0"/>
                      <a:ext cx="5857875" cy="9566910"/>
                    </a:xfrm>
                    <a:prstGeom prst="rect">
                      <a:avLst/>
                    </a:prstGeom>
                    <a:noFill/>
                    <a:ln w="9525">
                      <a:noFill/>
                      <a:miter lim="800000"/>
                      <a:headEnd/>
                      <a:tailEnd/>
                    </a:ln>
                  </pic:spPr>
                </pic:pic>
              </a:graphicData>
            </a:graphic>
          </wp:anchor>
        </w:drawing>
      </w:r>
    </w:p>
    <w:p w:rsidR="00B73D97" w:rsidRDefault="00B73D97" w:rsidP="0099012A">
      <w:pPr>
        <w:spacing w:line="240" w:lineRule="auto"/>
        <w:jc w:val="center"/>
        <w:rPr>
          <w:rFonts w:ascii="Arial" w:hAnsi="Arial" w:cs="Arial"/>
          <w:b/>
        </w:rPr>
      </w:pPr>
    </w:p>
    <w:p w:rsidR="0099012A" w:rsidRPr="0053702F" w:rsidRDefault="0099012A" w:rsidP="0099012A">
      <w:pPr>
        <w:spacing w:line="240" w:lineRule="auto"/>
        <w:jc w:val="center"/>
        <w:rPr>
          <w:rFonts w:ascii="Arial" w:hAnsi="Arial" w:cs="Arial"/>
          <w:b/>
        </w:rPr>
      </w:pPr>
      <w:r w:rsidRPr="0053702F">
        <w:rPr>
          <w:rFonts w:ascii="Arial" w:hAnsi="Arial" w:cs="Arial"/>
          <w:b/>
        </w:rPr>
        <w:t>ÖZET</w:t>
      </w:r>
    </w:p>
    <w:p w:rsidR="009768C4" w:rsidRPr="00C368E6" w:rsidRDefault="009768C4" w:rsidP="009768C4">
      <w:pPr>
        <w:spacing w:line="240" w:lineRule="auto"/>
        <w:jc w:val="center"/>
        <w:rPr>
          <w:rFonts w:ascii="Arial" w:eastAsia="Calibri" w:hAnsi="Arial" w:cs="Arial"/>
          <w:b/>
          <w:u w:val="single"/>
        </w:rPr>
      </w:pPr>
      <w:r w:rsidRPr="00C368E6">
        <w:rPr>
          <w:rFonts w:ascii="Arial" w:eastAsia="Calibri" w:hAnsi="Arial" w:cs="Arial"/>
          <w:b/>
        </w:rPr>
        <w:t>KONSERVATİF VE CERRAHİ OLARAK TEDAVİ EDİLEN RADİUS DİSTAL UÇ KIRIĞI OLAN HASTALARIN FONKSİYONEL DURUM VE AKTİVİTEYE KATILIM DÜZEYLERİNİN İNCELENMESİ</w:t>
      </w:r>
    </w:p>
    <w:p w:rsidR="0099012A" w:rsidRPr="0053702F" w:rsidRDefault="0099012A" w:rsidP="0099012A">
      <w:pPr>
        <w:spacing w:line="240" w:lineRule="auto"/>
        <w:jc w:val="center"/>
        <w:rPr>
          <w:rFonts w:ascii="Arial" w:eastAsia="Calibri" w:hAnsi="Arial" w:cs="Arial"/>
          <w:b/>
          <w:u w:val="single"/>
          <w:lang w:eastAsia="en-US"/>
        </w:rPr>
      </w:pPr>
    </w:p>
    <w:p w:rsidR="0099012A" w:rsidRPr="0053702F" w:rsidRDefault="0099012A" w:rsidP="0099012A">
      <w:pPr>
        <w:spacing w:before="240" w:after="0" w:line="240" w:lineRule="auto"/>
        <w:jc w:val="center"/>
        <w:rPr>
          <w:rFonts w:ascii="Arial" w:hAnsi="Arial" w:cs="Arial"/>
        </w:rPr>
      </w:pPr>
      <w:r w:rsidRPr="0053702F">
        <w:rPr>
          <w:rFonts w:ascii="Arial" w:hAnsi="Arial" w:cs="Arial"/>
        </w:rPr>
        <w:t>USTA, Hande</w:t>
      </w:r>
    </w:p>
    <w:p w:rsidR="0099012A" w:rsidRPr="0053702F" w:rsidRDefault="0099012A" w:rsidP="0099012A">
      <w:pPr>
        <w:spacing w:after="0" w:line="240" w:lineRule="auto"/>
        <w:jc w:val="center"/>
        <w:rPr>
          <w:rFonts w:ascii="Arial" w:hAnsi="Arial" w:cs="Arial"/>
        </w:rPr>
      </w:pPr>
      <w:r w:rsidRPr="0053702F">
        <w:rPr>
          <w:rFonts w:ascii="Arial" w:hAnsi="Arial" w:cs="Arial"/>
        </w:rPr>
        <w:t>Yüksek Lisans Tezi, F</w:t>
      </w:r>
      <w:r>
        <w:rPr>
          <w:rFonts w:ascii="Arial" w:hAnsi="Arial" w:cs="Arial"/>
        </w:rPr>
        <w:t>izik Tedavi ve Rehabilitasyon A</w:t>
      </w:r>
      <w:r w:rsidRPr="0053702F">
        <w:rPr>
          <w:rFonts w:ascii="Arial" w:hAnsi="Arial" w:cs="Arial"/>
        </w:rPr>
        <w:t>D</w:t>
      </w:r>
    </w:p>
    <w:p w:rsidR="0099012A" w:rsidRPr="0053702F" w:rsidRDefault="0099012A" w:rsidP="0099012A">
      <w:pPr>
        <w:spacing w:after="0" w:line="240" w:lineRule="auto"/>
        <w:jc w:val="center"/>
        <w:rPr>
          <w:rFonts w:ascii="Arial" w:hAnsi="Arial" w:cs="Arial"/>
        </w:rPr>
      </w:pPr>
      <w:r w:rsidRPr="0053702F">
        <w:rPr>
          <w:rFonts w:ascii="Arial" w:hAnsi="Arial" w:cs="Arial"/>
        </w:rPr>
        <w:t>Tez yöneticisi: Doç. Dr. Ali KİTİŞ</w:t>
      </w:r>
    </w:p>
    <w:p w:rsidR="0099012A" w:rsidRPr="0053702F" w:rsidRDefault="0099012A" w:rsidP="0099012A">
      <w:pPr>
        <w:spacing w:after="0" w:line="240" w:lineRule="auto"/>
        <w:jc w:val="center"/>
        <w:rPr>
          <w:rFonts w:ascii="Arial" w:hAnsi="Arial" w:cs="Arial"/>
        </w:rPr>
      </w:pPr>
    </w:p>
    <w:p w:rsidR="0099012A" w:rsidRPr="0053702F" w:rsidRDefault="0099012A" w:rsidP="0099012A">
      <w:pPr>
        <w:spacing w:after="0" w:line="240" w:lineRule="auto"/>
        <w:jc w:val="center"/>
        <w:rPr>
          <w:rFonts w:ascii="Arial" w:hAnsi="Arial" w:cs="Arial"/>
        </w:rPr>
      </w:pPr>
      <w:r w:rsidRPr="0053702F">
        <w:rPr>
          <w:rFonts w:ascii="Arial" w:hAnsi="Arial" w:cs="Arial"/>
        </w:rPr>
        <w:t>Haziran 2016,</w:t>
      </w:r>
      <w:r w:rsidR="006858A6">
        <w:rPr>
          <w:rFonts w:ascii="Arial" w:hAnsi="Arial" w:cs="Arial"/>
        </w:rPr>
        <w:t xml:space="preserve"> 82</w:t>
      </w:r>
      <w:r w:rsidRPr="0053702F">
        <w:rPr>
          <w:rFonts w:ascii="Arial" w:hAnsi="Arial" w:cs="Arial"/>
        </w:rPr>
        <w:t xml:space="preserve"> sayfa</w:t>
      </w:r>
    </w:p>
    <w:p w:rsidR="0099012A" w:rsidRPr="009911BE" w:rsidRDefault="0099012A" w:rsidP="0099012A">
      <w:pPr>
        <w:spacing w:line="240" w:lineRule="auto"/>
        <w:jc w:val="both"/>
        <w:rPr>
          <w:rFonts w:ascii="Arial" w:hAnsi="Arial" w:cs="Arial"/>
        </w:rPr>
      </w:pPr>
    </w:p>
    <w:p w:rsidR="0099012A" w:rsidRPr="009911BE" w:rsidRDefault="0099012A" w:rsidP="0099012A">
      <w:pPr>
        <w:spacing w:before="120" w:after="120" w:line="240" w:lineRule="auto"/>
        <w:ind w:firstLine="709"/>
        <w:jc w:val="both"/>
        <w:rPr>
          <w:rFonts w:ascii="Arial" w:hAnsi="Arial" w:cs="Arial"/>
        </w:rPr>
      </w:pPr>
      <w:r w:rsidRPr="009911BE">
        <w:rPr>
          <w:rFonts w:ascii="Arial" w:hAnsi="Arial" w:cs="Arial"/>
        </w:rPr>
        <w:t>Bu çalışma konservatif ya da cerrahi olarak tedavi edilmiş radius distal uç kırıklı hastaların geç dönemde radyografik değerlendirmeleri ile birlikte fonksiyonel durum ve aktiviteye katılım düzeylerinin incelenmesi amacıyla planlandı.</w:t>
      </w:r>
    </w:p>
    <w:p w:rsidR="0099012A" w:rsidRPr="009911BE" w:rsidRDefault="0099012A" w:rsidP="0099012A">
      <w:pPr>
        <w:spacing w:before="120" w:after="120" w:line="240" w:lineRule="auto"/>
        <w:ind w:firstLine="709"/>
        <w:jc w:val="both"/>
        <w:rPr>
          <w:rFonts w:ascii="Arial" w:hAnsi="Arial" w:cs="Arial"/>
        </w:rPr>
      </w:pPr>
      <w:r w:rsidRPr="009911BE">
        <w:rPr>
          <w:rFonts w:ascii="Arial" w:hAnsi="Arial" w:cs="Arial"/>
        </w:rPr>
        <w:t>Araştırmaya amukkale Üniversitesi Fizik Tedavi ve Rehabilitasyon Yüksek Okulu El Rehabilitasyonu Ünitesi’nde takip edilen, 18-60 yaş aralığındaki, distal radius kırığı tanılı, konservatif ya da cerrahi tedavi uygulanmış 53 hasta dâhil edildi. Hastaların yaş ortalaması 47,43±12,20 yıldı. Konservatif yöntemle tedavi edilen hasta sayısı 35 (%66), cerrahi olarak tedavi edilen hasta sayısı 18 (%34) idi.</w:t>
      </w:r>
    </w:p>
    <w:p w:rsidR="0099012A" w:rsidRPr="009911BE" w:rsidRDefault="0099012A" w:rsidP="0099012A">
      <w:pPr>
        <w:spacing w:before="120" w:after="120" w:line="240" w:lineRule="auto"/>
        <w:ind w:firstLine="709"/>
        <w:jc w:val="both"/>
        <w:rPr>
          <w:rFonts w:ascii="Arial" w:hAnsi="Arial" w:cs="Arial"/>
        </w:rPr>
      </w:pPr>
      <w:r w:rsidRPr="009911BE">
        <w:rPr>
          <w:rFonts w:ascii="Arial" w:hAnsi="Arial" w:cs="Arial"/>
        </w:rPr>
        <w:t xml:space="preserve"> Hastaların vücut yapı ve fonksiyonları Görsel Analog Skala (GAS) - algometre, gonyometrik ölçüm, mesafe ölçümü ve kaba kavrama kuvveti ile değerlendirildi. Aktivite ve katılım değerlendirmeleri için Push Off Testi (POT), Michigan El Sonuç Anketi (MESA), Omuz-Kol ve El Sorunları Anketi Kısa Formu (DASH-KF) ve Jebsen Taylor El Fonksiyon Testi (JTEFT) uygulandı. Ayrıca volar tilt, radial inklinasyon ve radial uzunluk radyografik ölçümleri yapıldı. </w:t>
      </w:r>
    </w:p>
    <w:p w:rsidR="0099012A" w:rsidRPr="009911BE" w:rsidRDefault="0099012A" w:rsidP="0099012A">
      <w:pPr>
        <w:spacing w:before="120" w:line="240" w:lineRule="auto"/>
        <w:ind w:firstLine="709"/>
        <w:jc w:val="both"/>
        <w:rPr>
          <w:rFonts w:ascii="Arial" w:hAnsi="Arial" w:cs="Arial"/>
        </w:rPr>
      </w:pPr>
      <w:r w:rsidRPr="009911BE">
        <w:rPr>
          <w:rFonts w:ascii="Arial" w:hAnsi="Arial" w:cs="Arial"/>
        </w:rPr>
        <w:t xml:space="preserve">Her iki grup da alçı çıktıktan sonra yada post-op 5-7. günlerden itibaren fizyoterapi programına başladı. İlk haftalarda ödem ve ağrının azaltılması ile erken aktif harekete başlanmasına öncelik verildi. Daha sonra, dereceli ilerleme sağlandı. </w:t>
      </w:r>
    </w:p>
    <w:p w:rsidR="0099012A" w:rsidRPr="009911BE" w:rsidRDefault="0099012A" w:rsidP="0099012A">
      <w:pPr>
        <w:spacing w:before="120" w:line="240" w:lineRule="auto"/>
        <w:ind w:firstLine="709"/>
        <w:jc w:val="both"/>
        <w:rPr>
          <w:rFonts w:ascii="Arial" w:hAnsi="Arial" w:cs="Arial"/>
        </w:rPr>
      </w:pPr>
      <w:r w:rsidRPr="009911BE">
        <w:rPr>
          <w:rFonts w:ascii="Arial" w:hAnsi="Arial" w:cs="Arial"/>
        </w:rPr>
        <w:t xml:space="preserve">Çalışmada müdahale tipinden bağımsız olarak her iki grupta da fonksiyonel durum ve aktivite katılım seviyeleri arasında fark bulunmadı </w:t>
      </w:r>
      <w:r w:rsidRPr="009911BE">
        <w:rPr>
          <w:rFonts w:ascii="Arial" w:hAnsi="Arial" w:cs="Arial"/>
          <w:lang w:val="en-GB"/>
        </w:rPr>
        <w:t>(p&gt;0.05).</w:t>
      </w:r>
      <w:r w:rsidRPr="009911BE">
        <w:rPr>
          <w:rFonts w:ascii="Arial" w:hAnsi="Arial" w:cs="Arial"/>
        </w:rPr>
        <w:t xml:space="preserve"> Her iki grup da 2. hafta, 6. hafta, 3. ay ve 6. aydaki GAS-algometre, gonyometrik ölçüm, mesafe ölçümü değerlendirmelerinde istatistiksel olarak anlamlı iyileşme gösterdi (p&lt;0.05). Ayrıca 3. ve 6. aylarda uygulanan POT, MESA, DASH-KF ve JTEFT’nde de istatistiksel olarak anlamlı iyileşme saptandı (p&lt;0.05). Radyografik ölçümler ile aktivite katılım ve fonksiyonel sonuç ölçümleri arasında bir etkileşime rastlanmadı (p&gt;0.05).</w:t>
      </w:r>
    </w:p>
    <w:p w:rsidR="0099012A" w:rsidRPr="009911BE" w:rsidRDefault="0099012A" w:rsidP="0099012A">
      <w:pPr>
        <w:spacing w:before="120" w:after="120" w:line="240" w:lineRule="auto"/>
        <w:ind w:firstLine="709"/>
        <w:jc w:val="both"/>
        <w:rPr>
          <w:rFonts w:ascii="Arial" w:hAnsi="Arial" w:cs="Arial"/>
        </w:rPr>
      </w:pPr>
      <w:r w:rsidRPr="009911BE">
        <w:rPr>
          <w:rFonts w:ascii="Arial" w:hAnsi="Arial" w:cs="Arial"/>
        </w:rPr>
        <w:t>Bu çalışmadan elde ettiğimiz sonuçlar erken fizyoterapinin önemini destekler niteliktedir. Distal radius kırığı sonrası hem erken hem geç dönemde fonksiyonel durum ve aktivite katılım kalitesi hakkında bilgi vermektedir. Ayrıca sonuçlar biyopsikososyal model çerçevesinde yol göstericidir ve hastaya holistik yaklaşımı anlaşılır kılmaktadır.</w:t>
      </w:r>
    </w:p>
    <w:p w:rsidR="0099012A" w:rsidRDefault="0099012A" w:rsidP="0099012A">
      <w:pPr>
        <w:spacing w:line="240" w:lineRule="auto"/>
        <w:jc w:val="both"/>
        <w:rPr>
          <w:rFonts w:ascii="Arial" w:hAnsi="Arial" w:cs="Arial"/>
          <w:b/>
        </w:rPr>
      </w:pPr>
      <w:r w:rsidRPr="0053702F">
        <w:rPr>
          <w:rFonts w:ascii="Arial" w:hAnsi="Arial" w:cs="Arial"/>
          <w:b/>
        </w:rPr>
        <w:t xml:space="preserve">Anahtar Kelimeler: </w:t>
      </w:r>
      <w:r w:rsidRPr="009911BE">
        <w:rPr>
          <w:rFonts w:ascii="Arial" w:hAnsi="Arial" w:cs="Arial"/>
        </w:rPr>
        <w:t>Distal radius kırığı, aktivite katılım, fonksiyonel durum</w:t>
      </w:r>
    </w:p>
    <w:p w:rsidR="0099012A" w:rsidRDefault="0099012A" w:rsidP="0099012A">
      <w:pPr>
        <w:spacing w:line="240" w:lineRule="auto"/>
        <w:jc w:val="both"/>
        <w:rPr>
          <w:rFonts w:ascii="Arial" w:hAnsi="Arial" w:cs="Arial"/>
          <w:b/>
        </w:rPr>
      </w:pPr>
    </w:p>
    <w:p w:rsidR="0099012A" w:rsidRDefault="0099012A" w:rsidP="0099012A">
      <w:pPr>
        <w:spacing w:line="240" w:lineRule="auto"/>
        <w:jc w:val="center"/>
        <w:rPr>
          <w:rFonts w:ascii="Arial" w:hAnsi="Arial" w:cs="Arial"/>
          <w:b/>
          <w:lang w:val="en-GB"/>
        </w:rPr>
      </w:pPr>
    </w:p>
    <w:p w:rsidR="009911BE" w:rsidRDefault="009911BE" w:rsidP="0099012A">
      <w:pPr>
        <w:spacing w:line="240" w:lineRule="auto"/>
        <w:jc w:val="center"/>
        <w:rPr>
          <w:rFonts w:ascii="Arial" w:hAnsi="Arial" w:cs="Arial"/>
          <w:b/>
          <w:lang w:val="en-GB"/>
        </w:rPr>
      </w:pPr>
    </w:p>
    <w:p w:rsidR="009911BE" w:rsidRDefault="009911BE" w:rsidP="0099012A">
      <w:pPr>
        <w:spacing w:line="240" w:lineRule="auto"/>
        <w:jc w:val="center"/>
        <w:rPr>
          <w:rFonts w:ascii="Arial" w:hAnsi="Arial" w:cs="Arial"/>
          <w:b/>
          <w:lang w:val="en-GB"/>
        </w:rPr>
      </w:pPr>
    </w:p>
    <w:p w:rsidR="0099012A" w:rsidRPr="009D74D4" w:rsidRDefault="0099012A" w:rsidP="0099012A">
      <w:pPr>
        <w:spacing w:line="240" w:lineRule="auto"/>
        <w:jc w:val="center"/>
        <w:rPr>
          <w:rFonts w:ascii="Arial" w:hAnsi="Arial" w:cs="Arial"/>
          <w:b/>
        </w:rPr>
      </w:pPr>
      <w:r w:rsidRPr="0053702F">
        <w:rPr>
          <w:rFonts w:ascii="Arial" w:hAnsi="Arial" w:cs="Arial"/>
          <w:b/>
          <w:lang w:val="en-GB"/>
        </w:rPr>
        <w:t>ABSTRACT</w:t>
      </w:r>
    </w:p>
    <w:p w:rsidR="0099012A" w:rsidRPr="0053702F" w:rsidRDefault="0099012A" w:rsidP="0099012A">
      <w:pPr>
        <w:spacing w:line="240" w:lineRule="auto"/>
        <w:jc w:val="center"/>
        <w:rPr>
          <w:rFonts w:ascii="Arial" w:eastAsia="Calibri" w:hAnsi="Arial" w:cs="Arial"/>
          <w:b/>
          <w:u w:val="single"/>
          <w:lang w:eastAsia="en-US"/>
        </w:rPr>
      </w:pPr>
      <w:r w:rsidRPr="0053702F">
        <w:rPr>
          <w:rFonts w:ascii="Arial" w:eastAsia="Calibri" w:hAnsi="Arial" w:cs="Arial"/>
          <w:b/>
          <w:lang w:eastAsia="en-US"/>
        </w:rPr>
        <w:t>INVESTIGATION OF FUNCTIONAL STATUS AND ACTIVITY PARTICIPATION LEVELS OF DISTAL RADIUS FRACTURE PATIENTS WHO TREATED CONSERVATIVELY OR SURGICALLY</w:t>
      </w:r>
    </w:p>
    <w:p w:rsidR="0099012A" w:rsidRPr="0053702F" w:rsidRDefault="0099012A" w:rsidP="0099012A">
      <w:pPr>
        <w:spacing w:before="240" w:after="0" w:line="240" w:lineRule="auto"/>
        <w:jc w:val="center"/>
        <w:rPr>
          <w:rFonts w:ascii="Arial" w:hAnsi="Arial" w:cs="Arial"/>
          <w:color w:val="000000"/>
          <w:lang w:val="en-GB"/>
        </w:rPr>
      </w:pPr>
      <w:r w:rsidRPr="0053702F">
        <w:rPr>
          <w:rFonts w:ascii="Arial" w:hAnsi="Arial" w:cs="Arial"/>
          <w:color w:val="000000"/>
          <w:lang w:val="en-GB"/>
        </w:rPr>
        <w:t>USTA, Hande</w:t>
      </w:r>
    </w:p>
    <w:p w:rsidR="0099012A" w:rsidRPr="0053702F" w:rsidRDefault="0099012A" w:rsidP="0099012A">
      <w:pPr>
        <w:spacing w:after="0" w:line="240" w:lineRule="auto"/>
        <w:jc w:val="center"/>
        <w:rPr>
          <w:rFonts w:ascii="Arial" w:hAnsi="Arial" w:cs="Arial"/>
          <w:color w:val="000000"/>
          <w:lang w:val="en-GB"/>
        </w:rPr>
      </w:pPr>
      <w:r w:rsidRPr="0053702F">
        <w:rPr>
          <w:rFonts w:ascii="Arial" w:hAnsi="Arial" w:cs="Arial"/>
          <w:color w:val="000000"/>
          <w:lang w:val="en-GB"/>
        </w:rPr>
        <w:t>M. Sc. Thesis in Physical Therapy and Rehabilitation</w:t>
      </w:r>
    </w:p>
    <w:p w:rsidR="0099012A" w:rsidRPr="0053702F" w:rsidRDefault="0099012A" w:rsidP="0099012A">
      <w:pPr>
        <w:spacing w:after="0" w:line="240" w:lineRule="auto"/>
        <w:jc w:val="center"/>
        <w:rPr>
          <w:rFonts w:ascii="Arial" w:hAnsi="Arial" w:cs="Arial"/>
          <w:color w:val="000000"/>
          <w:lang w:val="en-GB"/>
        </w:rPr>
      </w:pPr>
      <w:r w:rsidRPr="0053702F">
        <w:rPr>
          <w:rFonts w:ascii="Arial" w:hAnsi="Arial" w:cs="Arial"/>
          <w:color w:val="000000"/>
          <w:lang w:val="en-GB"/>
        </w:rPr>
        <w:t xml:space="preserve">Supervisor: </w:t>
      </w:r>
      <w:r w:rsidRPr="0053702F">
        <w:rPr>
          <w:rFonts w:ascii="Arial" w:hAnsi="Arial" w:cs="Arial"/>
        </w:rPr>
        <w:t>Assoc. Prof. Ali KİTİS, PT</w:t>
      </w:r>
    </w:p>
    <w:p w:rsidR="0099012A" w:rsidRPr="0053702F" w:rsidRDefault="0099012A" w:rsidP="0099012A">
      <w:pPr>
        <w:spacing w:after="0" w:line="240" w:lineRule="auto"/>
        <w:jc w:val="center"/>
        <w:rPr>
          <w:rFonts w:ascii="Arial" w:hAnsi="Arial" w:cs="Arial"/>
          <w:color w:val="000000"/>
          <w:lang w:val="en-GB"/>
        </w:rPr>
      </w:pPr>
    </w:p>
    <w:p w:rsidR="0099012A" w:rsidRPr="0053702F" w:rsidRDefault="006858A6" w:rsidP="0099012A">
      <w:pPr>
        <w:spacing w:after="0" w:line="240" w:lineRule="auto"/>
        <w:jc w:val="center"/>
        <w:rPr>
          <w:rFonts w:ascii="Arial" w:hAnsi="Arial" w:cs="Arial"/>
          <w:color w:val="000000"/>
          <w:lang w:val="en-GB"/>
        </w:rPr>
      </w:pPr>
      <w:r>
        <w:rPr>
          <w:rFonts w:ascii="Arial" w:hAnsi="Arial" w:cs="Arial"/>
          <w:color w:val="000000"/>
          <w:lang w:val="en-GB"/>
        </w:rPr>
        <w:t>June 2016, 82</w:t>
      </w:r>
      <w:r w:rsidR="0099012A" w:rsidRPr="0053702F">
        <w:rPr>
          <w:rFonts w:ascii="Arial" w:hAnsi="Arial" w:cs="Arial"/>
          <w:color w:val="000000"/>
          <w:lang w:val="en-GB"/>
        </w:rPr>
        <w:t xml:space="preserve"> pages</w:t>
      </w:r>
    </w:p>
    <w:p w:rsidR="0099012A" w:rsidRPr="0053702F" w:rsidRDefault="0099012A" w:rsidP="0099012A">
      <w:pPr>
        <w:spacing w:line="240" w:lineRule="auto"/>
        <w:jc w:val="both"/>
        <w:rPr>
          <w:rFonts w:ascii="Arial" w:hAnsi="Arial" w:cs="Arial"/>
          <w:color w:val="000000"/>
          <w:lang w:val="en-GB"/>
        </w:rPr>
      </w:pPr>
    </w:p>
    <w:p w:rsidR="0099012A" w:rsidRPr="009911BE" w:rsidRDefault="0099012A" w:rsidP="0099012A">
      <w:pPr>
        <w:spacing w:before="120" w:after="0" w:line="240" w:lineRule="auto"/>
        <w:ind w:firstLine="709"/>
        <w:jc w:val="both"/>
        <w:rPr>
          <w:rFonts w:ascii="Arial" w:hAnsi="Arial" w:cs="Arial"/>
          <w:color w:val="000000"/>
          <w:lang w:val="en-GB"/>
        </w:rPr>
      </w:pPr>
      <w:r w:rsidRPr="009911BE">
        <w:rPr>
          <w:rFonts w:ascii="Arial" w:hAnsi="Arial" w:cs="Arial"/>
          <w:color w:val="000000"/>
          <w:lang w:val="en-GB"/>
        </w:rPr>
        <w:t xml:space="preserve">The aim of this study was to determine late term functional status and activity levels along with radiographic assessments of distal radius fracture patients who treated conservatively or surgically. </w:t>
      </w:r>
    </w:p>
    <w:p w:rsidR="0099012A" w:rsidRPr="009911BE" w:rsidRDefault="0099012A" w:rsidP="0099012A">
      <w:pPr>
        <w:spacing w:before="120" w:after="0" w:line="240" w:lineRule="auto"/>
        <w:ind w:firstLine="709"/>
        <w:jc w:val="both"/>
        <w:rPr>
          <w:rFonts w:ascii="Arial" w:hAnsi="Arial" w:cs="Arial"/>
          <w:lang w:val="en-GB"/>
        </w:rPr>
      </w:pPr>
      <w:r w:rsidRPr="009911BE">
        <w:rPr>
          <w:rFonts w:ascii="Arial" w:hAnsi="Arial" w:cs="Arial"/>
          <w:lang w:val="en-GB"/>
        </w:rPr>
        <w:t xml:space="preserve">53 patients whose age range was 18-60 years and followed in Pamukkale University Department of Physical Therapy and Rehabilitation/Hand Therapy Unit were included in this study. The mean age of the patients was </w:t>
      </w:r>
      <w:r w:rsidRPr="009911BE">
        <w:rPr>
          <w:rFonts w:ascii="Arial" w:hAnsi="Arial" w:cs="Arial"/>
        </w:rPr>
        <w:t xml:space="preserve">47,43±12,20 years. The number of patients who treated conservatively was 35 (66%) and surgically was 18 (34%). </w:t>
      </w:r>
    </w:p>
    <w:p w:rsidR="0099012A" w:rsidRPr="009911BE" w:rsidRDefault="0099012A" w:rsidP="0099012A">
      <w:pPr>
        <w:spacing w:before="120" w:after="0" w:line="240" w:lineRule="auto"/>
        <w:ind w:firstLine="709"/>
        <w:jc w:val="both"/>
        <w:rPr>
          <w:rFonts w:ascii="Arial" w:hAnsi="Arial" w:cs="Arial"/>
          <w:lang w:val="en-GB"/>
        </w:rPr>
      </w:pPr>
      <w:r w:rsidRPr="009911BE">
        <w:rPr>
          <w:rFonts w:ascii="Arial" w:hAnsi="Arial" w:cs="Arial"/>
          <w:lang w:val="en-GB"/>
        </w:rPr>
        <w:t>The evaluation of the body function and structure were evaluated with Visual Analogue Scale VAS-algometer, range of motion, finger distance measurements and grip strength. Activity and participation assessments were done with Push-Off Test (POT), Michigan Hand Outcomes Questionnaire (MHOQ), Quick-DASH and Jebsen-Taylor Hand Function Test (JTHFT). Also, volar tilt, radial inclination and radial length radiographic evaluations were done.</w:t>
      </w:r>
    </w:p>
    <w:p w:rsidR="0099012A" w:rsidRPr="009911BE" w:rsidRDefault="0099012A" w:rsidP="0099012A">
      <w:pPr>
        <w:spacing w:before="120" w:after="0" w:line="240" w:lineRule="auto"/>
        <w:ind w:firstLine="709"/>
        <w:jc w:val="both"/>
        <w:rPr>
          <w:rFonts w:ascii="Arial" w:hAnsi="Arial" w:cs="Arial"/>
          <w:lang w:val="en-GB"/>
        </w:rPr>
      </w:pPr>
      <w:r w:rsidRPr="009911BE">
        <w:rPr>
          <w:rFonts w:ascii="Arial" w:hAnsi="Arial" w:cs="Arial"/>
          <w:lang w:val="en-GB"/>
        </w:rPr>
        <w:t>Both groups started physiotherapy programme within 5-7 days after immobilisation or post-op. Priority was given to reduction of edema and pain and also starting early active motion in first week. Then, gradually progression was provided.</w:t>
      </w:r>
    </w:p>
    <w:p w:rsidR="0099012A" w:rsidRPr="009911BE" w:rsidRDefault="0099012A" w:rsidP="0099012A">
      <w:pPr>
        <w:spacing w:before="120" w:after="0" w:line="240" w:lineRule="auto"/>
        <w:ind w:firstLine="709"/>
        <w:jc w:val="both"/>
        <w:rPr>
          <w:rFonts w:ascii="Arial" w:hAnsi="Arial" w:cs="Arial"/>
        </w:rPr>
      </w:pPr>
      <w:r w:rsidRPr="009911BE">
        <w:rPr>
          <w:rFonts w:ascii="Arial" w:hAnsi="Arial" w:cs="Arial"/>
          <w:lang w:val="en-GB"/>
        </w:rPr>
        <w:t xml:space="preserve">In the study, there was no significant difference for both groups in terms of functional status and activity participation levels regardless the type of intervention (p&gt;0.05). Both groups showed statistically significant difference according to their VAS-algometer, range of motion, finger distance measurements in 2nd weeks, 6th weeks, 3th month and 6th month (p&lt;0.05). Also better results in POT, MHOQ, Quick-DASH and JTHFT were found in 3th month and 6th month </w:t>
      </w:r>
      <w:r w:rsidRPr="009911BE">
        <w:rPr>
          <w:rFonts w:ascii="Arial" w:hAnsi="Arial" w:cs="Arial"/>
        </w:rPr>
        <w:t>(p&lt;0.05). There was no interaction between radiographic evaluations and activity participation and functional outcome measurements (p&gt;0.05).</w:t>
      </w:r>
    </w:p>
    <w:p w:rsidR="0099012A" w:rsidRPr="009911BE" w:rsidRDefault="0099012A" w:rsidP="0099012A">
      <w:pPr>
        <w:spacing w:before="120" w:after="0" w:line="240" w:lineRule="auto"/>
        <w:ind w:firstLine="709"/>
        <w:jc w:val="both"/>
        <w:rPr>
          <w:rFonts w:ascii="Arial" w:hAnsi="Arial" w:cs="Arial"/>
          <w:lang w:val="en-GB"/>
        </w:rPr>
      </w:pPr>
      <w:r w:rsidRPr="009911BE">
        <w:rPr>
          <w:rFonts w:ascii="Arial" w:hAnsi="Arial" w:cs="Arial"/>
          <w:lang w:val="en-GB"/>
        </w:rPr>
        <w:t>The results of this study corroborate the importance of the early physiotherapy and gives information about both early and late term functional status and activity participation level after distal radius fracture. Also the results are guiding light within biopsychosocial model framework and make holistic approach comprehensible.</w:t>
      </w:r>
    </w:p>
    <w:p w:rsidR="0099012A" w:rsidRPr="0053702F" w:rsidRDefault="0099012A" w:rsidP="0099012A">
      <w:pPr>
        <w:spacing w:before="120" w:line="240" w:lineRule="auto"/>
        <w:jc w:val="both"/>
        <w:rPr>
          <w:rFonts w:ascii="Arial" w:hAnsi="Arial" w:cs="Arial"/>
          <w:b/>
        </w:rPr>
      </w:pPr>
      <w:r w:rsidRPr="0053702F">
        <w:rPr>
          <w:rFonts w:ascii="Arial" w:hAnsi="Arial" w:cs="Arial"/>
          <w:b/>
          <w:lang w:val="en-GB"/>
        </w:rPr>
        <w:t xml:space="preserve">Key Words: </w:t>
      </w:r>
      <w:r w:rsidRPr="009911BE">
        <w:rPr>
          <w:rFonts w:ascii="Arial" w:hAnsi="Arial" w:cs="Arial"/>
          <w:lang w:val="en-GB"/>
        </w:rPr>
        <w:t>Distal radius fracture, activity participation, functional status</w:t>
      </w:r>
    </w:p>
    <w:p w:rsidR="0099012A" w:rsidRDefault="0099012A" w:rsidP="0099012A">
      <w:pPr>
        <w:spacing w:line="240" w:lineRule="auto"/>
        <w:rPr>
          <w:rFonts w:ascii="Arial" w:hAnsi="Arial" w:cs="Arial"/>
        </w:rPr>
      </w:pPr>
    </w:p>
    <w:p w:rsidR="0099012A" w:rsidRDefault="0099012A" w:rsidP="0099012A">
      <w:pPr>
        <w:spacing w:line="240" w:lineRule="auto"/>
        <w:rPr>
          <w:rFonts w:ascii="Arial" w:hAnsi="Arial" w:cs="Arial"/>
        </w:rPr>
      </w:pPr>
    </w:p>
    <w:p w:rsidR="0099012A" w:rsidRDefault="0099012A" w:rsidP="0099012A">
      <w:pPr>
        <w:spacing w:before="240" w:after="240" w:line="240" w:lineRule="auto"/>
        <w:jc w:val="center"/>
        <w:rPr>
          <w:rFonts w:ascii="Arial" w:hAnsi="Arial" w:cs="Arial"/>
        </w:rPr>
      </w:pPr>
    </w:p>
    <w:p w:rsidR="0099012A" w:rsidRDefault="0099012A" w:rsidP="0099012A">
      <w:pPr>
        <w:spacing w:before="240" w:after="240" w:line="240" w:lineRule="auto"/>
        <w:jc w:val="center"/>
        <w:rPr>
          <w:rFonts w:ascii="Arial" w:hAnsi="Arial" w:cs="Arial"/>
        </w:rPr>
      </w:pPr>
    </w:p>
    <w:p w:rsidR="00B73D97" w:rsidRDefault="00B73D97" w:rsidP="0099012A">
      <w:pPr>
        <w:spacing w:before="240" w:after="240" w:line="240" w:lineRule="auto"/>
        <w:jc w:val="center"/>
        <w:rPr>
          <w:rFonts w:ascii="Arial" w:hAnsi="Arial" w:cs="Arial"/>
          <w:b/>
        </w:rPr>
      </w:pPr>
    </w:p>
    <w:p w:rsidR="0099012A" w:rsidRPr="0053702F" w:rsidRDefault="0099012A" w:rsidP="0099012A">
      <w:pPr>
        <w:spacing w:before="240" w:after="240" w:line="240" w:lineRule="auto"/>
        <w:jc w:val="center"/>
        <w:rPr>
          <w:rFonts w:ascii="Arial" w:hAnsi="Arial" w:cs="Arial"/>
          <w:b/>
        </w:rPr>
      </w:pPr>
      <w:r>
        <w:rPr>
          <w:rFonts w:ascii="Arial" w:hAnsi="Arial" w:cs="Arial"/>
          <w:b/>
        </w:rPr>
        <w:t>TEŞEKKÜ</w:t>
      </w:r>
      <w:r w:rsidRPr="0053702F">
        <w:rPr>
          <w:rFonts w:ascii="Arial" w:hAnsi="Arial" w:cs="Arial"/>
          <w:b/>
        </w:rPr>
        <w:t>R</w:t>
      </w:r>
    </w:p>
    <w:p w:rsidR="0099012A" w:rsidRPr="0053702F" w:rsidRDefault="0099012A" w:rsidP="0099012A">
      <w:pPr>
        <w:spacing w:before="240" w:after="240" w:line="240" w:lineRule="auto"/>
        <w:jc w:val="both"/>
        <w:rPr>
          <w:rFonts w:ascii="Arial" w:hAnsi="Arial" w:cs="Arial"/>
        </w:rPr>
      </w:pPr>
      <w:r w:rsidRPr="0053702F">
        <w:rPr>
          <w:rFonts w:ascii="Arial" w:hAnsi="Arial" w:cs="Arial"/>
        </w:rPr>
        <w:tab/>
        <w:t>Tezin planlanmasında, içeriğinin düzenlenmesinde, tez sonuçlarının yorumlanmasında, tezin ve lisansüstü eğitimimin her aşamasındaki desteklerinden dolayı danışm</w:t>
      </w:r>
      <w:r>
        <w:rPr>
          <w:rFonts w:ascii="Arial" w:hAnsi="Arial" w:cs="Arial"/>
        </w:rPr>
        <w:t>anım Sayın Doç. Dr. Ali KİTİŞ’e,</w:t>
      </w:r>
    </w:p>
    <w:p w:rsidR="0099012A" w:rsidRPr="0053702F" w:rsidRDefault="0099012A" w:rsidP="0099012A">
      <w:pPr>
        <w:spacing w:before="240" w:after="240" w:line="240" w:lineRule="auto"/>
        <w:ind w:firstLine="708"/>
        <w:jc w:val="both"/>
        <w:rPr>
          <w:rFonts w:ascii="Arial" w:hAnsi="Arial" w:cs="Arial"/>
        </w:rPr>
      </w:pPr>
      <w:r w:rsidRPr="0053702F">
        <w:rPr>
          <w:rFonts w:ascii="Arial" w:hAnsi="Arial" w:cs="Arial"/>
        </w:rPr>
        <w:t>Tez çalışmamın tüm aşamalarında deneyim ve fikirleri ile yol gösteren ve her zaman destek olan Fizik Tedavi ve Rehabilitasyon Yüksek Okulu Müdürü Sayın Prof.</w:t>
      </w:r>
      <w:r w:rsidR="00D479B8">
        <w:rPr>
          <w:rFonts w:ascii="Arial" w:hAnsi="Arial" w:cs="Arial"/>
        </w:rPr>
        <w:t xml:space="preserve"> </w:t>
      </w:r>
      <w:r w:rsidRPr="0053702F">
        <w:rPr>
          <w:rFonts w:ascii="Arial" w:hAnsi="Arial" w:cs="Arial"/>
        </w:rPr>
        <w:t>Dr. Uğur CAVLAK’a</w:t>
      </w:r>
      <w:r>
        <w:rPr>
          <w:rFonts w:ascii="Arial" w:hAnsi="Arial" w:cs="Arial"/>
        </w:rPr>
        <w:t>,</w:t>
      </w:r>
    </w:p>
    <w:p w:rsidR="0099012A" w:rsidRPr="0053702F" w:rsidRDefault="0099012A" w:rsidP="0099012A">
      <w:pPr>
        <w:spacing w:before="240" w:after="240" w:line="240" w:lineRule="auto"/>
        <w:ind w:firstLine="708"/>
        <w:jc w:val="both"/>
        <w:rPr>
          <w:rFonts w:ascii="Arial" w:hAnsi="Arial" w:cs="Arial"/>
        </w:rPr>
      </w:pPr>
      <w:r w:rsidRPr="0053702F">
        <w:rPr>
          <w:rFonts w:ascii="Arial" w:hAnsi="Arial" w:cs="Arial"/>
        </w:rPr>
        <w:t>Tez süresince gerekli fiziksel koşulların temin edilmesinde, bilgi ve birikimiyle benden desteğini esirgemeyen Ortopedi ve Travmatoloji Anabilim Dalı Başkanı Sayın Prof. Dr. Ahmet Fahir DEMİRKAN’a, tez çalışmasında hasta takip edilmesinde gayretleri ile destek olan ve değerlendirme aşamasında hastaların radyografik değerlendirmelerini büyük bir titizlikle yapan yardımcı danışmanım Sayın Yard. Doç. D</w:t>
      </w:r>
      <w:r>
        <w:rPr>
          <w:rFonts w:ascii="Arial" w:hAnsi="Arial" w:cs="Arial"/>
        </w:rPr>
        <w:t>r. Ali Çağdaş YÖRÜKOĞLU ile</w:t>
      </w:r>
      <w:r w:rsidRPr="0053702F">
        <w:rPr>
          <w:rFonts w:ascii="Arial" w:hAnsi="Arial" w:cs="Arial"/>
        </w:rPr>
        <w:t xml:space="preserve"> Ortopedi ve Travmatoloji Anabilim Dalı</w:t>
      </w:r>
      <w:r>
        <w:rPr>
          <w:rFonts w:ascii="Arial" w:hAnsi="Arial" w:cs="Arial"/>
        </w:rPr>
        <w:t xml:space="preserve">’nın </w:t>
      </w:r>
      <w:r w:rsidRPr="0053702F">
        <w:rPr>
          <w:rFonts w:ascii="Arial" w:hAnsi="Arial" w:cs="Arial"/>
        </w:rPr>
        <w:t xml:space="preserve">tüm öğretim üyeleri ve asistanlarına, </w:t>
      </w:r>
    </w:p>
    <w:p w:rsidR="0099012A" w:rsidRPr="0053702F" w:rsidRDefault="0099012A" w:rsidP="0099012A">
      <w:pPr>
        <w:spacing w:before="240" w:after="240" w:line="240" w:lineRule="auto"/>
        <w:ind w:firstLine="708"/>
        <w:jc w:val="both"/>
        <w:rPr>
          <w:rFonts w:ascii="Arial" w:hAnsi="Arial" w:cs="Arial"/>
        </w:rPr>
      </w:pPr>
      <w:r w:rsidRPr="0053702F">
        <w:rPr>
          <w:rFonts w:ascii="Arial" w:hAnsi="Arial" w:cs="Arial"/>
        </w:rPr>
        <w:t>Tezin istatistiksel olarak yorumlanmasında bilgisi ve desteğini esirgemeyen Sayın Prof. Dr. Mehmet ZENCİR’e ve Halk Sağlığı Anabilim Dalı asistanlarına,</w:t>
      </w:r>
    </w:p>
    <w:p w:rsidR="0099012A" w:rsidRPr="0053702F" w:rsidRDefault="0099012A" w:rsidP="0099012A">
      <w:pPr>
        <w:spacing w:before="240" w:after="240" w:line="240" w:lineRule="auto"/>
        <w:ind w:firstLine="708"/>
        <w:jc w:val="both"/>
        <w:rPr>
          <w:rFonts w:ascii="Arial" w:hAnsi="Arial" w:cs="Arial"/>
        </w:rPr>
      </w:pPr>
      <w:r w:rsidRPr="0053702F">
        <w:rPr>
          <w:rFonts w:ascii="Arial" w:hAnsi="Arial" w:cs="Arial"/>
        </w:rPr>
        <w:t xml:space="preserve">Süreç içerisinde hiçbir sorumu yanıtsız bırakmayan Pamukkale Üniversitesi Sağlık Bilimleri Enstitüsü personeline, </w:t>
      </w:r>
    </w:p>
    <w:p w:rsidR="0099012A" w:rsidRPr="0053702F" w:rsidRDefault="0099012A" w:rsidP="0099012A">
      <w:pPr>
        <w:spacing w:before="240" w:after="240" w:line="240" w:lineRule="auto"/>
        <w:ind w:firstLine="708"/>
        <w:jc w:val="both"/>
        <w:rPr>
          <w:rFonts w:ascii="Arial" w:hAnsi="Arial" w:cs="Arial"/>
        </w:rPr>
      </w:pPr>
      <w:r w:rsidRPr="0053702F">
        <w:rPr>
          <w:rFonts w:ascii="Arial" w:hAnsi="Arial" w:cs="Arial"/>
        </w:rPr>
        <w:t>Hayatımın her aşamasında olduğu gibi tez sürecinde de verdikleri karşılıksız destekleri ve sevgileri ile beni yalnız bırakmayan annem Rahime USTA, babam Mahmut USTA ve kardeşim Yavuz Berat USTA’ya</w:t>
      </w:r>
      <w:r>
        <w:rPr>
          <w:rFonts w:ascii="Arial" w:hAnsi="Arial" w:cs="Arial"/>
        </w:rPr>
        <w:t>,</w:t>
      </w:r>
    </w:p>
    <w:p w:rsidR="0099012A" w:rsidRPr="0053702F" w:rsidRDefault="0099012A" w:rsidP="0099012A">
      <w:pPr>
        <w:spacing w:before="240" w:after="240" w:line="240" w:lineRule="auto"/>
        <w:ind w:firstLine="708"/>
        <w:jc w:val="both"/>
        <w:rPr>
          <w:rFonts w:ascii="Arial" w:hAnsi="Arial" w:cs="Arial"/>
        </w:rPr>
      </w:pPr>
      <w:r w:rsidRPr="0053702F">
        <w:rPr>
          <w:rFonts w:ascii="Arial" w:hAnsi="Arial" w:cs="Arial"/>
        </w:rPr>
        <w:t>Yardım ve manevi destekleri için dostlarım Uzm. Fzt. Güzin KAR</w:t>
      </w:r>
      <w:r>
        <w:rPr>
          <w:rFonts w:ascii="Arial" w:hAnsi="Arial" w:cs="Arial"/>
        </w:rPr>
        <w:t>A ve Uzm. Fzt. Gönül KILAVUZ ve Fzt. Fulya ÜNAL’a,</w:t>
      </w:r>
    </w:p>
    <w:p w:rsidR="0099012A" w:rsidRPr="0053702F" w:rsidRDefault="0099012A" w:rsidP="0099012A">
      <w:pPr>
        <w:spacing w:before="240" w:after="240" w:line="240" w:lineRule="auto"/>
        <w:ind w:firstLine="708"/>
        <w:jc w:val="both"/>
        <w:rPr>
          <w:rFonts w:ascii="Arial" w:hAnsi="Arial" w:cs="Arial"/>
        </w:rPr>
      </w:pPr>
      <w:r w:rsidRPr="0053702F">
        <w:rPr>
          <w:rFonts w:ascii="Arial" w:hAnsi="Arial" w:cs="Arial"/>
        </w:rPr>
        <w:t>En içten sevgi, saygı ve teşekkürlerimi sunarım.</w:t>
      </w:r>
    </w:p>
    <w:p w:rsidR="0099012A" w:rsidRDefault="0099012A" w:rsidP="0099012A">
      <w:pPr>
        <w:rPr>
          <w:rFonts w:ascii="Arial" w:hAnsi="Arial" w:cs="Arial"/>
        </w:rPr>
      </w:pPr>
    </w:p>
    <w:p w:rsidR="0099012A" w:rsidRPr="0053702F" w:rsidRDefault="0099012A" w:rsidP="0099012A">
      <w:pPr>
        <w:spacing w:line="240" w:lineRule="auto"/>
        <w:rPr>
          <w:rFonts w:ascii="Arial" w:hAnsi="Arial" w:cs="Arial"/>
        </w:rPr>
      </w:pPr>
    </w:p>
    <w:p w:rsidR="0099012A" w:rsidRDefault="0099012A" w:rsidP="0099012A">
      <w:pPr>
        <w:spacing w:before="1440" w:after="360" w:line="240" w:lineRule="auto"/>
        <w:rPr>
          <w:rFonts w:ascii="Arial" w:hAnsi="Arial" w:cs="Arial"/>
        </w:rPr>
      </w:pPr>
    </w:p>
    <w:p w:rsidR="00891E7B" w:rsidRDefault="00891E7B" w:rsidP="00891E7B">
      <w:pPr>
        <w:spacing w:before="1440" w:after="360" w:line="240" w:lineRule="auto"/>
        <w:rPr>
          <w:rFonts w:ascii="Arial" w:hAnsi="Arial" w:cs="Arial"/>
        </w:rPr>
      </w:pPr>
    </w:p>
    <w:p w:rsidR="00891E7B" w:rsidRDefault="00891E7B" w:rsidP="00891E7B">
      <w:pPr>
        <w:spacing w:before="1440" w:after="360" w:line="240" w:lineRule="auto"/>
        <w:rPr>
          <w:rFonts w:ascii="Arial" w:hAnsi="Arial" w:cs="Arial"/>
          <w:b/>
          <w:lang w:val="en-US"/>
        </w:rPr>
      </w:pPr>
    </w:p>
    <w:p w:rsidR="0099012A" w:rsidRPr="0053702F" w:rsidRDefault="0099012A" w:rsidP="008F72E1">
      <w:pPr>
        <w:spacing w:before="1440" w:after="360" w:line="240" w:lineRule="auto"/>
        <w:jc w:val="center"/>
        <w:rPr>
          <w:rFonts w:ascii="Arial" w:hAnsi="Arial" w:cs="Arial"/>
          <w:b/>
          <w:lang w:val="en-US"/>
        </w:rPr>
      </w:pPr>
      <w:r w:rsidRPr="0053702F">
        <w:rPr>
          <w:rFonts w:ascii="Arial" w:hAnsi="Arial" w:cs="Arial"/>
          <w:b/>
          <w:lang w:val="en-US"/>
        </w:rPr>
        <w:t>İÇİNDEKİLER</w:t>
      </w:r>
    </w:p>
    <w:p w:rsidR="0099012A" w:rsidRPr="000D0F45" w:rsidRDefault="0099012A" w:rsidP="0099012A">
      <w:pPr>
        <w:tabs>
          <w:tab w:val="left" w:pos="7230"/>
        </w:tabs>
        <w:spacing w:after="0" w:line="240" w:lineRule="auto"/>
        <w:ind w:right="-1"/>
        <w:jc w:val="right"/>
        <w:rPr>
          <w:rFonts w:ascii="Arial" w:hAnsi="Arial" w:cs="Arial"/>
          <w:b/>
        </w:rPr>
      </w:pPr>
      <w:r w:rsidRPr="000D0F45">
        <w:rPr>
          <w:rFonts w:ascii="Arial" w:hAnsi="Arial" w:cs="Arial"/>
          <w:b/>
          <w:lang w:val="en-US"/>
        </w:rPr>
        <w:t xml:space="preserve">  Sayfa</w:t>
      </w:r>
    </w:p>
    <w:p w:rsidR="0099012A" w:rsidRPr="00F518D4" w:rsidRDefault="0099012A" w:rsidP="0099012A">
      <w:pPr>
        <w:pStyle w:val="T1"/>
        <w:rPr>
          <w:rFonts w:eastAsia="SimSun"/>
          <w:lang w:eastAsia="zh-CN"/>
        </w:rPr>
      </w:pPr>
      <w:r w:rsidRPr="00F518D4">
        <w:t xml:space="preserve">Özet </w:t>
      </w:r>
      <w:hyperlink r:id="rId12" w:anchor="_Toc202258760" w:history="1">
        <w:r w:rsidRPr="00F518D4">
          <w:rPr>
            <w:rStyle w:val="Kpr"/>
            <w:webHidden/>
            <w:color w:val="auto"/>
            <w:u w:val="none"/>
          </w:rPr>
          <w:tab/>
        </w:r>
      </w:hyperlink>
      <w:r w:rsidR="00EF5290">
        <w:t>v</w:t>
      </w:r>
    </w:p>
    <w:p w:rsidR="0099012A" w:rsidRPr="00F518D4" w:rsidRDefault="0099012A" w:rsidP="0099012A">
      <w:pPr>
        <w:pStyle w:val="T1"/>
        <w:rPr>
          <w:rStyle w:val="Kpr"/>
          <w:rFonts w:eastAsia="SimSun"/>
          <w:color w:val="auto"/>
          <w:u w:val="none"/>
        </w:rPr>
      </w:pPr>
      <w:r w:rsidRPr="00F518D4">
        <w:t xml:space="preserve">Abstract </w:t>
      </w:r>
      <w:hyperlink r:id="rId13" w:anchor="_Toc202258761" w:history="1">
        <w:hyperlink w:anchor="_Toc202258760" w:history="1">
          <w:r w:rsidR="00EF5290">
            <w:rPr>
              <w:rStyle w:val="Kpr"/>
              <w:webHidden/>
              <w:color w:val="auto"/>
              <w:u w:val="none"/>
            </w:rPr>
            <w:tab/>
            <w:t>v</w:t>
          </w:r>
          <w:r w:rsidRPr="00F518D4">
            <w:rPr>
              <w:rStyle w:val="Kpr"/>
              <w:webHidden/>
              <w:color w:val="auto"/>
              <w:u w:val="none"/>
            </w:rPr>
            <w:t>i</w:t>
          </w:r>
        </w:hyperlink>
      </w:hyperlink>
    </w:p>
    <w:p w:rsidR="0099012A" w:rsidRPr="00F518D4" w:rsidRDefault="0026763A" w:rsidP="0099012A">
      <w:pPr>
        <w:pStyle w:val="T1"/>
        <w:rPr>
          <w:rStyle w:val="Kpr"/>
          <w:rFonts w:eastAsia="SimSun"/>
          <w:color w:val="auto"/>
          <w:u w:val="none"/>
          <w:lang w:eastAsia="zh-CN"/>
        </w:rPr>
      </w:pPr>
      <w:hyperlink r:id="rId14" w:anchor="_Toc202258761" w:history="1">
        <w:r w:rsidR="0099012A" w:rsidRPr="00F518D4">
          <w:rPr>
            <w:rStyle w:val="Kpr"/>
            <w:color w:val="auto"/>
            <w:u w:val="none"/>
          </w:rPr>
          <w:t xml:space="preserve">Teşekkür </w:t>
        </w:r>
        <w:hyperlink w:anchor="_Toc202258760" w:history="1">
          <w:r w:rsidR="00EF5290">
            <w:rPr>
              <w:rStyle w:val="Kpr"/>
              <w:webHidden/>
              <w:color w:val="auto"/>
              <w:u w:val="none"/>
            </w:rPr>
            <w:tab/>
            <w:t>v</w:t>
          </w:r>
          <w:r w:rsidR="0099012A" w:rsidRPr="00F518D4">
            <w:rPr>
              <w:rStyle w:val="Kpr"/>
              <w:webHidden/>
              <w:color w:val="auto"/>
              <w:u w:val="none"/>
            </w:rPr>
            <w:t>ii</w:t>
          </w:r>
        </w:hyperlink>
      </w:hyperlink>
    </w:p>
    <w:p w:rsidR="0099012A" w:rsidRPr="00F518D4" w:rsidRDefault="0026763A" w:rsidP="0099012A">
      <w:pPr>
        <w:pStyle w:val="T1"/>
        <w:rPr>
          <w:rStyle w:val="Kpr"/>
          <w:rFonts w:eastAsia="SimSun"/>
          <w:color w:val="auto"/>
          <w:u w:val="none"/>
          <w:lang w:eastAsia="zh-CN"/>
        </w:rPr>
      </w:pPr>
      <w:hyperlink r:id="rId15" w:anchor="_Toc202258761" w:history="1">
        <w:hyperlink w:anchor="_Toc202258760" w:history="1">
          <w:r w:rsidR="0099012A" w:rsidRPr="00F518D4">
            <w:rPr>
              <w:rStyle w:val="Kpr"/>
              <w:color w:val="auto"/>
              <w:u w:val="none"/>
            </w:rPr>
            <w:t>İçindekiler</w:t>
          </w:r>
          <w:r w:rsidR="00EF5290">
            <w:rPr>
              <w:rStyle w:val="Kpr"/>
              <w:webHidden/>
              <w:color w:val="auto"/>
              <w:u w:val="none"/>
            </w:rPr>
            <w:tab/>
          </w:r>
          <w:r w:rsidR="0099012A" w:rsidRPr="00F518D4">
            <w:rPr>
              <w:rStyle w:val="Kpr"/>
              <w:webHidden/>
              <w:color w:val="auto"/>
              <w:u w:val="none"/>
            </w:rPr>
            <w:t>v</w:t>
          </w:r>
        </w:hyperlink>
      </w:hyperlink>
      <w:r w:rsidR="00EF5290">
        <w:t>iii</w:t>
      </w:r>
    </w:p>
    <w:p w:rsidR="0099012A" w:rsidRPr="00F518D4" w:rsidRDefault="0026763A" w:rsidP="0099012A">
      <w:pPr>
        <w:pStyle w:val="T1"/>
        <w:rPr>
          <w:rStyle w:val="Kpr"/>
          <w:rFonts w:eastAsia="SimSun"/>
          <w:color w:val="auto"/>
          <w:u w:val="none"/>
          <w:lang w:eastAsia="zh-CN"/>
        </w:rPr>
      </w:pPr>
      <w:hyperlink r:id="rId16" w:anchor="_Toc202258761" w:history="1">
        <w:hyperlink w:anchor="_Toc202258760" w:history="1">
          <w:r w:rsidR="0099012A" w:rsidRPr="00F518D4">
            <w:rPr>
              <w:rStyle w:val="Kpr"/>
              <w:color w:val="auto"/>
              <w:u w:val="none"/>
            </w:rPr>
            <w:t>Şekiller Dizini</w:t>
          </w:r>
          <w:r w:rsidR="0099012A" w:rsidRPr="00F518D4">
            <w:rPr>
              <w:rStyle w:val="Kpr"/>
              <w:webHidden/>
              <w:color w:val="auto"/>
              <w:u w:val="none"/>
            </w:rPr>
            <w:tab/>
          </w:r>
        </w:hyperlink>
      </w:hyperlink>
      <w:r w:rsidR="00EF5290">
        <w:t>x</w:t>
      </w:r>
    </w:p>
    <w:p w:rsidR="0099012A" w:rsidRPr="00F518D4" w:rsidRDefault="0026763A" w:rsidP="0099012A">
      <w:pPr>
        <w:pStyle w:val="T1"/>
        <w:rPr>
          <w:rStyle w:val="Kpr"/>
          <w:rFonts w:eastAsia="SimSun"/>
          <w:color w:val="auto"/>
          <w:u w:val="none"/>
          <w:lang w:eastAsia="zh-CN"/>
        </w:rPr>
      </w:pPr>
      <w:hyperlink r:id="rId17" w:anchor="_Toc202258761" w:history="1">
        <w:hyperlink w:anchor="_Toc202258760" w:history="1">
          <w:r w:rsidR="0099012A" w:rsidRPr="00F518D4">
            <w:rPr>
              <w:rStyle w:val="Kpr"/>
              <w:color w:val="auto"/>
              <w:u w:val="none"/>
            </w:rPr>
            <w:t>Resimler Dizini</w:t>
          </w:r>
          <w:r w:rsidR="0099012A" w:rsidRPr="00F518D4">
            <w:rPr>
              <w:rStyle w:val="Kpr"/>
              <w:webHidden/>
              <w:color w:val="auto"/>
              <w:u w:val="none"/>
            </w:rPr>
            <w:tab/>
          </w:r>
        </w:hyperlink>
        <w:r w:rsidR="00EF5290">
          <w:t>x</w:t>
        </w:r>
        <w:r w:rsidR="0099012A" w:rsidRPr="00F518D4">
          <w:rPr>
            <w:rStyle w:val="Kpr"/>
            <w:color w:val="auto"/>
            <w:u w:val="none"/>
          </w:rPr>
          <w:t>i</w:t>
        </w:r>
      </w:hyperlink>
    </w:p>
    <w:p w:rsidR="0099012A" w:rsidRPr="00F518D4" w:rsidRDefault="0026763A" w:rsidP="0099012A">
      <w:pPr>
        <w:pStyle w:val="T1"/>
        <w:rPr>
          <w:rStyle w:val="Kpr"/>
          <w:rFonts w:eastAsia="SimSun"/>
          <w:color w:val="auto"/>
          <w:u w:val="none"/>
          <w:lang w:eastAsia="zh-CN"/>
        </w:rPr>
      </w:pPr>
      <w:hyperlink r:id="rId18" w:anchor="_Toc202258761" w:history="1">
        <w:hyperlink w:anchor="_Toc202258760" w:history="1">
          <w:r w:rsidR="0099012A" w:rsidRPr="00F518D4">
            <w:rPr>
              <w:rStyle w:val="Kpr"/>
              <w:color w:val="auto"/>
              <w:u w:val="none"/>
            </w:rPr>
            <w:t>Tablolar Dizini</w:t>
          </w:r>
          <w:r w:rsidR="0099012A" w:rsidRPr="00F518D4">
            <w:rPr>
              <w:rStyle w:val="Kpr"/>
              <w:webHidden/>
              <w:color w:val="auto"/>
              <w:u w:val="none"/>
            </w:rPr>
            <w:tab/>
          </w:r>
        </w:hyperlink>
        <w:r w:rsidR="00EF5290">
          <w:t>x</w:t>
        </w:r>
        <w:r w:rsidR="0099012A" w:rsidRPr="00F518D4">
          <w:t>i</w:t>
        </w:r>
        <w:r w:rsidR="0099012A" w:rsidRPr="00F518D4">
          <w:rPr>
            <w:rStyle w:val="Kpr"/>
            <w:color w:val="auto"/>
            <w:u w:val="none"/>
          </w:rPr>
          <w:t>i</w:t>
        </w:r>
      </w:hyperlink>
    </w:p>
    <w:p w:rsidR="0099012A" w:rsidRPr="00F518D4" w:rsidRDefault="0026763A" w:rsidP="0099012A">
      <w:pPr>
        <w:pStyle w:val="T1"/>
        <w:rPr>
          <w:rFonts w:eastAsia="SimSun"/>
          <w:lang w:eastAsia="zh-CN"/>
        </w:rPr>
      </w:pPr>
      <w:hyperlink r:id="rId19" w:anchor="_Toc202258761" w:history="1">
        <w:hyperlink w:anchor="_Toc202258760" w:history="1">
          <w:r w:rsidR="0099012A" w:rsidRPr="00F518D4">
            <w:rPr>
              <w:rStyle w:val="Kpr"/>
              <w:color w:val="auto"/>
              <w:u w:val="none"/>
            </w:rPr>
            <w:t>Simgeler ve Kısaltmalar</w:t>
          </w:r>
          <w:r w:rsidR="0099012A" w:rsidRPr="00F518D4">
            <w:rPr>
              <w:rStyle w:val="Kpr"/>
              <w:webHidden/>
              <w:color w:val="auto"/>
              <w:u w:val="none"/>
            </w:rPr>
            <w:tab/>
            <w:t>x</w:t>
          </w:r>
        </w:hyperlink>
      </w:hyperlink>
      <w:r w:rsidR="00EF5290">
        <w:t>iv</w:t>
      </w:r>
    </w:p>
    <w:p w:rsidR="0099012A" w:rsidRPr="00F518D4" w:rsidRDefault="0099012A" w:rsidP="0099012A">
      <w:pPr>
        <w:pStyle w:val="T1"/>
      </w:pPr>
      <w:r w:rsidRPr="00F518D4">
        <w:t>1. GİRİŞ</w:t>
      </w:r>
      <w:r w:rsidRPr="00F518D4">
        <w:rPr>
          <w:webHidden/>
        </w:rPr>
        <w:tab/>
        <w:t>1</w:t>
      </w:r>
    </w:p>
    <w:p w:rsidR="0099012A" w:rsidRPr="00F518D4" w:rsidRDefault="0099012A" w:rsidP="0099012A">
      <w:pPr>
        <w:pStyle w:val="T1"/>
        <w:rPr>
          <w:b w:val="0"/>
        </w:rPr>
      </w:pPr>
      <w:r w:rsidRPr="00F518D4">
        <w:rPr>
          <w:b w:val="0"/>
          <w:webHidden/>
        </w:rPr>
        <w:t>1.1. Amaç</w:t>
      </w:r>
      <w:r w:rsidRPr="00F518D4">
        <w:rPr>
          <w:b w:val="0"/>
          <w:webHidden/>
        </w:rPr>
        <w:tab/>
        <w:t>1</w:t>
      </w:r>
    </w:p>
    <w:p w:rsidR="0099012A" w:rsidRPr="00F518D4" w:rsidRDefault="0026763A" w:rsidP="0099012A">
      <w:pPr>
        <w:pStyle w:val="T1"/>
        <w:rPr>
          <w:rFonts w:eastAsia="SimSun"/>
          <w:b w:val="0"/>
          <w:lang w:eastAsia="zh-CN"/>
        </w:rPr>
      </w:pPr>
      <w:hyperlink r:id="rId20" w:anchor="_Toc202258765" w:history="1">
        <w:r w:rsidR="0099012A" w:rsidRPr="00F518D4">
          <w:rPr>
            <w:rStyle w:val="Kpr"/>
            <w:color w:val="auto"/>
            <w:u w:val="none"/>
          </w:rPr>
          <w:t>2. KURAMSAL BİLGİLER VE LİTERATÜR TARAMASI</w:t>
        </w:r>
        <w:r w:rsidR="0099012A" w:rsidRPr="00F518D4">
          <w:rPr>
            <w:rStyle w:val="Kpr"/>
            <w:webHidden/>
            <w:color w:val="auto"/>
            <w:u w:val="none"/>
          </w:rPr>
          <w:tab/>
        </w:r>
      </w:hyperlink>
      <w:r w:rsidR="0099012A" w:rsidRPr="00F518D4">
        <w:t>2</w:t>
      </w:r>
    </w:p>
    <w:p w:rsidR="0099012A" w:rsidRPr="00F518D4" w:rsidRDefault="0026763A" w:rsidP="0099012A">
      <w:pPr>
        <w:pStyle w:val="T2"/>
        <w:rPr>
          <w:rFonts w:eastAsia="SimSun"/>
          <w:noProof/>
          <w:lang w:eastAsia="zh-CN"/>
        </w:rPr>
      </w:pPr>
      <w:hyperlink r:id="rId21" w:anchor="_Toc202258766" w:history="1">
        <w:r w:rsidR="0099012A" w:rsidRPr="00F518D4">
          <w:rPr>
            <w:rStyle w:val="Kpr"/>
            <w:b w:val="0"/>
            <w:noProof/>
            <w:color w:val="auto"/>
            <w:u w:val="none"/>
            <w:lang w:val="en-US"/>
          </w:rPr>
          <w:t>2.1. El Bileği Eklemi</w:t>
        </w:r>
        <w:r w:rsidR="0099012A" w:rsidRPr="00F518D4">
          <w:rPr>
            <w:rStyle w:val="Kpr"/>
            <w:b w:val="0"/>
            <w:noProof/>
            <w:webHidden/>
            <w:color w:val="auto"/>
            <w:u w:val="none"/>
          </w:rPr>
          <w:tab/>
          <w:t xml:space="preserve">……........ 2   </w:t>
        </w:r>
      </w:hyperlink>
    </w:p>
    <w:p w:rsidR="0099012A" w:rsidRPr="00F518D4" w:rsidRDefault="0026763A" w:rsidP="0099012A">
      <w:pPr>
        <w:pStyle w:val="T2"/>
        <w:rPr>
          <w:b w:val="0"/>
        </w:rPr>
      </w:pPr>
      <w:hyperlink r:id="rId22" w:anchor="_Toc202258767" w:history="1">
        <w:r w:rsidR="0099012A" w:rsidRPr="00F518D4">
          <w:rPr>
            <w:rStyle w:val="Kpr"/>
            <w:b w:val="0"/>
            <w:noProof/>
            <w:color w:val="auto"/>
            <w:u w:val="none"/>
            <w:lang w:val="en-US"/>
          </w:rPr>
          <w:t>2.1.1. Distal radioulnar eklem anatomisi</w:t>
        </w:r>
        <w:r w:rsidR="0099012A" w:rsidRPr="00F518D4">
          <w:rPr>
            <w:rStyle w:val="Kpr"/>
            <w:b w:val="0"/>
            <w:noProof/>
            <w:color w:val="auto"/>
            <w:u w:val="none"/>
            <w:lang w:val="en-US"/>
          </w:rPr>
          <w:tab/>
        </w:r>
      </w:hyperlink>
      <w:r w:rsidR="0099012A" w:rsidRPr="00F518D4">
        <w:rPr>
          <w:b w:val="0"/>
        </w:rPr>
        <w:t>2</w:t>
      </w:r>
    </w:p>
    <w:p w:rsidR="0099012A" w:rsidRPr="00F518D4" w:rsidRDefault="0026763A" w:rsidP="0099012A">
      <w:pPr>
        <w:pStyle w:val="T2"/>
        <w:rPr>
          <w:b w:val="0"/>
        </w:rPr>
      </w:pPr>
      <w:hyperlink r:id="rId23" w:anchor="_Toc202258767" w:history="1">
        <w:r w:rsidR="0099012A" w:rsidRPr="00F518D4">
          <w:rPr>
            <w:rStyle w:val="Kpr"/>
            <w:b w:val="0"/>
            <w:noProof/>
            <w:color w:val="auto"/>
            <w:u w:val="none"/>
          </w:rPr>
          <w:t>2.1.2. Radiokarpal ve ulnokarpal eklem anatomisi</w:t>
        </w:r>
        <w:r w:rsidR="0099012A" w:rsidRPr="00F518D4">
          <w:rPr>
            <w:rStyle w:val="Kpr"/>
            <w:b w:val="0"/>
            <w:noProof/>
            <w:color w:val="auto"/>
            <w:u w:val="none"/>
          </w:rPr>
          <w:tab/>
        </w:r>
      </w:hyperlink>
      <w:r w:rsidR="0099012A" w:rsidRPr="00F518D4">
        <w:rPr>
          <w:b w:val="0"/>
        </w:rPr>
        <w:t>3</w:t>
      </w:r>
    </w:p>
    <w:p w:rsidR="0099012A" w:rsidRPr="00F518D4" w:rsidRDefault="0026763A" w:rsidP="0099012A">
      <w:pPr>
        <w:pStyle w:val="T2"/>
      </w:pPr>
      <w:hyperlink r:id="rId24" w:anchor="_Toc202258767" w:history="1">
        <w:r w:rsidR="0099012A" w:rsidRPr="00F518D4">
          <w:rPr>
            <w:rStyle w:val="Kpr"/>
            <w:b w:val="0"/>
            <w:noProof/>
            <w:color w:val="auto"/>
            <w:u w:val="none"/>
          </w:rPr>
          <w:t>2.1.3. Karpal eklem anatomisi</w:t>
        </w:r>
        <w:r w:rsidR="0099012A" w:rsidRPr="00F518D4">
          <w:rPr>
            <w:rStyle w:val="Kpr"/>
            <w:b w:val="0"/>
            <w:noProof/>
            <w:color w:val="auto"/>
            <w:u w:val="none"/>
          </w:rPr>
          <w:tab/>
        </w:r>
      </w:hyperlink>
      <w:r w:rsidR="0099012A" w:rsidRPr="00F518D4">
        <w:rPr>
          <w:b w:val="0"/>
        </w:rPr>
        <w:t>3</w:t>
      </w:r>
    </w:p>
    <w:p w:rsidR="0099012A" w:rsidRPr="00F518D4" w:rsidRDefault="0026763A" w:rsidP="0099012A">
      <w:pPr>
        <w:pStyle w:val="T1"/>
        <w:rPr>
          <w:rFonts w:eastAsia="SimSun"/>
          <w:b w:val="0"/>
          <w:lang w:val="tr-TR" w:eastAsia="zh-CN"/>
        </w:rPr>
      </w:pPr>
      <w:hyperlink r:id="rId25" w:anchor="_Toc202258769" w:history="1">
        <w:r w:rsidR="0099012A" w:rsidRPr="00F518D4">
          <w:rPr>
            <w:rStyle w:val="Kpr"/>
            <w:b w:val="0"/>
            <w:color w:val="auto"/>
            <w:u w:val="none"/>
            <w:lang w:val="tr-TR"/>
          </w:rPr>
          <w:t>2.2. Mid-Radioulnar Eklem Anatomisi</w:t>
        </w:r>
        <w:r w:rsidR="0099012A" w:rsidRPr="00F518D4">
          <w:rPr>
            <w:rStyle w:val="Kpr"/>
            <w:b w:val="0"/>
            <w:webHidden/>
            <w:color w:val="auto"/>
            <w:u w:val="none"/>
            <w:lang w:val="tr-TR"/>
          </w:rPr>
          <w:tab/>
        </w:r>
      </w:hyperlink>
      <w:r w:rsidR="0099012A" w:rsidRPr="00F518D4">
        <w:rPr>
          <w:b w:val="0"/>
        </w:rPr>
        <w:t>4</w:t>
      </w:r>
    </w:p>
    <w:p w:rsidR="0099012A" w:rsidRPr="00F518D4" w:rsidRDefault="0026763A" w:rsidP="0099012A">
      <w:pPr>
        <w:pStyle w:val="T2"/>
        <w:rPr>
          <w:rFonts w:eastAsia="SimSun"/>
          <w:b w:val="0"/>
          <w:lang w:eastAsia="zh-CN"/>
        </w:rPr>
      </w:pPr>
      <w:hyperlink r:id="rId26" w:anchor="_Toc202258770" w:history="1">
        <w:r w:rsidR="0099012A" w:rsidRPr="00F518D4">
          <w:rPr>
            <w:rStyle w:val="Kpr"/>
            <w:b w:val="0"/>
            <w:noProof/>
            <w:color w:val="auto"/>
            <w:u w:val="none"/>
          </w:rPr>
          <w:t>2.3. Proksimal Radioulnar Eklem Anatomisi.....</w:t>
        </w:r>
        <w:r w:rsidR="0099012A" w:rsidRPr="00F518D4">
          <w:rPr>
            <w:rStyle w:val="Kpr"/>
            <w:b w:val="0"/>
            <w:noProof/>
            <w:webHidden/>
            <w:color w:val="auto"/>
            <w:u w:val="none"/>
          </w:rPr>
          <w:tab/>
        </w:r>
      </w:hyperlink>
      <w:r w:rsidR="0099012A" w:rsidRPr="00F518D4">
        <w:rPr>
          <w:b w:val="0"/>
        </w:rPr>
        <w:t>4</w:t>
      </w:r>
    </w:p>
    <w:p w:rsidR="0099012A" w:rsidRPr="00F518D4" w:rsidRDefault="0099012A" w:rsidP="0099012A">
      <w:pPr>
        <w:pStyle w:val="T2"/>
        <w:rPr>
          <w:b w:val="0"/>
        </w:rPr>
      </w:pPr>
      <w:r w:rsidRPr="00F518D4">
        <w:rPr>
          <w:b w:val="0"/>
        </w:rPr>
        <w:t>2.4. Fonksiyonel El Bileği Hareketi Ve Biyomekaniği</w:t>
      </w:r>
      <w:r w:rsidRPr="00F518D4">
        <w:rPr>
          <w:b w:val="0"/>
        </w:rPr>
        <w:tab/>
        <w:t>5</w:t>
      </w:r>
    </w:p>
    <w:p w:rsidR="0099012A" w:rsidRPr="00F518D4" w:rsidRDefault="0099012A" w:rsidP="0099012A">
      <w:pPr>
        <w:pStyle w:val="T2"/>
        <w:rPr>
          <w:b w:val="0"/>
        </w:rPr>
      </w:pPr>
      <w:r w:rsidRPr="00F518D4">
        <w:rPr>
          <w:b w:val="0"/>
        </w:rPr>
        <w:t xml:space="preserve">   2.5. Distal Radius Kırığının Patomekaniği</w:t>
      </w:r>
      <w:r w:rsidRPr="00F518D4">
        <w:rPr>
          <w:b w:val="0"/>
        </w:rPr>
        <w:tab/>
        <w:t>6</w:t>
      </w:r>
    </w:p>
    <w:p w:rsidR="0099012A" w:rsidRPr="00F518D4" w:rsidRDefault="0099012A" w:rsidP="0099012A">
      <w:pPr>
        <w:pStyle w:val="T2"/>
        <w:rPr>
          <w:b w:val="0"/>
        </w:rPr>
      </w:pPr>
      <w:r w:rsidRPr="00F518D4">
        <w:rPr>
          <w:b w:val="0"/>
        </w:rPr>
        <w:t xml:space="preserve">   2.6. Epidemiyoloji</w:t>
      </w:r>
      <w:r w:rsidRPr="00F518D4">
        <w:rPr>
          <w:b w:val="0"/>
        </w:rPr>
        <w:tab/>
        <w:t>7</w:t>
      </w:r>
    </w:p>
    <w:p w:rsidR="0099012A" w:rsidRPr="00F518D4" w:rsidRDefault="0099012A" w:rsidP="0099012A">
      <w:pPr>
        <w:pStyle w:val="T2"/>
        <w:rPr>
          <w:b w:val="0"/>
        </w:rPr>
      </w:pPr>
      <w:r w:rsidRPr="00F518D4">
        <w:rPr>
          <w:b w:val="0"/>
        </w:rPr>
        <w:t xml:space="preserve">   2.7. Distal Radius Kırıklarının Sınıflandırılması</w:t>
      </w:r>
      <w:r w:rsidRPr="00F518D4">
        <w:rPr>
          <w:b w:val="0"/>
        </w:rPr>
        <w:tab/>
        <w:t>7</w:t>
      </w:r>
    </w:p>
    <w:p w:rsidR="0099012A" w:rsidRPr="00F518D4" w:rsidRDefault="0099012A" w:rsidP="0099012A">
      <w:pPr>
        <w:pStyle w:val="T2"/>
        <w:rPr>
          <w:b w:val="0"/>
        </w:rPr>
      </w:pPr>
      <w:r w:rsidRPr="00F518D4">
        <w:rPr>
          <w:b w:val="0"/>
        </w:rPr>
        <w:t xml:space="preserve">   2.8. Distal Radius Kırıklarında Radyolojik Değerlendirme</w:t>
      </w:r>
      <w:r w:rsidRPr="00F518D4">
        <w:rPr>
          <w:b w:val="0"/>
        </w:rPr>
        <w:tab/>
        <w:t>8</w:t>
      </w:r>
    </w:p>
    <w:p w:rsidR="0099012A" w:rsidRPr="00F518D4" w:rsidRDefault="0099012A" w:rsidP="0099012A">
      <w:pPr>
        <w:pStyle w:val="T1"/>
        <w:rPr>
          <w:rFonts w:eastAsia="SimSun"/>
          <w:b w:val="0"/>
          <w:lang w:eastAsia="zh-CN"/>
        </w:rPr>
      </w:pPr>
      <w:r w:rsidRPr="00F518D4">
        <w:rPr>
          <w:b w:val="0"/>
        </w:rPr>
        <w:t xml:space="preserve">   2.9.Tedavi Planı Ve Uygulama </w:t>
      </w:r>
      <w:hyperlink r:id="rId27" w:anchor="_Toc202258795" w:history="1">
        <w:r w:rsidRPr="00F518D4">
          <w:rPr>
            <w:rStyle w:val="Kpr"/>
            <w:b w:val="0"/>
            <w:webHidden/>
            <w:color w:val="auto"/>
            <w:u w:val="none"/>
          </w:rPr>
          <w:tab/>
        </w:r>
      </w:hyperlink>
      <w:r w:rsidRPr="00F518D4">
        <w:rPr>
          <w:b w:val="0"/>
        </w:rPr>
        <w:t>9</w:t>
      </w:r>
    </w:p>
    <w:p w:rsidR="0099012A" w:rsidRPr="00F518D4" w:rsidRDefault="0099012A" w:rsidP="0099012A">
      <w:pPr>
        <w:pStyle w:val="T1"/>
        <w:rPr>
          <w:rFonts w:eastAsia="SimSun"/>
          <w:b w:val="0"/>
          <w:lang w:eastAsia="zh-CN"/>
        </w:rPr>
      </w:pPr>
      <w:r w:rsidRPr="00F518D4">
        <w:rPr>
          <w:b w:val="0"/>
        </w:rPr>
        <w:t xml:space="preserve">   2.9.1. Konservatif tedavi </w:t>
      </w:r>
      <w:hyperlink r:id="rId28" w:anchor="_Toc202258795" w:history="1">
        <w:r w:rsidRPr="00F518D4">
          <w:rPr>
            <w:rStyle w:val="Kpr"/>
            <w:b w:val="0"/>
            <w:webHidden/>
            <w:color w:val="auto"/>
            <w:u w:val="none"/>
          </w:rPr>
          <w:tab/>
        </w:r>
      </w:hyperlink>
      <w:r w:rsidRPr="00F518D4">
        <w:rPr>
          <w:b w:val="0"/>
        </w:rPr>
        <w:t>9</w:t>
      </w:r>
    </w:p>
    <w:p w:rsidR="0099012A" w:rsidRPr="00F518D4" w:rsidRDefault="0099012A" w:rsidP="0099012A">
      <w:pPr>
        <w:pStyle w:val="T1"/>
        <w:rPr>
          <w:rFonts w:eastAsia="SimSun"/>
          <w:b w:val="0"/>
          <w:lang w:eastAsia="zh-CN"/>
        </w:rPr>
      </w:pPr>
      <w:r w:rsidRPr="00F518D4">
        <w:rPr>
          <w:b w:val="0"/>
        </w:rPr>
        <w:t xml:space="preserve">   2.9.2. Kapalı redüksiyon perkütan pinleme</w:t>
      </w:r>
      <w:hyperlink r:id="rId29" w:anchor="_Toc202258795" w:history="1">
        <w:r w:rsidRPr="00F518D4">
          <w:rPr>
            <w:rStyle w:val="Kpr"/>
            <w:b w:val="0"/>
            <w:webHidden/>
            <w:color w:val="auto"/>
            <w:u w:val="none"/>
          </w:rPr>
          <w:tab/>
        </w:r>
      </w:hyperlink>
      <w:r w:rsidRPr="00F518D4">
        <w:rPr>
          <w:b w:val="0"/>
        </w:rPr>
        <w:t>10</w:t>
      </w:r>
    </w:p>
    <w:p w:rsidR="0099012A" w:rsidRPr="00F518D4" w:rsidRDefault="0099012A" w:rsidP="0099012A">
      <w:pPr>
        <w:pStyle w:val="T1"/>
        <w:rPr>
          <w:rFonts w:eastAsia="SimSun"/>
          <w:b w:val="0"/>
          <w:lang w:eastAsia="zh-CN"/>
        </w:rPr>
      </w:pPr>
      <w:r w:rsidRPr="00F518D4">
        <w:rPr>
          <w:b w:val="0"/>
        </w:rPr>
        <w:t xml:space="preserve">   2.9.3. Eksternal fiksasyon</w:t>
      </w:r>
      <w:hyperlink r:id="rId30" w:anchor="_Toc202258795" w:history="1">
        <w:r w:rsidRPr="00F518D4">
          <w:rPr>
            <w:rStyle w:val="Kpr"/>
            <w:b w:val="0"/>
            <w:webHidden/>
            <w:color w:val="auto"/>
            <w:u w:val="none"/>
          </w:rPr>
          <w:tab/>
        </w:r>
      </w:hyperlink>
      <w:r w:rsidRPr="00F518D4">
        <w:rPr>
          <w:b w:val="0"/>
        </w:rPr>
        <w:t>10</w:t>
      </w:r>
    </w:p>
    <w:p w:rsidR="0099012A" w:rsidRPr="00F518D4" w:rsidRDefault="0099012A" w:rsidP="0099012A">
      <w:pPr>
        <w:pStyle w:val="T1"/>
        <w:rPr>
          <w:rFonts w:eastAsia="SimSun"/>
          <w:b w:val="0"/>
          <w:lang w:eastAsia="zh-CN"/>
        </w:rPr>
      </w:pPr>
      <w:r w:rsidRPr="00F518D4">
        <w:rPr>
          <w:b w:val="0"/>
        </w:rPr>
        <w:t xml:space="preserve">   2.9.4. Açık redüksiyon internal fiksasyon</w:t>
      </w:r>
      <w:hyperlink r:id="rId31" w:anchor="_Toc202258795" w:history="1">
        <w:r w:rsidRPr="00F518D4">
          <w:rPr>
            <w:rStyle w:val="Kpr"/>
            <w:b w:val="0"/>
            <w:webHidden/>
            <w:color w:val="auto"/>
            <w:u w:val="none"/>
          </w:rPr>
          <w:tab/>
        </w:r>
      </w:hyperlink>
      <w:r w:rsidRPr="00F518D4">
        <w:rPr>
          <w:b w:val="0"/>
        </w:rPr>
        <w:t>10</w:t>
      </w:r>
    </w:p>
    <w:p w:rsidR="0099012A" w:rsidRPr="00F518D4" w:rsidRDefault="0099012A" w:rsidP="0099012A">
      <w:pPr>
        <w:pStyle w:val="T1"/>
        <w:rPr>
          <w:rFonts w:eastAsia="SimSun"/>
          <w:b w:val="0"/>
          <w:lang w:eastAsia="zh-CN"/>
        </w:rPr>
      </w:pPr>
      <w:r w:rsidRPr="00F518D4">
        <w:rPr>
          <w:b w:val="0"/>
        </w:rPr>
        <w:t xml:space="preserve">   2.10. Kırık Iyileşmesi</w:t>
      </w:r>
      <w:hyperlink r:id="rId32" w:anchor="_Toc202258795" w:history="1">
        <w:r w:rsidRPr="00F518D4">
          <w:rPr>
            <w:rStyle w:val="Kpr"/>
            <w:b w:val="0"/>
            <w:webHidden/>
            <w:color w:val="auto"/>
            <w:u w:val="none"/>
          </w:rPr>
          <w:tab/>
        </w:r>
      </w:hyperlink>
      <w:r w:rsidRPr="00F518D4">
        <w:rPr>
          <w:b w:val="0"/>
        </w:rPr>
        <w:t>11</w:t>
      </w:r>
    </w:p>
    <w:p w:rsidR="0099012A" w:rsidRPr="00F518D4" w:rsidRDefault="0099012A" w:rsidP="0099012A">
      <w:pPr>
        <w:pStyle w:val="T1"/>
        <w:rPr>
          <w:rFonts w:eastAsia="SimSun"/>
          <w:b w:val="0"/>
          <w:lang w:eastAsia="zh-CN"/>
        </w:rPr>
      </w:pPr>
      <w:r w:rsidRPr="00F518D4">
        <w:rPr>
          <w:b w:val="0"/>
        </w:rPr>
        <w:t xml:space="preserve">   2.11. Distal Radius Kırıklarında Rehabilitasyon</w:t>
      </w:r>
      <w:hyperlink r:id="rId33" w:anchor="_Toc202258795" w:history="1">
        <w:r w:rsidRPr="00F518D4">
          <w:rPr>
            <w:rStyle w:val="Kpr"/>
            <w:b w:val="0"/>
            <w:webHidden/>
            <w:color w:val="auto"/>
            <w:u w:val="none"/>
          </w:rPr>
          <w:tab/>
        </w:r>
      </w:hyperlink>
      <w:r w:rsidRPr="00F518D4">
        <w:rPr>
          <w:b w:val="0"/>
        </w:rPr>
        <w:t>12</w:t>
      </w:r>
    </w:p>
    <w:p w:rsidR="0099012A" w:rsidRPr="00F518D4" w:rsidRDefault="0099012A" w:rsidP="0099012A">
      <w:pPr>
        <w:pStyle w:val="T1"/>
        <w:rPr>
          <w:rFonts w:eastAsia="SimSun"/>
          <w:b w:val="0"/>
          <w:lang w:eastAsia="zh-CN"/>
        </w:rPr>
      </w:pPr>
      <w:r w:rsidRPr="00F518D4">
        <w:rPr>
          <w:b w:val="0"/>
        </w:rPr>
        <w:t xml:space="preserve">   2.11.1. Rehabilitasyon fazları</w:t>
      </w:r>
      <w:hyperlink r:id="rId34" w:anchor="_Toc202258795" w:history="1">
        <w:r w:rsidRPr="00F518D4">
          <w:rPr>
            <w:rStyle w:val="Kpr"/>
            <w:b w:val="0"/>
            <w:webHidden/>
            <w:color w:val="auto"/>
            <w:u w:val="none"/>
          </w:rPr>
          <w:tab/>
        </w:r>
      </w:hyperlink>
      <w:r w:rsidRPr="00F518D4">
        <w:rPr>
          <w:b w:val="0"/>
        </w:rPr>
        <w:t>13</w:t>
      </w:r>
    </w:p>
    <w:p w:rsidR="0099012A" w:rsidRPr="00F518D4" w:rsidRDefault="0099012A" w:rsidP="0099012A">
      <w:pPr>
        <w:pStyle w:val="T1"/>
        <w:rPr>
          <w:rFonts w:eastAsia="SimSun"/>
          <w:b w:val="0"/>
          <w:lang w:eastAsia="zh-CN"/>
        </w:rPr>
      </w:pPr>
      <w:r w:rsidRPr="00F518D4">
        <w:rPr>
          <w:b w:val="0"/>
        </w:rPr>
        <w:t xml:space="preserve">   2.11.1.1. Erken koruma fazı</w:t>
      </w:r>
      <w:hyperlink r:id="rId35" w:anchor="_Toc202258795" w:history="1">
        <w:r w:rsidRPr="00F518D4">
          <w:rPr>
            <w:rStyle w:val="Kpr"/>
            <w:b w:val="0"/>
            <w:webHidden/>
            <w:color w:val="auto"/>
            <w:u w:val="none"/>
          </w:rPr>
          <w:tab/>
        </w:r>
      </w:hyperlink>
      <w:r w:rsidRPr="00F518D4">
        <w:rPr>
          <w:b w:val="0"/>
        </w:rPr>
        <w:t>13</w:t>
      </w:r>
    </w:p>
    <w:p w:rsidR="0099012A" w:rsidRPr="00F518D4" w:rsidRDefault="0099012A" w:rsidP="0099012A">
      <w:pPr>
        <w:pStyle w:val="T1"/>
        <w:rPr>
          <w:rFonts w:eastAsia="SimSun"/>
          <w:b w:val="0"/>
          <w:lang w:eastAsia="zh-CN"/>
        </w:rPr>
      </w:pPr>
      <w:r w:rsidRPr="00F518D4">
        <w:rPr>
          <w:b w:val="0"/>
        </w:rPr>
        <w:t xml:space="preserve">   2.11.1.2. Mobilizasyon ve hareket fazı</w:t>
      </w:r>
      <w:hyperlink r:id="rId36" w:anchor="_Toc202258795" w:history="1">
        <w:r w:rsidRPr="00F518D4">
          <w:rPr>
            <w:rStyle w:val="Kpr"/>
            <w:b w:val="0"/>
            <w:webHidden/>
            <w:color w:val="auto"/>
            <w:u w:val="none"/>
          </w:rPr>
          <w:tab/>
        </w:r>
      </w:hyperlink>
      <w:r w:rsidRPr="00F518D4">
        <w:rPr>
          <w:b w:val="0"/>
        </w:rPr>
        <w:t>14</w:t>
      </w:r>
    </w:p>
    <w:p w:rsidR="0099012A" w:rsidRPr="00F518D4" w:rsidRDefault="0099012A" w:rsidP="0099012A">
      <w:pPr>
        <w:pStyle w:val="T1"/>
        <w:rPr>
          <w:rFonts w:eastAsia="SimSun"/>
          <w:b w:val="0"/>
          <w:lang w:eastAsia="zh-CN"/>
        </w:rPr>
      </w:pPr>
      <w:r w:rsidRPr="00F518D4">
        <w:rPr>
          <w:b w:val="0"/>
        </w:rPr>
        <w:t xml:space="preserve">   2.11.1.2.1. Hareketin restorasyonu için teknikler</w:t>
      </w:r>
      <w:hyperlink r:id="rId37" w:anchor="_Toc202258795" w:history="1">
        <w:r w:rsidRPr="00F518D4">
          <w:rPr>
            <w:rStyle w:val="Kpr"/>
            <w:b w:val="0"/>
            <w:webHidden/>
            <w:color w:val="auto"/>
            <w:u w:val="none"/>
          </w:rPr>
          <w:tab/>
        </w:r>
      </w:hyperlink>
      <w:r w:rsidRPr="00F518D4">
        <w:rPr>
          <w:b w:val="0"/>
        </w:rPr>
        <w:t>14</w:t>
      </w:r>
    </w:p>
    <w:p w:rsidR="0099012A" w:rsidRPr="00F518D4" w:rsidRDefault="0099012A" w:rsidP="0099012A">
      <w:pPr>
        <w:pStyle w:val="T1"/>
        <w:rPr>
          <w:rFonts w:eastAsia="SimSun"/>
          <w:b w:val="0"/>
          <w:lang w:eastAsia="zh-CN"/>
        </w:rPr>
      </w:pPr>
      <w:r w:rsidRPr="00F518D4">
        <w:rPr>
          <w:b w:val="0"/>
        </w:rPr>
        <w:t xml:space="preserve">   2.11.1.2.2. Ortotik cihaz kullanımı</w:t>
      </w:r>
      <w:hyperlink r:id="rId38" w:anchor="_Toc202258795" w:history="1">
        <w:r w:rsidRPr="00F518D4">
          <w:rPr>
            <w:rStyle w:val="Kpr"/>
            <w:b w:val="0"/>
            <w:webHidden/>
            <w:color w:val="auto"/>
            <w:u w:val="none"/>
          </w:rPr>
          <w:tab/>
        </w:r>
      </w:hyperlink>
      <w:r w:rsidRPr="00F518D4">
        <w:rPr>
          <w:b w:val="0"/>
        </w:rPr>
        <w:t>15</w:t>
      </w:r>
    </w:p>
    <w:p w:rsidR="0099012A" w:rsidRPr="00F518D4" w:rsidRDefault="0099012A" w:rsidP="0099012A">
      <w:pPr>
        <w:pStyle w:val="T1"/>
        <w:rPr>
          <w:rFonts w:eastAsia="SimSun"/>
          <w:b w:val="0"/>
          <w:lang w:eastAsia="zh-CN"/>
        </w:rPr>
      </w:pPr>
      <w:r w:rsidRPr="00F518D4">
        <w:rPr>
          <w:b w:val="0"/>
        </w:rPr>
        <w:t xml:space="preserve">   2.11.1.2.3. Distal radius kırıklarında el</w:t>
      </w:r>
      <w:hyperlink r:id="rId39" w:anchor="_Toc202258795" w:history="1">
        <w:r w:rsidRPr="00F518D4">
          <w:rPr>
            <w:rStyle w:val="Kpr"/>
            <w:b w:val="0"/>
            <w:webHidden/>
            <w:color w:val="auto"/>
            <w:u w:val="none"/>
          </w:rPr>
          <w:tab/>
        </w:r>
      </w:hyperlink>
      <w:r w:rsidRPr="00F518D4">
        <w:rPr>
          <w:b w:val="0"/>
        </w:rPr>
        <w:t>16</w:t>
      </w:r>
    </w:p>
    <w:p w:rsidR="0099012A" w:rsidRPr="00F518D4" w:rsidRDefault="0099012A" w:rsidP="0099012A">
      <w:pPr>
        <w:pStyle w:val="T1"/>
        <w:rPr>
          <w:rFonts w:eastAsia="SimSun"/>
          <w:b w:val="0"/>
          <w:lang w:eastAsia="zh-CN"/>
        </w:rPr>
      </w:pPr>
      <w:r w:rsidRPr="00F518D4">
        <w:rPr>
          <w:b w:val="0"/>
        </w:rPr>
        <w:t xml:space="preserve">   2.11.1.3. Fonksiyon ve kuvvetlendirme fazı</w:t>
      </w:r>
      <w:hyperlink r:id="rId40" w:anchor="_Toc202258795" w:history="1">
        <w:r w:rsidRPr="00F518D4">
          <w:rPr>
            <w:rStyle w:val="Kpr"/>
            <w:b w:val="0"/>
            <w:webHidden/>
            <w:color w:val="auto"/>
            <w:u w:val="none"/>
          </w:rPr>
          <w:tab/>
        </w:r>
      </w:hyperlink>
      <w:r w:rsidRPr="00F518D4">
        <w:rPr>
          <w:b w:val="0"/>
        </w:rPr>
        <w:t>16</w:t>
      </w:r>
    </w:p>
    <w:p w:rsidR="0099012A" w:rsidRPr="00F518D4" w:rsidRDefault="0099012A" w:rsidP="0099012A">
      <w:pPr>
        <w:pStyle w:val="T1"/>
        <w:rPr>
          <w:rFonts w:eastAsia="SimSun"/>
          <w:b w:val="0"/>
          <w:lang w:eastAsia="zh-CN"/>
        </w:rPr>
      </w:pPr>
      <w:r w:rsidRPr="00F518D4">
        <w:rPr>
          <w:b w:val="0"/>
        </w:rPr>
        <w:t xml:space="preserve">   2.11.2. Hasta eğitimi ve egzerisiz programı</w:t>
      </w:r>
      <w:hyperlink r:id="rId41" w:anchor="_Toc202258795" w:history="1">
        <w:r w:rsidRPr="00F518D4">
          <w:rPr>
            <w:rStyle w:val="Kpr"/>
            <w:b w:val="0"/>
            <w:webHidden/>
            <w:color w:val="auto"/>
            <w:u w:val="none"/>
          </w:rPr>
          <w:tab/>
        </w:r>
      </w:hyperlink>
      <w:r w:rsidRPr="00F518D4">
        <w:rPr>
          <w:b w:val="0"/>
        </w:rPr>
        <w:t>16</w:t>
      </w:r>
    </w:p>
    <w:p w:rsidR="0099012A" w:rsidRPr="00F518D4" w:rsidRDefault="0099012A" w:rsidP="0099012A">
      <w:pPr>
        <w:pStyle w:val="T1"/>
        <w:rPr>
          <w:rFonts w:eastAsia="SimSun"/>
          <w:b w:val="0"/>
          <w:lang w:eastAsia="zh-CN"/>
        </w:rPr>
      </w:pPr>
      <w:r w:rsidRPr="00F518D4">
        <w:rPr>
          <w:b w:val="0"/>
        </w:rPr>
        <w:t xml:space="preserve">   2.12. Cerrahi Tedavi Yöntemine Dayanan Fizyoterapi</w:t>
      </w:r>
      <w:hyperlink r:id="rId42" w:anchor="_Toc202258795" w:history="1">
        <w:r w:rsidRPr="00F518D4">
          <w:rPr>
            <w:rStyle w:val="Kpr"/>
            <w:b w:val="0"/>
            <w:webHidden/>
            <w:color w:val="auto"/>
            <w:u w:val="none"/>
          </w:rPr>
          <w:tab/>
        </w:r>
      </w:hyperlink>
      <w:r w:rsidRPr="00F518D4">
        <w:rPr>
          <w:b w:val="0"/>
        </w:rPr>
        <w:t>17</w:t>
      </w:r>
    </w:p>
    <w:p w:rsidR="0099012A" w:rsidRPr="00F518D4" w:rsidRDefault="0099012A" w:rsidP="0099012A">
      <w:pPr>
        <w:pStyle w:val="T1"/>
        <w:rPr>
          <w:rFonts w:eastAsia="SimSun"/>
          <w:b w:val="0"/>
          <w:lang w:eastAsia="zh-CN"/>
        </w:rPr>
      </w:pPr>
      <w:r w:rsidRPr="00F518D4">
        <w:rPr>
          <w:b w:val="0"/>
        </w:rPr>
        <w:t xml:space="preserve">   2.12.1. Kapalı redüksiyon alçı ile immobilizasyon</w:t>
      </w:r>
      <w:hyperlink r:id="rId43" w:anchor="_Toc202258795" w:history="1">
        <w:r w:rsidRPr="00F518D4">
          <w:rPr>
            <w:rStyle w:val="Kpr"/>
            <w:b w:val="0"/>
            <w:webHidden/>
            <w:color w:val="auto"/>
            <w:u w:val="none"/>
          </w:rPr>
          <w:tab/>
        </w:r>
      </w:hyperlink>
      <w:r w:rsidRPr="00F518D4">
        <w:rPr>
          <w:b w:val="0"/>
        </w:rPr>
        <w:t>17</w:t>
      </w:r>
    </w:p>
    <w:p w:rsidR="0099012A" w:rsidRPr="00F518D4" w:rsidRDefault="0099012A" w:rsidP="0099012A">
      <w:pPr>
        <w:pStyle w:val="T1"/>
        <w:rPr>
          <w:rFonts w:eastAsia="SimSun"/>
          <w:b w:val="0"/>
          <w:lang w:eastAsia="zh-CN"/>
        </w:rPr>
      </w:pPr>
      <w:r w:rsidRPr="00F518D4">
        <w:rPr>
          <w:b w:val="0"/>
        </w:rPr>
        <w:t xml:space="preserve">   2.12.2. Eksternal fiksasyon ve/veya perkütan pinleme</w:t>
      </w:r>
      <w:hyperlink r:id="rId44" w:anchor="_Toc202258795" w:history="1">
        <w:r w:rsidRPr="00F518D4">
          <w:rPr>
            <w:rStyle w:val="Kpr"/>
            <w:b w:val="0"/>
            <w:webHidden/>
            <w:color w:val="auto"/>
            <w:u w:val="none"/>
          </w:rPr>
          <w:tab/>
        </w:r>
      </w:hyperlink>
      <w:r w:rsidRPr="00F518D4">
        <w:rPr>
          <w:b w:val="0"/>
        </w:rPr>
        <w:t>17</w:t>
      </w:r>
    </w:p>
    <w:p w:rsidR="0099012A" w:rsidRPr="00F518D4" w:rsidRDefault="0099012A" w:rsidP="0099012A">
      <w:pPr>
        <w:pStyle w:val="T1"/>
        <w:rPr>
          <w:rFonts w:eastAsia="SimSun"/>
          <w:b w:val="0"/>
          <w:lang w:eastAsia="zh-CN"/>
        </w:rPr>
      </w:pPr>
      <w:r w:rsidRPr="00F518D4">
        <w:rPr>
          <w:b w:val="0"/>
        </w:rPr>
        <w:t xml:space="preserve">   2.12.3. Açık redüksiyon internal fiksasyon</w:t>
      </w:r>
      <w:hyperlink r:id="rId45" w:anchor="_Toc202258795" w:history="1">
        <w:r w:rsidRPr="00F518D4">
          <w:rPr>
            <w:rStyle w:val="Kpr"/>
            <w:b w:val="0"/>
            <w:webHidden/>
            <w:color w:val="auto"/>
            <w:u w:val="none"/>
          </w:rPr>
          <w:tab/>
        </w:r>
      </w:hyperlink>
      <w:r w:rsidRPr="00F518D4">
        <w:rPr>
          <w:b w:val="0"/>
        </w:rPr>
        <w:t>18</w:t>
      </w:r>
    </w:p>
    <w:p w:rsidR="0099012A" w:rsidRPr="00F518D4" w:rsidRDefault="0099012A" w:rsidP="0099012A">
      <w:pPr>
        <w:pStyle w:val="T1"/>
        <w:rPr>
          <w:rFonts w:eastAsia="SimSun"/>
          <w:b w:val="0"/>
          <w:lang w:eastAsia="zh-CN"/>
        </w:rPr>
      </w:pPr>
      <w:r w:rsidRPr="00F518D4">
        <w:rPr>
          <w:b w:val="0"/>
        </w:rPr>
        <w:t xml:space="preserve">   2.12.3.1. Volar kilitli plak uygulaması</w:t>
      </w:r>
      <w:hyperlink r:id="rId46" w:anchor="_Toc202258795" w:history="1">
        <w:r w:rsidRPr="00F518D4">
          <w:rPr>
            <w:rStyle w:val="Kpr"/>
            <w:b w:val="0"/>
            <w:webHidden/>
            <w:color w:val="auto"/>
            <w:u w:val="none"/>
          </w:rPr>
          <w:tab/>
        </w:r>
      </w:hyperlink>
      <w:r w:rsidRPr="00F518D4">
        <w:rPr>
          <w:b w:val="0"/>
        </w:rPr>
        <w:t>18</w:t>
      </w:r>
    </w:p>
    <w:p w:rsidR="0099012A" w:rsidRPr="00F518D4" w:rsidRDefault="0099012A" w:rsidP="0099012A">
      <w:pPr>
        <w:pStyle w:val="T1"/>
        <w:rPr>
          <w:rFonts w:eastAsia="SimSun"/>
          <w:b w:val="0"/>
          <w:lang w:eastAsia="zh-CN"/>
        </w:rPr>
      </w:pPr>
      <w:r w:rsidRPr="00F518D4">
        <w:rPr>
          <w:b w:val="0"/>
        </w:rPr>
        <w:t xml:space="preserve">   2.12.3.2. Dorsal plak uygulaması</w:t>
      </w:r>
      <w:hyperlink r:id="rId47" w:anchor="_Toc202258795" w:history="1">
        <w:r w:rsidRPr="00F518D4">
          <w:rPr>
            <w:rStyle w:val="Kpr"/>
            <w:b w:val="0"/>
            <w:webHidden/>
            <w:color w:val="auto"/>
            <w:u w:val="none"/>
          </w:rPr>
          <w:tab/>
        </w:r>
      </w:hyperlink>
      <w:r w:rsidRPr="00F518D4">
        <w:rPr>
          <w:b w:val="0"/>
        </w:rPr>
        <w:t>18</w:t>
      </w:r>
    </w:p>
    <w:p w:rsidR="0099012A" w:rsidRPr="00F518D4" w:rsidRDefault="0099012A" w:rsidP="0099012A">
      <w:pPr>
        <w:pStyle w:val="T1"/>
        <w:rPr>
          <w:rFonts w:eastAsia="SimSun"/>
          <w:b w:val="0"/>
          <w:lang w:eastAsia="zh-CN"/>
        </w:rPr>
      </w:pPr>
      <w:r w:rsidRPr="00F518D4">
        <w:rPr>
          <w:b w:val="0"/>
        </w:rPr>
        <w:t xml:space="preserve">   2.13. Komplikasyonlar Ve Etkilenebilecek Yapılar</w:t>
      </w:r>
      <w:hyperlink r:id="rId48" w:anchor="_Toc202258795" w:history="1">
        <w:r w:rsidRPr="00F518D4">
          <w:rPr>
            <w:rStyle w:val="Kpr"/>
            <w:b w:val="0"/>
            <w:webHidden/>
            <w:color w:val="auto"/>
            <w:u w:val="none"/>
          </w:rPr>
          <w:tab/>
        </w:r>
      </w:hyperlink>
      <w:r w:rsidRPr="00F518D4">
        <w:rPr>
          <w:b w:val="0"/>
        </w:rPr>
        <w:t>18</w:t>
      </w:r>
    </w:p>
    <w:p w:rsidR="0099012A" w:rsidRPr="00F518D4" w:rsidRDefault="0099012A" w:rsidP="0099012A">
      <w:pPr>
        <w:pStyle w:val="T1"/>
        <w:rPr>
          <w:rFonts w:eastAsia="SimSun"/>
          <w:b w:val="0"/>
          <w:lang w:eastAsia="zh-CN"/>
        </w:rPr>
      </w:pPr>
      <w:r w:rsidRPr="00F518D4">
        <w:rPr>
          <w:b w:val="0"/>
        </w:rPr>
        <w:t xml:space="preserve">   2.14. Distal Radius Kırığı Ve Biyopsikososyal Model</w:t>
      </w:r>
      <w:hyperlink r:id="rId49" w:anchor="_Toc202258795" w:history="1">
        <w:r w:rsidRPr="00F518D4">
          <w:rPr>
            <w:rStyle w:val="Kpr"/>
            <w:b w:val="0"/>
            <w:webHidden/>
            <w:color w:val="auto"/>
            <w:u w:val="none"/>
          </w:rPr>
          <w:tab/>
        </w:r>
      </w:hyperlink>
      <w:r w:rsidRPr="00F518D4">
        <w:rPr>
          <w:b w:val="0"/>
        </w:rPr>
        <w:t>19</w:t>
      </w:r>
    </w:p>
    <w:p w:rsidR="0099012A" w:rsidRPr="00F518D4" w:rsidRDefault="0099012A" w:rsidP="0099012A">
      <w:pPr>
        <w:pStyle w:val="T2"/>
      </w:pPr>
      <w:r w:rsidRPr="00F518D4">
        <w:rPr>
          <w:b w:val="0"/>
        </w:rPr>
        <w:lastRenderedPageBreak/>
        <w:t>2.15. Hipotez/hipotezler</w:t>
      </w:r>
      <w:r w:rsidRPr="00F518D4">
        <w:rPr>
          <w:b w:val="0"/>
        </w:rPr>
        <w:tab/>
        <w:t>20</w:t>
      </w:r>
    </w:p>
    <w:p w:rsidR="0099012A" w:rsidRPr="00F518D4" w:rsidRDefault="00A97293" w:rsidP="0099012A">
      <w:pPr>
        <w:pStyle w:val="T2"/>
      </w:pPr>
      <w:r>
        <w:t>3. GEREÇ VE YÖNTEMLER</w:t>
      </w:r>
      <w:r w:rsidR="0099012A" w:rsidRPr="00F518D4">
        <w:tab/>
        <w:t>21</w:t>
      </w:r>
    </w:p>
    <w:p w:rsidR="0099012A" w:rsidRPr="00F518D4" w:rsidRDefault="0026763A" w:rsidP="0099012A">
      <w:pPr>
        <w:pStyle w:val="T2"/>
        <w:rPr>
          <w:rFonts w:eastAsia="SimSun"/>
          <w:noProof/>
          <w:lang w:eastAsia="zh-CN"/>
        </w:rPr>
      </w:pPr>
      <w:hyperlink r:id="rId50" w:anchor="_Toc202258779" w:history="1">
        <w:r w:rsidR="0099012A" w:rsidRPr="00F518D4">
          <w:rPr>
            <w:rStyle w:val="Kpr"/>
            <w:b w:val="0"/>
            <w:noProof/>
            <w:color w:val="auto"/>
            <w:u w:val="none"/>
            <w:lang w:val="en-US"/>
          </w:rPr>
          <w:t>3.1. Anamnez</w:t>
        </w:r>
        <w:r w:rsidR="0099012A" w:rsidRPr="00F518D4">
          <w:rPr>
            <w:rStyle w:val="Kpr"/>
            <w:b w:val="0"/>
            <w:noProof/>
            <w:webHidden/>
            <w:color w:val="auto"/>
            <w:u w:val="none"/>
          </w:rPr>
          <w:tab/>
          <w:t xml:space="preserve">23   </w:t>
        </w:r>
      </w:hyperlink>
    </w:p>
    <w:p w:rsidR="0099012A" w:rsidRPr="00F518D4" w:rsidRDefault="0099012A" w:rsidP="0099012A">
      <w:pPr>
        <w:pStyle w:val="T3"/>
        <w:spacing w:line="240" w:lineRule="auto"/>
        <w:rPr>
          <w:rFonts w:eastAsia="SimSun"/>
          <w:noProof/>
          <w:lang w:eastAsia="zh-CN"/>
        </w:rPr>
      </w:pPr>
      <w:r w:rsidRPr="00F518D4">
        <w:t xml:space="preserve">   3.2. Fizyoterapi Programı</w:t>
      </w:r>
      <w:r w:rsidRPr="00F518D4">
        <w:rPr>
          <w:webHidden/>
        </w:rPr>
        <w:tab/>
        <w:t>23</w:t>
      </w:r>
    </w:p>
    <w:p w:rsidR="0099012A" w:rsidRPr="00F518D4" w:rsidRDefault="0026763A" w:rsidP="0099012A">
      <w:pPr>
        <w:pStyle w:val="T1"/>
        <w:rPr>
          <w:rFonts w:eastAsia="SimSun"/>
          <w:b w:val="0"/>
          <w:lang w:eastAsia="zh-CN"/>
        </w:rPr>
      </w:pPr>
      <w:hyperlink r:id="rId51" w:anchor="_Toc202258783" w:history="1">
        <w:r w:rsidR="0099012A" w:rsidRPr="00F518D4">
          <w:rPr>
            <w:rStyle w:val="Kpr"/>
            <w:b w:val="0"/>
            <w:color w:val="auto"/>
            <w:u w:val="none"/>
          </w:rPr>
          <w:t>3.3. Ağrı Değerlendirmesi</w:t>
        </w:r>
        <w:r w:rsidR="0099012A" w:rsidRPr="00F518D4">
          <w:rPr>
            <w:rStyle w:val="Kpr"/>
            <w:b w:val="0"/>
            <w:webHidden/>
            <w:color w:val="auto"/>
            <w:u w:val="none"/>
          </w:rPr>
          <w:tab/>
        </w:r>
      </w:hyperlink>
      <w:r w:rsidR="0099012A" w:rsidRPr="00F518D4">
        <w:rPr>
          <w:b w:val="0"/>
        </w:rPr>
        <w:t>24</w:t>
      </w:r>
    </w:p>
    <w:p w:rsidR="0099012A" w:rsidRPr="00F518D4" w:rsidRDefault="0026763A" w:rsidP="0099012A">
      <w:pPr>
        <w:pStyle w:val="T2"/>
        <w:rPr>
          <w:rFonts w:eastAsia="SimSun"/>
          <w:noProof/>
          <w:lang w:eastAsia="zh-CN"/>
        </w:rPr>
      </w:pPr>
      <w:hyperlink r:id="rId52" w:anchor="_Toc202258784" w:history="1">
        <w:r w:rsidR="0099012A" w:rsidRPr="00F518D4">
          <w:rPr>
            <w:rStyle w:val="Kpr"/>
            <w:b w:val="0"/>
            <w:noProof/>
            <w:color w:val="auto"/>
            <w:u w:val="none"/>
            <w:lang w:val="en-US"/>
          </w:rPr>
          <w:t>3.4. Eklem Hareket Açıklığı Değerlendirmesi</w:t>
        </w:r>
        <w:r w:rsidR="0099012A" w:rsidRPr="00F518D4">
          <w:rPr>
            <w:rStyle w:val="Kpr"/>
            <w:b w:val="0"/>
            <w:noProof/>
            <w:webHidden/>
            <w:color w:val="auto"/>
            <w:u w:val="none"/>
          </w:rPr>
          <w:tab/>
        </w:r>
      </w:hyperlink>
      <w:r w:rsidR="0099012A" w:rsidRPr="00F518D4">
        <w:rPr>
          <w:b w:val="0"/>
        </w:rPr>
        <w:t>25</w:t>
      </w:r>
    </w:p>
    <w:p w:rsidR="0099012A" w:rsidRPr="00F518D4" w:rsidRDefault="0026763A" w:rsidP="0099012A">
      <w:pPr>
        <w:pStyle w:val="T3"/>
        <w:spacing w:line="240" w:lineRule="auto"/>
        <w:rPr>
          <w:rFonts w:eastAsia="SimSun"/>
          <w:noProof/>
          <w:lang w:eastAsia="zh-CN"/>
        </w:rPr>
      </w:pPr>
      <w:hyperlink r:id="rId53" w:anchor="_Toc202258786" w:history="1">
        <w:r w:rsidR="0099012A" w:rsidRPr="00F518D4">
          <w:rPr>
            <w:rStyle w:val="Kpr"/>
            <w:noProof/>
            <w:color w:val="auto"/>
            <w:u w:val="none"/>
            <w:lang w:val="en-US"/>
          </w:rPr>
          <w:t>3.5. Kaba Kavrama Kuvveti Ve Push Off Testi (POT) Değerlendirmesi</w:t>
        </w:r>
        <w:r w:rsidR="0099012A" w:rsidRPr="00F518D4">
          <w:rPr>
            <w:rStyle w:val="Kpr"/>
            <w:noProof/>
            <w:webHidden/>
            <w:color w:val="auto"/>
            <w:u w:val="none"/>
          </w:rPr>
          <w:tab/>
          <w:t xml:space="preserve"> 26</w:t>
        </w:r>
      </w:hyperlink>
    </w:p>
    <w:p w:rsidR="0099012A" w:rsidRPr="00F518D4" w:rsidRDefault="0026763A" w:rsidP="0099012A">
      <w:pPr>
        <w:pStyle w:val="T1"/>
        <w:rPr>
          <w:rFonts w:eastAsia="SimSun"/>
          <w:b w:val="0"/>
          <w:lang w:eastAsia="zh-CN"/>
        </w:rPr>
      </w:pPr>
      <w:hyperlink r:id="rId54" w:anchor="_Toc202258789" w:history="1">
        <w:r w:rsidR="0099012A" w:rsidRPr="00F518D4">
          <w:rPr>
            <w:rStyle w:val="Kpr"/>
            <w:b w:val="0"/>
            <w:color w:val="auto"/>
            <w:u w:val="none"/>
          </w:rPr>
          <w:t>3.6. Fonksiyonel Durum Ve Aktiviteye Katılımın Değerlendirilmesi</w:t>
        </w:r>
        <w:r w:rsidR="0099012A" w:rsidRPr="00F518D4">
          <w:rPr>
            <w:rStyle w:val="Kpr"/>
            <w:b w:val="0"/>
            <w:webHidden/>
            <w:color w:val="auto"/>
            <w:u w:val="none"/>
          </w:rPr>
          <w:tab/>
        </w:r>
      </w:hyperlink>
      <w:r w:rsidR="0099012A" w:rsidRPr="00F518D4">
        <w:rPr>
          <w:b w:val="0"/>
        </w:rPr>
        <w:t>27</w:t>
      </w:r>
    </w:p>
    <w:p w:rsidR="0099012A" w:rsidRPr="00F518D4" w:rsidRDefault="0026763A" w:rsidP="0099012A">
      <w:pPr>
        <w:pStyle w:val="T1"/>
        <w:rPr>
          <w:rFonts w:eastAsia="SimSun"/>
          <w:b w:val="0"/>
          <w:lang w:eastAsia="zh-CN"/>
        </w:rPr>
      </w:pPr>
      <w:hyperlink r:id="rId55" w:anchor="_Toc202258789" w:history="1">
        <w:r w:rsidR="0099012A" w:rsidRPr="00F518D4">
          <w:rPr>
            <w:rStyle w:val="Kpr"/>
            <w:b w:val="0"/>
            <w:color w:val="auto"/>
            <w:u w:val="none"/>
          </w:rPr>
          <w:t>3.6.1. Michigan el sonuç anketi (MESA)</w:t>
        </w:r>
        <w:r w:rsidR="0099012A" w:rsidRPr="00F518D4">
          <w:rPr>
            <w:rStyle w:val="Kpr"/>
            <w:b w:val="0"/>
            <w:webHidden/>
            <w:color w:val="auto"/>
            <w:u w:val="none"/>
          </w:rPr>
          <w:tab/>
        </w:r>
      </w:hyperlink>
      <w:r w:rsidR="0099012A" w:rsidRPr="00F518D4">
        <w:rPr>
          <w:b w:val="0"/>
        </w:rPr>
        <w:t>27</w:t>
      </w:r>
    </w:p>
    <w:p w:rsidR="0099012A" w:rsidRPr="00F518D4" w:rsidRDefault="0026763A" w:rsidP="0099012A">
      <w:pPr>
        <w:pStyle w:val="T2"/>
      </w:pPr>
      <w:hyperlink r:id="rId56" w:anchor="_Toc202258784" w:history="1">
        <w:r w:rsidR="0099012A" w:rsidRPr="00F518D4">
          <w:rPr>
            <w:rStyle w:val="Kpr"/>
            <w:b w:val="0"/>
            <w:noProof/>
            <w:color w:val="auto"/>
            <w:u w:val="none"/>
            <w:lang w:val="en-US"/>
          </w:rPr>
          <w:t>3.6.2. Omuz-kol ve el sorunları anketi kısa formu (DASH-KF)</w:t>
        </w:r>
        <w:r w:rsidR="0099012A" w:rsidRPr="00F518D4">
          <w:rPr>
            <w:rStyle w:val="Kpr"/>
            <w:b w:val="0"/>
            <w:noProof/>
            <w:webHidden/>
            <w:color w:val="auto"/>
            <w:u w:val="none"/>
          </w:rPr>
          <w:tab/>
          <w:t xml:space="preserve">28  </w:t>
        </w:r>
      </w:hyperlink>
    </w:p>
    <w:p w:rsidR="0099012A" w:rsidRPr="00F518D4" w:rsidRDefault="0026763A" w:rsidP="0099012A">
      <w:pPr>
        <w:pStyle w:val="T2"/>
        <w:rPr>
          <w:rFonts w:eastAsia="SimSun"/>
          <w:noProof/>
          <w:lang w:eastAsia="zh-CN"/>
        </w:rPr>
      </w:pPr>
      <w:hyperlink r:id="rId57" w:anchor="_Toc202258784" w:history="1">
        <w:r w:rsidR="0099012A" w:rsidRPr="00F518D4">
          <w:rPr>
            <w:rStyle w:val="Kpr"/>
            <w:b w:val="0"/>
            <w:noProof/>
            <w:color w:val="auto"/>
            <w:u w:val="none"/>
            <w:lang w:val="en-US"/>
          </w:rPr>
          <w:t>3.6.3. Jebsen-Taylor el fonksiyon testi (JTEFT)</w:t>
        </w:r>
        <w:r w:rsidR="0099012A" w:rsidRPr="00F518D4">
          <w:rPr>
            <w:rStyle w:val="Kpr"/>
            <w:b w:val="0"/>
            <w:noProof/>
            <w:webHidden/>
            <w:color w:val="auto"/>
            <w:u w:val="none"/>
          </w:rPr>
          <w:tab/>
          <w:t xml:space="preserve">29  </w:t>
        </w:r>
      </w:hyperlink>
    </w:p>
    <w:p w:rsidR="0099012A" w:rsidRPr="00F518D4" w:rsidRDefault="0026763A" w:rsidP="0099012A">
      <w:pPr>
        <w:pStyle w:val="T3"/>
        <w:spacing w:line="240" w:lineRule="auto"/>
        <w:rPr>
          <w:rFonts w:eastAsia="SimSun"/>
          <w:noProof/>
          <w:lang w:eastAsia="zh-CN"/>
        </w:rPr>
      </w:pPr>
      <w:hyperlink r:id="rId58" w:anchor="_Toc202258786" w:history="1">
        <w:r w:rsidR="0099012A" w:rsidRPr="00F518D4">
          <w:rPr>
            <w:rStyle w:val="Kpr"/>
            <w:noProof/>
            <w:color w:val="auto"/>
            <w:u w:val="none"/>
            <w:lang w:val="en-US"/>
          </w:rPr>
          <w:t>3.7. Radyografik Değerlendirme</w:t>
        </w:r>
        <w:r w:rsidR="0099012A" w:rsidRPr="00F518D4">
          <w:rPr>
            <w:rStyle w:val="Kpr"/>
            <w:noProof/>
            <w:webHidden/>
            <w:color w:val="auto"/>
            <w:u w:val="none"/>
          </w:rPr>
          <w:tab/>
          <w:t xml:space="preserve"> 29</w:t>
        </w:r>
      </w:hyperlink>
    </w:p>
    <w:p w:rsidR="0099012A" w:rsidRPr="00F518D4" w:rsidRDefault="0026763A" w:rsidP="0099012A">
      <w:pPr>
        <w:pStyle w:val="T3"/>
        <w:spacing w:line="240" w:lineRule="auto"/>
        <w:rPr>
          <w:rFonts w:eastAsia="SimSun"/>
          <w:noProof/>
          <w:lang w:eastAsia="zh-CN"/>
        </w:rPr>
      </w:pPr>
      <w:hyperlink r:id="rId59" w:anchor="_Toc202258786" w:history="1">
        <w:r w:rsidR="0099012A" w:rsidRPr="00F518D4">
          <w:rPr>
            <w:rStyle w:val="Kpr"/>
            <w:noProof/>
            <w:color w:val="auto"/>
            <w:u w:val="none"/>
            <w:lang w:val="en-US"/>
          </w:rPr>
          <w:t>3.8. İstatistiksel Analiz</w:t>
        </w:r>
        <w:r w:rsidR="0099012A" w:rsidRPr="00F518D4">
          <w:rPr>
            <w:rStyle w:val="Kpr"/>
            <w:noProof/>
            <w:webHidden/>
            <w:color w:val="auto"/>
            <w:u w:val="none"/>
          </w:rPr>
          <w:tab/>
        </w:r>
      </w:hyperlink>
      <w:r w:rsidR="0099012A" w:rsidRPr="00F518D4">
        <w:t>30</w:t>
      </w:r>
    </w:p>
    <w:p w:rsidR="0099012A" w:rsidRPr="00F518D4" w:rsidRDefault="0026763A" w:rsidP="0099012A">
      <w:pPr>
        <w:pStyle w:val="T1"/>
      </w:pPr>
      <w:hyperlink r:id="rId60" w:anchor="_Toc202258789" w:history="1">
        <w:r w:rsidR="0099012A" w:rsidRPr="00F518D4">
          <w:rPr>
            <w:rStyle w:val="Kpr"/>
            <w:color w:val="auto"/>
            <w:u w:val="none"/>
          </w:rPr>
          <w:t>4. BULGULAR</w:t>
        </w:r>
        <w:r w:rsidR="0099012A" w:rsidRPr="00F518D4">
          <w:rPr>
            <w:rStyle w:val="Kpr"/>
            <w:webHidden/>
            <w:color w:val="auto"/>
            <w:u w:val="none"/>
          </w:rPr>
          <w:tab/>
        </w:r>
      </w:hyperlink>
      <w:r w:rsidR="0099012A" w:rsidRPr="00F518D4">
        <w:t>31</w:t>
      </w:r>
    </w:p>
    <w:p w:rsidR="0099012A" w:rsidRPr="00F518D4" w:rsidRDefault="0026763A" w:rsidP="0099012A">
      <w:pPr>
        <w:pStyle w:val="T2"/>
        <w:rPr>
          <w:rFonts w:eastAsia="SimSun"/>
          <w:noProof/>
          <w:lang w:eastAsia="zh-CN"/>
        </w:rPr>
      </w:pPr>
      <w:hyperlink r:id="rId61" w:anchor="_Toc202258784" w:history="1">
        <w:r w:rsidR="0099012A" w:rsidRPr="00F518D4">
          <w:rPr>
            <w:rStyle w:val="Kpr"/>
            <w:b w:val="0"/>
            <w:color w:val="auto"/>
            <w:u w:val="none"/>
          </w:rPr>
          <w:t>4.1</w:t>
        </w:r>
        <w:r w:rsidR="0099012A" w:rsidRPr="00F518D4">
          <w:rPr>
            <w:rStyle w:val="Kpr"/>
            <w:b w:val="0"/>
            <w:noProof/>
            <w:color w:val="auto"/>
            <w:u w:val="none"/>
            <w:lang w:val="da-DK"/>
          </w:rPr>
          <w:t>.</w:t>
        </w:r>
        <w:r w:rsidR="00EF5290">
          <w:rPr>
            <w:rStyle w:val="Kpr"/>
            <w:b w:val="0"/>
            <w:noProof/>
            <w:color w:val="auto"/>
            <w:u w:val="none"/>
            <w:lang w:val="da-DK"/>
          </w:rPr>
          <w:t xml:space="preserve"> </w:t>
        </w:r>
        <w:r w:rsidR="0099012A" w:rsidRPr="00F518D4">
          <w:rPr>
            <w:rStyle w:val="Kpr"/>
            <w:b w:val="0"/>
            <w:noProof/>
            <w:color w:val="auto"/>
            <w:u w:val="none"/>
            <w:lang w:val="da-DK"/>
          </w:rPr>
          <w:t>Tanımlayıcı bulgular</w:t>
        </w:r>
        <w:r w:rsidR="0099012A" w:rsidRPr="00F518D4">
          <w:rPr>
            <w:rStyle w:val="Kpr"/>
            <w:b w:val="0"/>
            <w:noProof/>
            <w:webHidden/>
            <w:color w:val="auto"/>
            <w:u w:val="none"/>
          </w:rPr>
          <w:tab/>
        </w:r>
      </w:hyperlink>
      <w:r w:rsidR="0099012A" w:rsidRPr="00F518D4">
        <w:rPr>
          <w:b w:val="0"/>
        </w:rPr>
        <w:t>31</w:t>
      </w:r>
    </w:p>
    <w:p w:rsidR="0099012A" w:rsidRPr="00F518D4" w:rsidRDefault="0026763A" w:rsidP="0099012A">
      <w:pPr>
        <w:pStyle w:val="T2"/>
        <w:rPr>
          <w:rFonts w:eastAsia="SimSun"/>
          <w:noProof/>
          <w:lang w:eastAsia="zh-CN"/>
        </w:rPr>
      </w:pPr>
      <w:hyperlink r:id="rId62" w:anchor="_Toc202258784" w:history="1">
        <w:r w:rsidR="0099012A" w:rsidRPr="00F518D4">
          <w:rPr>
            <w:rStyle w:val="Kpr"/>
            <w:b w:val="0"/>
            <w:noProof/>
            <w:color w:val="auto"/>
            <w:u w:val="none"/>
            <w:lang w:val="da-DK"/>
          </w:rPr>
          <w:t>4.2.</w:t>
        </w:r>
        <w:r w:rsidR="00EF5290">
          <w:rPr>
            <w:rStyle w:val="Kpr"/>
            <w:b w:val="0"/>
            <w:noProof/>
            <w:color w:val="auto"/>
            <w:u w:val="none"/>
            <w:lang w:val="da-DK"/>
          </w:rPr>
          <w:t xml:space="preserve"> </w:t>
        </w:r>
        <w:r w:rsidR="0099012A" w:rsidRPr="00F518D4">
          <w:rPr>
            <w:rStyle w:val="Kpr"/>
            <w:b w:val="0"/>
            <w:noProof/>
            <w:color w:val="auto"/>
            <w:u w:val="none"/>
            <w:lang w:val="da-DK"/>
          </w:rPr>
          <w:t>Yaralanmaya ilişkin bulgular</w:t>
        </w:r>
        <w:r w:rsidR="0099012A" w:rsidRPr="00F518D4">
          <w:rPr>
            <w:rStyle w:val="Kpr"/>
            <w:b w:val="0"/>
            <w:noProof/>
            <w:webHidden/>
            <w:color w:val="auto"/>
            <w:u w:val="none"/>
          </w:rPr>
          <w:tab/>
        </w:r>
      </w:hyperlink>
      <w:r w:rsidR="0099012A" w:rsidRPr="00F518D4">
        <w:rPr>
          <w:b w:val="0"/>
        </w:rPr>
        <w:t>33</w:t>
      </w:r>
    </w:p>
    <w:p w:rsidR="0099012A" w:rsidRPr="00F518D4" w:rsidRDefault="0026763A" w:rsidP="0099012A">
      <w:pPr>
        <w:pStyle w:val="T1"/>
        <w:rPr>
          <w:b w:val="0"/>
        </w:rPr>
      </w:pPr>
      <w:hyperlink r:id="rId63" w:anchor="_Toc202258783" w:history="1">
        <w:r w:rsidR="0099012A" w:rsidRPr="00F518D4">
          <w:rPr>
            <w:rStyle w:val="Kpr"/>
            <w:b w:val="0"/>
            <w:color w:val="auto"/>
            <w:u w:val="none"/>
          </w:rPr>
          <w:t>4.3.</w:t>
        </w:r>
        <w:r w:rsidR="00EF5290">
          <w:rPr>
            <w:rStyle w:val="Kpr"/>
            <w:b w:val="0"/>
            <w:color w:val="auto"/>
            <w:u w:val="none"/>
          </w:rPr>
          <w:t xml:space="preserve"> </w:t>
        </w:r>
        <w:r w:rsidR="0099012A" w:rsidRPr="00F518D4">
          <w:rPr>
            <w:rStyle w:val="Kpr"/>
            <w:b w:val="0"/>
            <w:color w:val="auto"/>
            <w:u w:val="none"/>
          </w:rPr>
          <w:t>Değerlendirme sonuçlarına ilişkin bulgular</w:t>
        </w:r>
        <w:r w:rsidR="0099012A" w:rsidRPr="00F518D4">
          <w:rPr>
            <w:rStyle w:val="Kpr"/>
            <w:b w:val="0"/>
            <w:webHidden/>
            <w:color w:val="auto"/>
            <w:u w:val="none"/>
          </w:rPr>
          <w:tab/>
        </w:r>
      </w:hyperlink>
      <w:r w:rsidR="0099012A" w:rsidRPr="00F518D4">
        <w:rPr>
          <w:b w:val="0"/>
        </w:rPr>
        <w:t>34</w:t>
      </w:r>
    </w:p>
    <w:p w:rsidR="0099012A" w:rsidRPr="00F518D4" w:rsidRDefault="0099012A" w:rsidP="0099012A">
      <w:pPr>
        <w:pStyle w:val="T2"/>
        <w:rPr>
          <w:b w:val="0"/>
          <w:noProof/>
          <w:lang w:val="da-DK"/>
        </w:rPr>
      </w:pPr>
      <w:r w:rsidRPr="00F518D4">
        <w:rPr>
          <w:b w:val="0"/>
          <w:noProof/>
          <w:lang w:val="da-DK"/>
        </w:rPr>
        <w:t>4.3.1.</w:t>
      </w:r>
      <w:r w:rsidR="00EF5290">
        <w:rPr>
          <w:b w:val="0"/>
          <w:noProof/>
          <w:lang w:val="da-DK"/>
        </w:rPr>
        <w:t xml:space="preserve"> </w:t>
      </w:r>
      <w:r w:rsidRPr="00F518D4">
        <w:rPr>
          <w:b w:val="0"/>
          <w:noProof/>
          <w:lang w:val="da-DK"/>
        </w:rPr>
        <w:t>Ağrı değerlendirmesi sonuçları</w:t>
      </w:r>
      <w:r w:rsidRPr="00F518D4">
        <w:rPr>
          <w:b w:val="0"/>
          <w:noProof/>
          <w:webHidden/>
        </w:rPr>
        <w:tab/>
        <w:t>34</w:t>
      </w:r>
    </w:p>
    <w:p w:rsidR="0099012A" w:rsidRPr="00F518D4" w:rsidRDefault="0099012A" w:rsidP="0099012A">
      <w:pPr>
        <w:pStyle w:val="T2"/>
        <w:rPr>
          <w:b w:val="0"/>
          <w:noProof/>
          <w:lang w:val="da-DK"/>
        </w:rPr>
      </w:pPr>
      <w:r w:rsidRPr="00F518D4">
        <w:rPr>
          <w:b w:val="0"/>
          <w:noProof/>
          <w:lang w:val="da-DK"/>
        </w:rPr>
        <w:t xml:space="preserve">   4.3.1.1.</w:t>
      </w:r>
      <w:r w:rsidR="00EF5290">
        <w:rPr>
          <w:b w:val="0"/>
          <w:noProof/>
          <w:lang w:val="da-DK"/>
        </w:rPr>
        <w:t xml:space="preserve"> </w:t>
      </w:r>
      <w:r w:rsidRPr="00F518D4">
        <w:rPr>
          <w:b w:val="0"/>
          <w:noProof/>
          <w:lang w:val="da-DK"/>
        </w:rPr>
        <w:t>Algometre değerlendrime sonuçları</w:t>
      </w:r>
      <w:r w:rsidRPr="00F518D4">
        <w:rPr>
          <w:b w:val="0"/>
          <w:noProof/>
          <w:webHidden/>
        </w:rPr>
        <w:tab/>
        <w:t>34</w:t>
      </w:r>
    </w:p>
    <w:p w:rsidR="0099012A" w:rsidRPr="00F518D4" w:rsidRDefault="0099012A" w:rsidP="0099012A">
      <w:pPr>
        <w:pStyle w:val="T2"/>
        <w:rPr>
          <w:b w:val="0"/>
        </w:rPr>
      </w:pPr>
      <w:r w:rsidRPr="00F518D4">
        <w:rPr>
          <w:b w:val="0"/>
          <w:noProof/>
          <w:webHidden/>
        </w:rPr>
        <w:t xml:space="preserve">   4.3.1.2.</w:t>
      </w:r>
      <w:r w:rsidR="00EF5290">
        <w:rPr>
          <w:b w:val="0"/>
          <w:noProof/>
          <w:webHidden/>
        </w:rPr>
        <w:t xml:space="preserve"> </w:t>
      </w:r>
      <w:r w:rsidRPr="00F518D4">
        <w:rPr>
          <w:b w:val="0"/>
          <w:noProof/>
          <w:webHidden/>
        </w:rPr>
        <w:t>Görsel analog skala (GAS) değerlendirme sonuçları</w:t>
      </w:r>
      <w:r w:rsidRPr="00F518D4">
        <w:rPr>
          <w:b w:val="0"/>
          <w:noProof/>
          <w:webHidden/>
        </w:rPr>
        <w:tab/>
        <w:t>37</w:t>
      </w:r>
    </w:p>
    <w:p w:rsidR="0099012A" w:rsidRPr="00F518D4" w:rsidRDefault="0099012A" w:rsidP="0099012A">
      <w:pPr>
        <w:pStyle w:val="T2"/>
        <w:rPr>
          <w:b w:val="0"/>
        </w:rPr>
      </w:pPr>
      <w:r w:rsidRPr="00F518D4">
        <w:rPr>
          <w:b w:val="0"/>
          <w:noProof/>
          <w:lang w:val="da-DK"/>
        </w:rPr>
        <w:t>4.3.2. Eklem hareket açıklığı değerlendirme sonuçları</w:t>
      </w:r>
      <w:r w:rsidRPr="00F518D4">
        <w:rPr>
          <w:b w:val="0"/>
          <w:noProof/>
          <w:webHidden/>
        </w:rPr>
        <w:tab/>
        <w:t>38</w:t>
      </w:r>
    </w:p>
    <w:p w:rsidR="0099012A" w:rsidRPr="00F518D4" w:rsidRDefault="0099012A" w:rsidP="0099012A">
      <w:pPr>
        <w:pStyle w:val="T3"/>
        <w:spacing w:line="240" w:lineRule="auto"/>
      </w:pPr>
      <w:r w:rsidRPr="00F518D4">
        <w:rPr>
          <w:noProof/>
          <w:lang w:val="da-DK"/>
        </w:rPr>
        <w:t xml:space="preserve">   4.3.3.</w:t>
      </w:r>
      <w:r w:rsidR="00EF5290">
        <w:rPr>
          <w:noProof/>
          <w:lang w:val="da-DK"/>
        </w:rPr>
        <w:t xml:space="preserve"> </w:t>
      </w:r>
      <w:r w:rsidRPr="00F518D4">
        <w:rPr>
          <w:noProof/>
          <w:lang w:val="da-DK"/>
        </w:rPr>
        <w:t>Kaba kavrama kuvveti ve push off testi değerlendirme sonuçları</w:t>
      </w:r>
      <w:r w:rsidRPr="00F518D4">
        <w:rPr>
          <w:noProof/>
          <w:webHidden/>
        </w:rPr>
        <w:tab/>
        <w:t>42</w:t>
      </w:r>
    </w:p>
    <w:p w:rsidR="0099012A" w:rsidRPr="00F518D4" w:rsidRDefault="0099012A" w:rsidP="0099012A">
      <w:pPr>
        <w:pStyle w:val="T3"/>
        <w:spacing w:line="240" w:lineRule="auto"/>
        <w:rPr>
          <w:rFonts w:eastAsia="SimSun"/>
          <w:noProof/>
          <w:lang w:eastAsia="zh-CN"/>
        </w:rPr>
      </w:pPr>
      <w:r w:rsidRPr="00F518D4">
        <w:rPr>
          <w:noProof/>
          <w:webHidden/>
        </w:rPr>
        <w:t xml:space="preserve">   4.3.4.</w:t>
      </w:r>
      <w:r w:rsidR="00EF5290">
        <w:rPr>
          <w:noProof/>
          <w:webHidden/>
        </w:rPr>
        <w:t xml:space="preserve"> </w:t>
      </w:r>
      <w:r w:rsidRPr="00F518D4">
        <w:rPr>
          <w:noProof/>
          <w:webHidden/>
        </w:rPr>
        <w:t>Michigan el sonuç anketi sonuçları (MESA)</w:t>
      </w:r>
      <w:r w:rsidRPr="00F518D4">
        <w:rPr>
          <w:noProof/>
          <w:webHidden/>
        </w:rPr>
        <w:tab/>
        <w:t>45</w:t>
      </w:r>
    </w:p>
    <w:p w:rsidR="0099012A" w:rsidRPr="00F518D4" w:rsidRDefault="0099012A" w:rsidP="0099012A">
      <w:pPr>
        <w:pStyle w:val="T3"/>
        <w:spacing w:line="240" w:lineRule="auto"/>
        <w:rPr>
          <w:rFonts w:eastAsia="SimSun"/>
          <w:noProof/>
          <w:lang w:eastAsia="zh-CN"/>
        </w:rPr>
      </w:pPr>
      <w:r w:rsidRPr="00F518D4">
        <w:rPr>
          <w:noProof/>
        </w:rPr>
        <w:t xml:space="preserve">   4.3.5. Omuz-kol ve el sorunları anketi kısa formu sonuçları (DASH-KF)</w:t>
      </w:r>
      <w:r w:rsidRPr="00F518D4">
        <w:rPr>
          <w:noProof/>
          <w:webHidden/>
        </w:rPr>
        <w:tab/>
      </w:r>
      <w:r w:rsidRPr="00F518D4">
        <w:t>47</w:t>
      </w:r>
    </w:p>
    <w:p w:rsidR="0099012A" w:rsidRPr="00F518D4" w:rsidRDefault="0099012A" w:rsidP="0099012A">
      <w:pPr>
        <w:pStyle w:val="T3"/>
        <w:spacing w:line="240" w:lineRule="auto"/>
        <w:rPr>
          <w:rFonts w:eastAsia="SimSun"/>
          <w:noProof/>
          <w:lang w:eastAsia="zh-CN"/>
        </w:rPr>
      </w:pPr>
      <w:r w:rsidRPr="00F518D4">
        <w:rPr>
          <w:noProof/>
          <w:webHidden/>
        </w:rPr>
        <w:t xml:space="preserve">   4.3.6.</w:t>
      </w:r>
      <w:r w:rsidR="00EF5290">
        <w:rPr>
          <w:noProof/>
          <w:webHidden/>
        </w:rPr>
        <w:t xml:space="preserve"> </w:t>
      </w:r>
      <w:r w:rsidRPr="00F518D4">
        <w:rPr>
          <w:noProof/>
        </w:rPr>
        <w:t>Jebsen-Taylor el fonksiyon testi sonuçları (JTEFT)</w:t>
      </w:r>
      <w:r w:rsidRPr="00F518D4">
        <w:rPr>
          <w:noProof/>
          <w:webHidden/>
        </w:rPr>
        <w:tab/>
      </w:r>
      <w:r w:rsidRPr="00F518D4">
        <w:t>50</w:t>
      </w:r>
    </w:p>
    <w:p w:rsidR="0099012A" w:rsidRPr="00F518D4" w:rsidRDefault="0099012A" w:rsidP="0099012A">
      <w:pPr>
        <w:pStyle w:val="T3"/>
        <w:spacing w:line="240" w:lineRule="auto"/>
        <w:rPr>
          <w:rFonts w:eastAsia="SimSun"/>
          <w:noProof/>
          <w:lang w:eastAsia="zh-CN"/>
        </w:rPr>
      </w:pPr>
      <w:r w:rsidRPr="00F518D4">
        <w:rPr>
          <w:noProof/>
          <w:webHidden/>
        </w:rPr>
        <w:t xml:space="preserve">   4.3.7.</w:t>
      </w:r>
      <w:r w:rsidR="00EF5290">
        <w:rPr>
          <w:noProof/>
          <w:webHidden/>
        </w:rPr>
        <w:t xml:space="preserve"> </w:t>
      </w:r>
      <w:r w:rsidRPr="00F518D4">
        <w:rPr>
          <w:noProof/>
        </w:rPr>
        <w:t>Radyografik değerlendirme sonuçları</w:t>
      </w:r>
      <w:r w:rsidRPr="00F518D4">
        <w:rPr>
          <w:noProof/>
          <w:webHidden/>
        </w:rPr>
        <w:tab/>
      </w:r>
      <w:r w:rsidRPr="00F518D4">
        <w:t>52</w:t>
      </w:r>
    </w:p>
    <w:p w:rsidR="0099012A" w:rsidRPr="00F518D4" w:rsidRDefault="0099012A" w:rsidP="0099012A">
      <w:pPr>
        <w:pStyle w:val="T1"/>
        <w:rPr>
          <w:rFonts w:eastAsia="SimSun"/>
          <w:lang w:eastAsia="zh-CN"/>
        </w:rPr>
      </w:pPr>
      <w:r w:rsidRPr="00F518D4">
        <w:t>5. TARTIŞMA</w:t>
      </w:r>
      <w:hyperlink r:id="rId64" w:anchor="_Toc202258794" w:history="1">
        <w:r w:rsidRPr="00F518D4">
          <w:rPr>
            <w:rStyle w:val="Kpr"/>
            <w:webHidden/>
            <w:color w:val="auto"/>
            <w:u w:val="none"/>
          </w:rPr>
          <w:tab/>
        </w:r>
      </w:hyperlink>
      <w:r w:rsidRPr="00F518D4">
        <w:t>56</w:t>
      </w:r>
    </w:p>
    <w:p w:rsidR="0099012A" w:rsidRPr="00F518D4" w:rsidRDefault="0099012A" w:rsidP="0099012A">
      <w:pPr>
        <w:pStyle w:val="T1"/>
      </w:pPr>
      <w:r w:rsidRPr="00F518D4">
        <w:t xml:space="preserve">6. </w:t>
      </w:r>
      <w:hyperlink r:id="rId65" w:anchor="_Toc202258795" w:history="1">
        <w:r w:rsidRPr="00F518D4">
          <w:rPr>
            <w:rStyle w:val="Kpr"/>
            <w:color w:val="auto"/>
            <w:u w:val="none"/>
          </w:rPr>
          <w:t>SONUÇ</w:t>
        </w:r>
        <w:r w:rsidRPr="00F518D4">
          <w:rPr>
            <w:rStyle w:val="Kpr"/>
            <w:webHidden/>
            <w:color w:val="auto"/>
            <w:u w:val="none"/>
          </w:rPr>
          <w:tab/>
        </w:r>
      </w:hyperlink>
      <w:r w:rsidRPr="00F518D4">
        <w:t>67</w:t>
      </w:r>
    </w:p>
    <w:p w:rsidR="0099012A" w:rsidRPr="00F518D4" w:rsidRDefault="0099012A" w:rsidP="0099012A">
      <w:pPr>
        <w:pStyle w:val="T1"/>
      </w:pPr>
      <w:r w:rsidRPr="00F518D4">
        <w:t xml:space="preserve">7. </w:t>
      </w:r>
      <w:hyperlink r:id="rId66" w:anchor="_Toc202258795" w:history="1">
        <w:r w:rsidRPr="00F518D4">
          <w:rPr>
            <w:rStyle w:val="Kpr"/>
            <w:color w:val="auto"/>
            <w:u w:val="none"/>
          </w:rPr>
          <w:t>KAYNAKLAR</w:t>
        </w:r>
        <w:r w:rsidRPr="00F518D4">
          <w:rPr>
            <w:rStyle w:val="Kpr"/>
            <w:webHidden/>
            <w:color w:val="auto"/>
            <w:u w:val="none"/>
          </w:rPr>
          <w:tab/>
        </w:r>
      </w:hyperlink>
      <w:r w:rsidRPr="00F518D4">
        <w:t>68</w:t>
      </w:r>
    </w:p>
    <w:p w:rsidR="0099012A" w:rsidRPr="00F518D4" w:rsidRDefault="0099012A" w:rsidP="0099012A">
      <w:pPr>
        <w:pStyle w:val="T1"/>
      </w:pPr>
      <w:r w:rsidRPr="00F518D4">
        <w:t xml:space="preserve">8. ÖZGEÇMİŞ </w:t>
      </w:r>
      <w:hyperlink r:id="rId67" w:anchor="_Toc202258795" w:history="1">
        <w:r w:rsidRPr="00F518D4">
          <w:rPr>
            <w:rStyle w:val="Kpr"/>
            <w:webHidden/>
            <w:color w:val="auto"/>
            <w:u w:val="none"/>
          </w:rPr>
          <w:tab/>
        </w:r>
      </w:hyperlink>
      <w:r w:rsidRPr="00F518D4">
        <w:t>82</w:t>
      </w:r>
    </w:p>
    <w:p w:rsidR="0099012A" w:rsidRPr="00F518D4" w:rsidRDefault="0099012A" w:rsidP="0099012A">
      <w:pPr>
        <w:pStyle w:val="T1"/>
      </w:pPr>
      <w:r w:rsidRPr="00F518D4">
        <w:t>9. EKLER</w:t>
      </w:r>
      <w:hyperlink r:id="rId68" w:anchor="_Toc202258795" w:history="1">
        <w:r w:rsidRPr="00F518D4">
          <w:rPr>
            <w:rStyle w:val="Kpr"/>
            <w:webHidden/>
            <w:color w:val="auto"/>
            <w:u w:val="none"/>
          </w:rPr>
          <w:tab/>
        </w:r>
      </w:hyperlink>
      <w:r w:rsidRPr="00F518D4">
        <w:t xml:space="preserve">83  </w:t>
      </w:r>
    </w:p>
    <w:p w:rsidR="0099012A" w:rsidRPr="00F518D4" w:rsidRDefault="00C368E6" w:rsidP="0099012A">
      <w:pPr>
        <w:pStyle w:val="T1"/>
        <w:rPr>
          <w:rFonts w:eastAsia="SimSun"/>
          <w:b w:val="0"/>
          <w:lang w:eastAsia="zh-CN"/>
        </w:rPr>
      </w:pPr>
      <w:r>
        <w:t xml:space="preserve">   </w:t>
      </w:r>
      <w:hyperlink r:id="rId69" w:anchor="_Toc202258795" w:history="1">
        <w:r w:rsidR="0099012A" w:rsidRPr="00F518D4">
          <w:rPr>
            <w:rStyle w:val="Kpr"/>
            <w:b w:val="0"/>
            <w:color w:val="auto"/>
            <w:u w:val="none"/>
          </w:rPr>
          <w:t>Ek-1</w:t>
        </w:r>
      </w:hyperlink>
    </w:p>
    <w:p w:rsidR="0099012A" w:rsidRPr="00F518D4" w:rsidRDefault="0099012A" w:rsidP="0099012A">
      <w:pPr>
        <w:pStyle w:val="T1"/>
        <w:rPr>
          <w:rFonts w:eastAsia="SimSun"/>
          <w:b w:val="0"/>
          <w:lang w:eastAsia="zh-CN"/>
        </w:rPr>
      </w:pPr>
      <w:r w:rsidRPr="00F518D4">
        <w:rPr>
          <w:b w:val="0"/>
        </w:rPr>
        <w:t xml:space="preserve">   Ek-2</w:t>
      </w:r>
    </w:p>
    <w:p w:rsidR="0099012A" w:rsidRPr="00F518D4" w:rsidRDefault="0099012A" w:rsidP="0099012A">
      <w:pPr>
        <w:pStyle w:val="T1"/>
        <w:rPr>
          <w:rFonts w:eastAsia="SimSun"/>
          <w:b w:val="0"/>
          <w:lang w:eastAsia="zh-CN"/>
        </w:rPr>
      </w:pPr>
      <w:r w:rsidRPr="00F518D4">
        <w:rPr>
          <w:b w:val="0"/>
        </w:rPr>
        <w:t xml:space="preserve">   Ek-3</w:t>
      </w:r>
    </w:p>
    <w:p w:rsidR="0099012A" w:rsidRPr="00F518D4" w:rsidRDefault="0099012A" w:rsidP="0099012A">
      <w:pPr>
        <w:pStyle w:val="T1"/>
        <w:rPr>
          <w:rFonts w:eastAsia="SimSun"/>
          <w:b w:val="0"/>
          <w:lang w:eastAsia="zh-CN"/>
        </w:rPr>
      </w:pPr>
      <w:r w:rsidRPr="00F518D4">
        <w:rPr>
          <w:b w:val="0"/>
        </w:rPr>
        <w:t xml:space="preserve">   Ek-4</w:t>
      </w:r>
    </w:p>
    <w:p w:rsidR="0099012A" w:rsidRPr="00F518D4" w:rsidRDefault="0099012A" w:rsidP="0099012A">
      <w:pPr>
        <w:pStyle w:val="T1"/>
        <w:rPr>
          <w:b w:val="0"/>
        </w:rPr>
      </w:pPr>
      <w:r w:rsidRPr="00F518D4">
        <w:rPr>
          <w:b w:val="0"/>
        </w:rPr>
        <w:t xml:space="preserve">   Ek-5</w:t>
      </w:r>
    </w:p>
    <w:p w:rsidR="0099012A" w:rsidRPr="00F518D4" w:rsidRDefault="0099012A" w:rsidP="0099012A">
      <w:pPr>
        <w:pStyle w:val="T1"/>
        <w:rPr>
          <w:b w:val="0"/>
        </w:rPr>
      </w:pPr>
      <w:r w:rsidRPr="00F518D4">
        <w:rPr>
          <w:b w:val="0"/>
        </w:rPr>
        <w:t xml:space="preserve">   Ek-6</w:t>
      </w:r>
    </w:p>
    <w:p w:rsidR="0099012A" w:rsidRPr="00F518D4" w:rsidRDefault="0099012A" w:rsidP="0099012A">
      <w:pPr>
        <w:pStyle w:val="T1"/>
        <w:rPr>
          <w:b w:val="0"/>
        </w:rPr>
      </w:pPr>
      <w:r w:rsidRPr="00F518D4">
        <w:rPr>
          <w:b w:val="0"/>
        </w:rPr>
        <w:t xml:space="preserve">   Ek-7</w:t>
      </w:r>
    </w:p>
    <w:p w:rsidR="0099012A" w:rsidRPr="00F518D4" w:rsidRDefault="0099012A" w:rsidP="0099012A">
      <w:pPr>
        <w:pStyle w:val="T1"/>
        <w:rPr>
          <w:b w:val="0"/>
        </w:rPr>
      </w:pPr>
      <w:r w:rsidRPr="00F518D4">
        <w:rPr>
          <w:b w:val="0"/>
        </w:rPr>
        <w:t xml:space="preserve">   Ek-8</w:t>
      </w:r>
    </w:p>
    <w:p w:rsidR="0099012A" w:rsidRPr="00F518D4" w:rsidRDefault="0099012A" w:rsidP="0099012A">
      <w:pPr>
        <w:pStyle w:val="T1"/>
        <w:rPr>
          <w:b w:val="0"/>
        </w:rPr>
      </w:pPr>
      <w:r w:rsidRPr="00F518D4">
        <w:rPr>
          <w:b w:val="0"/>
        </w:rPr>
        <w:t xml:space="preserve">   Ek-9</w:t>
      </w:r>
    </w:p>
    <w:p w:rsidR="0099012A" w:rsidRDefault="0099012A" w:rsidP="0099012A">
      <w:pPr>
        <w:pStyle w:val="T1"/>
        <w:rPr>
          <w:b w:val="0"/>
        </w:rPr>
      </w:pPr>
      <w:r w:rsidRPr="00F518D4">
        <w:rPr>
          <w:b w:val="0"/>
        </w:rPr>
        <w:t xml:space="preserve">   Ek-10</w:t>
      </w:r>
    </w:p>
    <w:p w:rsidR="00BB1EC7" w:rsidRPr="00BB1EC7" w:rsidRDefault="00BB1EC7" w:rsidP="00BB1EC7">
      <w:pPr>
        <w:rPr>
          <w:rFonts w:ascii="Arial" w:hAnsi="Arial" w:cs="Arial"/>
          <w:lang w:val="da-DK" w:eastAsia="en-US"/>
        </w:rPr>
      </w:pPr>
      <w:r>
        <w:rPr>
          <w:rFonts w:ascii="Arial" w:hAnsi="Arial" w:cs="Arial"/>
          <w:lang w:val="da-DK" w:eastAsia="en-US"/>
        </w:rPr>
        <w:t xml:space="preserve">   </w:t>
      </w:r>
      <w:r w:rsidRPr="00BB1EC7">
        <w:rPr>
          <w:rFonts w:ascii="Arial" w:hAnsi="Arial" w:cs="Arial"/>
          <w:lang w:val="da-DK" w:eastAsia="en-US"/>
        </w:rPr>
        <w:t>Ek-11</w:t>
      </w:r>
    </w:p>
    <w:p w:rsidR="0099012A" w:rsidRPr="0053702F" w:rsidRDefault="0099012A" w:rsidP="0099012A">
      <w:pPr>
        <w:autoSpaceDE w:val="0"/>
        <w:autoSpaceDN w:val="0"/>
        <w:adjustRightInd w:val="0"/>
        <w:spacing w:after="0" w:line="240" w:lineRule="auto"/>
        <w:jc w:val="center"/>
        <w:rPr>
          <w:rFonts w:ascii="Arial" w:hAnsi="Arial" w:cs="Arial"/>
          <w:lang w:val="en-US"/>
        </w:rPr>
      </w:pPr>
    </w:p>
    <w:p w:rsidR="0099012A" w:rsidRPr="0053702F" w:rsidRDefault="0099012A" w:rsidP="0099012A">
      <w:pPr>
        <w:autoSpaceDE w:val="0"/>
        <w:autoSpaceDN w:val="0"/>
        <w:adjustRightInd w:val="0"/>
        <w:spacing w:after="0" w:line="240" w:lineRule="auto"/>
        <w:rPr>
          <w:rFonts w:ascii="Arial" w:hAnsi="Arial" w:cs="Arial"/>
          <w:lang w:val="en-US"/>
        </w:rPr>
      </w:pPr>
    </w:p>
    <w:p w:rsidR="0099012A" w:rsidRPr="0053702F" w:rsidRDefault="0099012A" w:rsidP="0099012A">
      <w:pPr>
        <w:autoSpaceDE w:val="0"/>
        <w:autoSpaceDN w:val="0"/>
        <w:adjustRightInd w:val="0"/>
        <w:spacing w:after="0" w:line="240" w:lineRule="auto"/>
        <w:rPr>
          <w:rFonts w:ascii="Arial" w:hAnsi="Arial" w:cs="Arial"/>
        </w:rPr>
      </w:pPr>
    </w:p>
    <w:p w:rsidR="0099012A" w:rsidRPr="0053702F" w:rsidRDefault="0099012A" w:rsidP="0099012A">
      <w:pPr>
        <w:autoSpaceDE w:val="0"/>
        <w:autoSpaceDN w:val="0"/>
        <w:adjustRightInd w:val="0"/>
        <w:spacing w:after="0" w:line="240" w:lineRule="auto"/>
        <w:rPr>
          <w:rFonts w:ascii="Arial" w:hAnsi="Arial" w:cs="Arial"/>
        </w:rPr>
      </w:pPr>
    </w:p>
    <w:p w:rsidR="0099012A" w:rsidRPr="0053702F" w:rsidRDefault="0099012A" w:rsidP="0099012A">
      <w:pPr>
        <w:autoSpaceDE w:val="0"/>
        <w:autoSpaceDN w:val="0"/>
        <w:adjustRightInd w:val="0"/>
        <w:spacing w:after="0" w:line="240" w:lineRule="auto"/>
        <w:rPr>
          <w:rFonts w:ascii="Arial" w:hAnsi="Arial" w:cs="Arial"/>
        </w:rPr>
      </w:pPr>
    </w:p>
    <w:p w:rsidR="0099012A" w:rsidRPr="0053702F" w:rsidRDefault="0099012A" w:rsidP="0099012A">
      <w:pPr>
        <w:autoSpaceDE w:val="0"/>
        <w:autoSpaceDN w:val="0"/>
        <w:adjustRightInd w:val="0"/>
        <w:spacing w:after="0" w:line="240" w:lineRule="auto"/>
        <w:rPr>
          <w:rFonts w:ascii="Arial" w:hAnsi="Arial" w:cs="Arial"/>
        </w:rPr>
      </w:pPr>
    </w:p>
    <w:p w:rsidR="0099012A" w:rsidRPr="0053702F" w:rsidRDefault="0099012A" w:rsidP="0099012A">
      <w:pPr>
        <w:autoSpaceDE w:val="0"/>
        <w:autoSpaceDN w:val="0"/>
        <w:adjustRightInd w:val="0"/>
        <w:spacing w:after="0" w:line="240" w:lineRule="auto"/>
        <w:rPr>
          <w:rFonts w:ascii="Arial" w:hAnsi="Arial" w:cs="Arial"/>
        </w:rPr>
      </w:pPr>
    </w:p>
    <w:p w:rsidR="0099012A" w:rsidRPr="0053702F" w:rsidRDefault="0099012A" w:rsidP="0099012A">
      <w:pPr>
        <w:autoSpaceDE w:val="0"/>
        <w:autoSpaceDN w:val="0"/>
        <w:adjustRightInd w:val="0"/>
        <w:spacing w:after="0" w:line="240" w:lineRule="auto"/>
        <w:rPr>
          <w:rFonts w:ascii="Arial" w:hAnsi="Arial" w:cs="Arial"/>
        </w:rPr>
      </w:pPr>
    </w:p>
    <w:p w:rsidR="0099012A" w:rsidRPr="0053702F" w:rsidRDefault="0099012A" w:rsidP="0099012A">
      <w:pPr>
        <w:autoSpaceDE w:val="0"/>
        <w:autoSpaceDN w:val="0"/>
        <w:adjustRightInd w:val="0"/>
        <w:spacing w:after="0" w:line="240" w:lineRule="auto"/>
        <w:rPr>
          <w:rFonts w:ascii="Arial" w:hAnsi="Arial" w:cs="Arial"/>
        </w:rPr>
      </w:pPr>
    </w:p>
    <w:p w:rsidR="0099012A" w:rsidRPr="0053702F" w:rsidRDefault="0099012A" w:rsidP="0099012A">
      <w:pPr>
        <w:autoSpaceDE w:val="0"/>
        <w:autoSpaceDN w:val="0"/>
        <w:adjustRightInd w:val="0"/>
        <w:spacing w:after="0" w:line="240" w:lineRule="auto"/>
        <w:rPr>
          <w:rFonts w:ascii="Arial" w:hAnsi="Arial" w:cs="Arial"/>
        </w:rPr>
      </w:pPr>
    </w:p>
    <w:p w:rsidR="0099012A" w:rsidRPr="0053702F" w:rsidRDefault="0099012A" w:rsidP="0099012A">
      <w:pPr>
        <w:autoSpaceDE w:val="0"/>
        <w:autoSpaceDN w:val="0"/>
        <w:adjustRightInd w:val="0"/>
        <w:spacing w:after="0" w:line="240" w:lineRule="auto"/>
        <w:rPr>
          <w:rFonts w:ascii="Arial" w:hAnsi="Arial" w:cs="Arial"/>
        </w:rPr>
      </w:pPr>
    </w:p>
    <w:p w:rsidR="0099012A" w:rsidRDefault="0099012A" w:rsidP="0099012A">
      <w:pPr>
        <w:autoSpaceDE w:val="0"/>
        <w:autoSpaceDN w:val="0"/>
        <w:adjustRightInd w:val="0"/>
        <w:spacing w:after="0" w:line="240" w:lineRule="auto"/>
        <w:rPr>
          <w:rFonts w:ascii="Arial" w:hAnsi="Arial" w:cs="Arial"/>
        </w:rPr>
      </w:pPr>
    </w:p>
    <w:p w:rsidR="0099012A" w:rsidRDefault="0099012A" w:rsidP="0099012A">
      <w:pPr>
        <w:autoSpaceDE w:val="0"/>
        <w:autoSpaceDN w:val="0"/>
        <w:adjustRightInd w:val="0"/>
        <w:spacing w:after="0" w:line="240" w:lineRule="auto"/>
        <w:rPr>
          <w:rFonts w:ascii="Arial" w:hAnsi="Arial" w:cs="Arial"/>
        </w:rPr>
      </w:pPr>
    </w:p>
    <w:p w:rsidR="008F72E1" w:rsidRDefault="008F72E1" w:rsidP="008F72E1">
      <w:pPr>
        <w:autoSpaceDE w:val="0"/>
        <w:autoSpaceDN w:val="0"/>
        <w:adjustRightInd w:val="0"/>
        <w:spacing w:after="0" w:line="240" w:lineRule="auto"/>
        <w:rPr>
          <w:rFonts w:ascii="Arial" w:hAnsi="Arial" w:cs="Arial"/>
        </w:rPr>
      </w:pPr>
    </w:p>
    <w:p w:rsidR="008F72E1" w:rsidRDefault="008F72E1" w:rsidP="008F72E1">
      <w:pPr>
        <w:autoSpaceDE w:val="0"/>
        <w:autoSpaceDN w:val="0"/>
        <w:adjustRightInd w:val="0"/>
        <w:spacing w:after="0" w:line="240" w:lineRule="auto"/>
        <w:rPr>
          <w:rFonts w:ascii="Arial" w:hAnsi="Arial" w:cs="Arial"/>
        </w:rPr>
      </w:pPr>
    </w:p>
    <w:p w:rsidR="008F72E1" w:rsidRDefault="008F72E1" w:rsidP="008F72E1">
      <w:pPr>
        <w:autoSpaceDE w:val="0"/>
        <w:autoSpaceDN w:val="0"/>
        <w:adjustRightInd w:val="0"/>
        <w:spacing w:after="0" w:line="240" w:lineRule="auto"/>
        <w:rPr>
          <w:rFonts w:ascii="Arial" w:hAnsi="Arial" w:cs="Arial"/>
        </w:rPr>
      </w:pPr>
    </w:p>
    <w:p w:rsidR="008F72E1" w:rsidRDefault="008F72E1" w:rsidP="008F72E1">
      <w:pPr>
        <w:autoSpaceDE w:val="0"/>
        <w:autoSpaceDN w:val="0"/>
        <w:adjustRightInd w:val="0"/>
        <w:spacing w:after="0" w:line="240" w:lineRule="auto"/>
        <w:rPr>
          <w:rFonts w:ascii="Arial" w:hAnsi="Arial" w:cs="Arial"/>
        </w:rPr>
      </w:pPr>
    </w:p>
    <w:p w:rsidR="008F72E1" w:rsidRDefault="008F72E1" w:rsidP="008F72E1">
      <w:pPr>
        <w:autoSpaceDE w:val="0"/>
        <w:autoSpaceDN w:val="0"/>
        <w:adjustRightInd w:val="0"/>
        <w:spacing w:after="0" w:line="240" w:lineRule="auto"/>
        <w:rPr>
          <w:rFonts w:ascii="Arial" w:hAnsi="Arial" w:cs="Arial"/>
        </w:rPr>
      </w:pPr>
    </w:p>
    <w:p w:rsidR="008F72E1" w:rsidRDefault="008F72E1" w:rsidP="008F72E1">
      <w:pPr>
        <w:autoSpaceDE w:val="0"/>
        <w:autoSpaceDN w:val="0"/>
        <w:adjustRightInd w:val="0"/>
        <w:spacing w:after="0" w:line="240" w:lineRule="auto"/>
        <w:rPr>
          <w:rFonts w:ascii="Arial" w:hAnsi="Arial" w:cs="Arial"/>
        </w:rPr>
      </w:pPr>
    </w:p>
    <w:p w:rsidR="0099012A" w:rsidRDefault="0099012A" w:rsidP="008F72E1">
      <w:pPr>
        <w:autoSpaceDE w:val="0"/>
        <w:autoSpaceDN w:val="0"/>
        <w:adjustRightInd w:val="0"/>
        <w:spacing w:after="0" w:line="240" w:lineRule="auto"/>
        <w:jc w:val="center"/>
        <w:rPr>
          <w:rFonts w:ascii="Arial" w:hAnsi="Arial" w:cs="Arial"/>
        </w:rPr>
      </w:pPr>
      <w:r w:rsidRPr="0053702F">
        <w:rPr>
          <w:rFonts w:ascii="Arial" w:hAnsi="Arial" w:cs="Arial"/>
          <w:b/>
        </w:rPr>
        <w:t>ŞEKİLLER DİZİNİ</w:t>
      </w:r>
    </w:p>
    <w:p w:rsidR="008F72E1" w:rsidRPr="0053702F" w:rsidRDefault="008F72E1" w:rsidP="008F72E1">
      <w:pPr>
        <w:autoSpaceDE w:val="0"/>
        <w:autoSpaceDN w:val="0"/>
        <w:adjustRightInd w:val="0"/>
        <w:spacing w:after="0" w:line="240" w:lineRule="auto"/>
        <w:jc w:val="center"/>
        <w:rPr>
          <w:rFonts w:ascii="Arial" w:hAnsi="Arial" w:cs="Arial"/>
        </w:rPr>
      </w:pPr>
    </w:p>
    <w:p w:rsidR="0099012A" w:rsidRPr="0053702F" w:rsidRDefault="0099012A" w:rsidP="0099012A">
      <w:pPr>
        <w:autoSpaceDE w:val="0"/>
        <w:autoSpaceDN w:val="0"/>
        <w:adjustRightInd w:val="0"/>
        <w:spacing w:after="0" w:line="240" w:lineRule="auto"/>
        <w:jc w:val="both"/>
        <w:rPr>
          <w:rFonts w:ascii="Arial" w:hAnsi="Arial" w:cs="Arial"/>
        </w:rPr>
      </w:pPr>
    </w:p>
    <w:p w:rsidR="0099012A" w:rsidRPr="00F518D4" w:rsidRDefault="0099012A" w:rsidP="0099012A">
      <w:pPr>
        <w:autoSpaceDE w:val="0"/>
        <w:autoSpaceDN w:val="0"/>
        <w:adjustRightInd w:val="0"/>
        <w:spacing w:after="0" w:line="240" w:lineRule="auto"/>
        <w:jc w:val="right"/>
        <w:rPr>
          <w:rFonts w:ascii="Arial" w:hAnsi="Arial" w:cs="Arial"/>
          <w:b/>
        </w:rPr>
      </w:pPr>
      <w:r w:rsidRPr="00F518D4">
        <w:rPr>
          <w:rFonts w:ascii="Arial" w:hAnsi="Arial" w:cs="Arial"/>
          <w:b/>
        </w:rPr>
        <w:t>Sayfa</w:t>
      </w:r>
    </w:p>
    <w:p w:rsidR="0099012A" w:rsidRPr="00F518D4" w:rsidRDefault="0099012A" w:rsidP="0099012A">
      <w:pPr>
        <w:pStyle w:val="T1"/>
        <w:rPr>
          <w:b w:val="0"/>
          <w:lang w:val="tr-TR"/>
        </w:rPr>
      </w:pPr>
      <w:r w:rsidRPr="00F518D4">
        <w:rPr>
          <w:lang w:val="tr-TR"/>
        </w:rPr>
        <w:t xml:space="preserve">Şekil 2.1.1. </w:t>
      </w:r>
      <w:r w:rsidRPr="00F518D4">
        <w:rPr>
          <w:b w:val="0"/>
        </w:rPr>
        <w:t>El bileği ekleminin dorsal görünümü</w:t>
      </w:r>
      <w:hyperlink r:id="rId70" w:anchor="_Toc311059077" w:history="1">
        <w:r w:rsidRPr="00F518D4">
          <w:rPr>
            <w:rStyle w:val="Kpr"/>
            <w:b w:val="0"/>
            <w:webHidden/>
            <w:color w:val="auto"/>
            <w:u w:val="none"/>
            <w:lang w:val="tr-TR"/>
          </w:rPr>
          <w:tab/>
        </w:r>
      </w:hyperlink>
      <w:r w:rsidRPr="00F518D4">
        <w:rPr>
          <w:b w:val="0"/>
        </w:rPr>
        <w:t>4</w:t>
      </w:r>
    </w:p>
    <w:p w:rsidR="0099012A" w:rsidRPr="00F518D4" w:rsidRDefault="0099012A" w:rsidP="0099012A">
      <w:pPr>
        <w:pStyle w:val="T1"/>
        <w:rPr>
          <w:rStyle w:val="Kpr"/>
          <w:b w:val="0"/>
          <w:color w:val="auto"/>
          <w:u w:val="none"/>
        </w:rPr>
      </w:pPr>
      <w:r w:rsidRPr="00F518D4">
        <w:rPr>
          <w:lang w:val="tr-TR"/>
        </w:rPr>
        <w:t xml:space="preserve">Şekil 2.1.2. </w:t>
      </w:r>
      <w:r w:rsidRPr="00F518D4">
        <w:rPr>
          <w:b w:val="0"/>
        </w:rPr>
        <w:t>El bileği ekleminin volar görünümü</w:t>
      </w:r>
      <w:hyperlink r:id="rId71" w:anchor="_Toc311059077" w:history="1">
        <w:r w:rsidRPr="00F518D4">
          <w:rPr>
            <w:rStyle w:val="Kpr"/>
            <w:b w:val="0"/>
            <w:webHidden/>
            <w:color w:val="auto"/>
            <w:u w:val="none"/>
            <w:lang w:val="tr-TR"/>
          </w:rPr>
          <w:tab/>
        </w:r>
      </w:hyperlink>
      <w:r w:rsidRPr="00F518D4">
        <w:rPr>
          <w:b w:val="0"/>
        </w:rPr>
        <w:t>4</w:t>
      </w:r>
    </w:p>
    <w:p w:rsidR="0099012A" w:rsidRPr="00F518D4" w:rsidRDefault="0099012A" w:rsidP="0099012A">
      <w:pPr>
        <w:pStyle w:val="T1"/>
        <w:rPr>
          <w:rStyle w:val="Kpr"/>
          <w:b w:val="0"/>
          <w:color w:val="auto"/>
          <w:u w:val="none"/>
        </w:rPr>
      </w:pPr>
      <w:r w:rsidRPr="00F518D4">
        <w:rPr>
          <w:lang w:val="tr-TR"/>
        </w:rPr>
        <w:t xml:space="preserve">Şekil 2.7.1. </w:t>
      </w:r>
      <w:r w:rsidRPr="00F518D4">
        <w:rPr>
          <w:b w:val="0"/>
        </w:rPr>
        <w:t>AO/OTA kırık ve dislokasyon sınıflandırması</w:t>
      </w:r>
      <w:hyperlink r:id="rId72" w:anchor="_Toc311059077" w:history="1">
        <w:r w:rsidRPr="00F518D4">
          <w:rPr>
            <w:rStyle w:val="Kpr"/>
            <w:b w:val="0"/>
            <w:webHidden/>
            <w:color w:val="auto"/>
            <w:u w:val="none"/>
          </w:rPr>
          <w:tab/>
        </w:r>
      </w:hyperlink>
      <w:r w:rsidRPr="00F518D4">
        <w:rPr>
          <w:b w:val="0"/>
        </w:rPr>
        <w:t>8</w:t>
      </w:r>
    </w:p>
    <w:p w:rsidR="0099012A" w:rsidRPr="00F518D4" w:rsidRDefault="0099012A" w:rsidP="0099012A">
      <w:pPr>
        <w:pStyle w:val="T1"/>
      </w:pPr>
      <w:r w:rsidRPr="00F518D4">
        <w:t xml:space="preserve">Şekil 2.14.1. </w:t>
      </w:r>
      <w:r w:rsidRPr="00F518D4">
        <w:rPr>
          <w:b w:val="0"/>
        </w:rPr>
        <w:t>Biyopsikososyal modelin distal radius kırıklarına uyarlanması</w:t>
      </w:r>
      <w:hyperlink r:id="rId73" w:anchor="_Toc311059077" w:history="1">
        <w:r w:rsidRPr="00F518D4">
          <w:rPr>
            <w:rStyle w:val="Kpr"/>
            <w:b w:val="0"/>
            <w:webHidden/>
            <w:color w:val="auto"/>
            <w:u w:val="none"/>
          </w:rPr>
          <w:tab/>
        </w:r>
      </w:hyperlink>
      <w:r w:rsidRPr="00F518D4">
        <w:rPr>
          <w:b w:val="0"/>
        </w:rPr>
        <w:t>19</w:t>
      </w:r>
    </w:p>
    <w:p w:rsidR="0099012A" w:rsidRPr="00F518D4" w:rsidRDefault="0099012A" w:rsidP="0099012A">
      <w:pPr>
        <w:pStyle w:val="T1"/>
        <w:rPr>
          <w:b w:val="0"/>
        </w:rPr>
      </w:pPr>
      <w:r w:rsidRPr="00F518D4">
        <w:t>Şekil 3.1.</w:t>
      </w:r>
      <w:r w:rsidRPr="00F518D4">
        <w:rPr>
          <w:b w:val="0"/>
        </w:rPr>
        <w:t xml:space="preserve"> Örneklem oluşturma akış şeması</w:t>
      </w:r>
      <w:hyperlink r:id="rId74" w:anchor="_Toc311059077" w:history="1">
        <w:r w:rsidRPr="00F518D4">
          <w:rPr>
            <w:rStyle w:val="Kpr"/>
            <w:b w:val="0"/>
            <w:webHidden/>
            <w:color w:val="auto"/>
            <w:u w:val="none"/>
          </w:rPr>
          <w:tab/>
        </w:r>
      </w:hyperlink>
      <w:r w:rsidRPr="00F518D4">
        <w:rPr>
          <w:b w:val="0"/>
        </w:rPr>
        <w:t>22</w:t>
      </w:r>
    </w:p>
    <w:p w:rsidR="0099012A" w:rsidRPr="00F518D4" w:rsidRDefault="0099012A" w:rsidP="0099012A">
      <w:pPr>
        <w:pStyle w:val="T1"/>
        <w:rPr>
          <w:b w:val="0"/>
        </w:rPr>
      </w:pPr>
      <w:r w:rsidRPr="00F518D4">
        <w:t>Şekil 4.1.1.</w:t>
      </w:r>
      <w:r w:rsidRPr="00F518D4">
        <w:rPr>
          <w:b w:val="0"/>
        </w:rPr>
        <w:t xml:space="preserve"> Hastaların meslek dağılımlarına ilişkin bulgular </w:t>
      </w:r>
      <w:hyperlink r:id="rId75" w:anchor="_Toc311059077" w:history="1">
        <w:r w:rsidRPr="00F518D4">
          <w:rPr>
            <w:rStyle w:val="Kpr"/>
            <w:b w:val="0"/>
            <w:webHidden/>
            <w:color w:val="auto"/>
            <w:u w:val="none"/>
          </w:rPr>
          <w:tab/>
        </w:r>
      </w:hyperlink>
      <w:r w:rsidRPr="00F518D4">
        <w:rPr>
          <w:b w:val="0"/>
        </w:rPr>
        <w:t>32</w:t>
      </w:r>
    </w:p>
    <w:p w:rsidR="0099012A" w:rsidRPr="00F518D4" w:rsidRDefault="0099012A" w:rsidP="0099012A">
      <w:pPr>
        <w:pStyle w:val="T1"/>
        <w:rPr>
          <w:b w:val="0"/>
        </w:rPr>
      </w:pPr>
      <w:r w:rsidRPr="00F518D4">
        <w:t>Şekil 4.1.2.</w:t>
      </w:r>
      <w:r w:rsidRPr="00F518D4">
        <w:rPr>
          <w:b w:val="0"/>
        </w:rPr>
        <w:t xml:space="preserve"> Hastaların eğitim düzeylerine ilişkin bulgular</w:t>
      </w:r>
      <w:hyperlink r:id="rId76" w:anchor="_Toc311059077" w:history="1">
        <w:r w:rsidRPr="00F518D4">
          <w:rPr>
            <w:rStyle w:val="Kpr"/>
            <w:b w:val="0"/>
            <w:webHidden/>
            <w:color w:val="auto"/>
            <w:u w:val="none"/>
          </w:rPr>
          <w:tab/>
        </w:r>
      </w:hyperlink>
      <w:r w:rsidRPr="00F518D4">
        <w:rPr>
          <w:b w:val="0"/>
        </w:rPr>
        <w:t>32</w:t>
      </w:r>
    </w:p>
    <w:p w:rsidR="0099012A" w:rsidRPr="00F518D4" w:rsidRDefault="0099012A" w:rsidP="0099012A">
      <w:pPr>
        <w:pStyle w:val="T1"/>
        <w:rPr>
          <w:b w:val="0"/>
        </w:rPr>
      </w:pPr>
      <w:r w:rsidRPr="00F518D4">
        <w:t>Şekil 4.2.1.</w:t>
      </w:r>
      <w:r w:rsidRPr="00F518D4">
        <w:rPr>
          <w:b w:val="0"/>
        </w:rPr>
        <w:t xml:space="preserve"> Hastaların müdahale tiplerine ilişkin bulgular</w:t>
      </w:r>
      <w:hyperlink r:id="rId77" w:anchor="_Toc311059077" w:history="1">
        <w:r w:rsidRPr="00F518D4">
          <w:rPr>
            <w:rStyle w:val="Kpr"/>
            <w:b w:val="0"/>
            <w:webHidden/>
            <w:color w:val="auto"/>
            <w:u w:val="none"/>
          </w:rPr>
          <w:tab/>
        </w:r>
      </w:hyperlink>
      <w:r w:rsidRPr="00F518D4">
        <w:rPr>
          <w:b w:val="0"/>
        </w:rPr>
        <w:t>33</w:t>
      </w:r>
    </w:p>
    <w:p w:rsidR="0099012A" w:rsidRPr="00F518D4" w:rsidRDefault="0099012A" w:rsidP="0099012A">
      <w:pPr>
        <w:pStyle w:val="T1"/>
        <w:rPr>
          <w:b w:val="0"/>
        </w:rPr>
      </w:pPr>
      <w:r w:rsidRPr="00F518D4">
        <w:t>Şekil 4.2.2.</w:t>
      </w:r>
      <w:r w:rsidRPr="00F518D4">
        <w:rPr>
          <w:b w:val="0"/>
        </w:rPr>
        <w:t xml:space="preserve"> Hastaların AO/OTA kırık sınıflandırmasına ilişkin bulguları</w:t>
      </w:r>
      <w:hyperlink r:id="rId78" w:anchor="_Toc311059077" w:history="1">
        <w:r w:rsidRPr="00F518D4">
          <w:rPr>
            <w:rStyle w:val="Kpr"/>
            <w:b w:val="0"/>
            <w:webHidden/>
            <w:color w:val="auto"/>
            <w:u w:val="none"/>
          </w:rPr>
          <w:tab/>
        </w:r>
      </w:hyperlink>
      <w:r w:rsidRPr="00F518D4">
        <w:rPr>
          <w:b w:val="0"/>
        </w:rPr>
        <w:t>34</w:t>
      </w:r>
    </w:p>
    <w:p w:rsidR="0099012A" w:rsidRPr="00F518D4" w:rsidRDefault="0099012A" w:rsidP="0099012A">
      <w:pPr>
        <w:pStyle w:val="T1"/>
        <w:rPr>
          <w:b w:val="0"/>
        </w:rPr>
      </w:pPr>
      <w:r w:rsidRPr="00F518D4">
        <w:t xml:space="preserve">Şekil 4.3.3.1. </w:t>
      </w:r>
      <w:r w:rsidRPr="00F518D4">
        <w:rPr>
          <w:b w:val="0"/>
        </w:rPr>
        <w:t>Grupların kaba kavrama kuvveti sonuçlarının lineer modelde karşılaştırılması</w:t>
      </w:r>
      <w:hyperlink r:id="rId79" w:anchor="_Toc311059077" w:history="1">
        <w:r w:rsidRPr="00F518D4">
          <w:rPr>
            <w:rStyle w:val="Kpr"/>
            <w:b w:val="0"/>
            <w:webHidden/>
            <w:color w:val="auto"/>
            <w:u w:val="none"/>
          </w:rPr>
          <w:tab/>
        </w:r>
      </w:hyperlink>
      <w:r w:rsidRPr="00F518D4">
        <w:rPr>
          <w:b w:val="0"/>
        </w:rPr>
        <w:t>44</w:t>
      </w:r>
    </w:p>
    <w:p w:rsidR="0099012A" w:rsidRPr="00F518D4" w:rsidRDefault="0099012A" w:rsidP="0099012A">
      <w:pPr>
        <w:pStyle w:val="T1"/>
        <w:rPr>
          <w:b w:val="0"/>
        </w:rPr>
      </w:pPr>
      <w:r w:rsidRPr="00F518D4">
        <w:t xml:space="preserve">Şekil 4.3.3.2. </w:t>
      </w:r>
      <w:r w:rsidRPr="00F518D4">
        <w:rPr>
          <w:b w:val="0"/>
        </w:rPr>
        <w:t xml:space="preserve">Grupların Push Off Testi sonuçlarının lineer modelde </w:t>
      </w:r>
    </w:p>
    <w:p w:rsidR="0099012A" w:rsidRPr="00F518D4" w:rsidRDefault="0099012A" w:rsidP="0099012A">
      <w:pPr>
        <w:pStyle w:val="T1"/>
        <w:rPr>
          <w:b w:val="0"/>
        </w:rPr>
      </w:pPr>
      <w:r w:rsidRPr="00F518D4">
        <w:rPr>
          <w:b w:val="0"/>
        </w:rPr>
        <w:t>karşılaştırılması</w:t>
      </w:r>
      <w:hyperlink r:id="rId80" w:anchor="_Toc311059077" w:history="1">
        <w:r w:rsidRPr="00F518D4">
          <w:rPr>
            <w:rStyle w:val="Kpr"/>
            <w:b w:val="0"/>
            <w:webHidden/>
            <w:color w:val="auto"/>
            <w:u w:val="none"/>
          </w:rPr>
          <w:tab/>
        </w:r>
      </w:hyperlink>
      <w:r w:rsidRPr="00F518D4">
        <w:rPr>
          <w:b w:val="0"/>
        </w:rPr>
        <w:t>44</w:t>
      </w:r>
    </w:p>
    <w:p w:rsidR="0099012A" w:rsidRPr="00F518D4" w:rsidRDefault="0099012A" w:rsidP="0099012A">
      <w:pPr>
        <w:pStyle w:val="T1"/>
        <w:rPr>
          <w:b w:val="0"/>
        </w:rPr>
      </w:pPr>
      <w:r w:rsidRPr="00F518D4">
        <w:t xml:space="preserve">Şekil </w:t>
      </w:r>
      <w:r w:rsidRPr="00F518D4">
        <w:rPr>
          <w:rFonts w:eastAsia="GaramondCondensedTurk"/>
        </w:rPr>
        <w:t>4.3.4.1.</w:t>
      </w:r>
      <w:r w:rsidR="00EF5290">
        <w:rPr>
          <w:rFonts w:eastAsia="GaramondCondensedTurk"/>
        </w:rPr>
        <w:t xml:space="preserve"> </w:t>
      </w:r>
      <w:r w:rsidRPr="00F518D4">
        <w:rPr>
          <w:b w:val="0"/>
        </w:rPr>
        <w:t xml:space="preserve">Grupların MESA toplam GYA sonuçlarının lineer modelde </w:t>
      </w:r>
    </w:p>
    <w:p w:rsidR="0099012A" w:rsidRPr="00F518D4" w:rsidRDefault="0099012A" w:rsidP="0099012A">
      <w:pPr>
        <w:pStyle w:val="T1"/>
      </w:pPr>
      <w:r w:rsidRPr="00F518D4">
        <w:rPr>
          <w:b w:val="0"/>
        </w:rPr>
        <w:t xml:space="preserve">karşılaştırılması </w:t>
      </w:r>
      <w:hyperlink r:id="rId81" w:anchor="_Toc311059077" w:history="1">
        <w:r w:rsidRPr="00F518D4">
          <w:rPr>
            <w:rStyle w:val="Kpr"/>
            <w:b w:val="0"/>
            <w:webHidden/>
            <w:color w:val="auto"/>
            <w:u w:val="none"/>
          </w:rPr>
          <w:tab/>
        </w:r>
      </w:hyperlink>
      <w:r w:rsidRPr="00F518D4">
        <w:rPr>
          <w:b w:val="0"/>
        </w:rPr>
        <w:t>47</w:t>
      </w:r>
    </w:p>
    <w:p w:rsidR="0099012A" w:rsidRPr="00F518D4" w:rsidRDefault="0099012A" w:rsidP="0099012A">
      <w:pPr>
        <w:pStyle w:val="T1"/>
        <w:rPr>
          <w:b w:val="0"/>
        </w:rPr>
      </w:pPr>
      <w:r w:rsidRPr="00F518D4">
        <w:t xml:space="preserve">Şekil </w:t>
      </w:r>
      <w:r w:rsidRPr="00F518D4">
        <w:rPr>
          <w:rFonts w:eastAsia="GaramondCondensedTurk"/>
        </w:rPr>
        <w:t xml:space="preserve">4.3.4.2. </w:t>
      </w:r>
      <w:r w:rsidRPr="00F518D4">
        <w:rPr>
          <w:b w:val="0"/>
        </w:rPr>
        <w:t xml:space="preserve">Grupların MESA toplam puan sonuçlarının lineer modelde </w:t>
      </w:r>
    </w:p>
    <w:p w:rsidR="0099012A" w:rsidRPr="00F518D4" w:rsidRDefault="0099012A" w:rsidP="0099012A">
      <w:pPr>
        <w:pStyle w:val="T1"/>
      </w:pPr>
      <w:r w:rsidRPr="00F518D4">
        <w:rPr>
          <w:b w:val="0"/>
        </w:rPr>
        <w:t xml:space="preserve">karşılaştırılması </w:t>
      </w:r>
      <w:hyperlink r:id="rId82" w:anchor="_Toc311059077" w:history="1">
        <w:r w:rsidRPr="00F518D4">
          <w:rPr>
            <w:rStyle w:val="Kpr"/>
            <w:b w:val="0"/>
            <w:webHidden/>
            <w:color w:val="auto"/>
            <w:u w:val="none"/>
          </w:rPr>
          <w:tab/>
        </w:r>
      </w:hyperlink>
      <w:r w:rsidRPr="00F518D4">
        <w:rPr>
          <w:b w:val="0"/>
        </w:rPr>
        <w:t>47</w:t>
      </w:r>
    </w:p>
    <w:p w:rsidR="0099012A" w:rsidRPr="00F518D4" w:rsidRDefault="0099012A" w:rsidP="0099012A">
      <w:pPr>
        <w:pStyle w:val="T1"/>
        <w:rPr>
          <w:b w:val="0"/>
        </w:rPr>
      </w:pPr>
      <w:r w:rsidRPr="00F518D4">
        <w:t xml:space="preserve">Şekil 4.3.5.1. </w:t>
      </w:r>
      <w:r w:rsidRPr="00F518D4">
        <w:rPr>
          <w:b w:val="0"/>
        </w:rPr>
        <w:t xml:space="preserve">Grupların DASH GYA sonuçlarının lineer modelde </w:t>
      </w:r>
    </w:p>
    <w:p w:rsidR="0099012A" w:rsidRPr="00F518D4" w:rsidRDefault="0099012A" w:rsidP="0099012A">
      <w:pPr>
        <w:pStyle w:val="T1"/>
      </w:pPr>
      <w:r w:rsidRPr="00F518D4">
        <w:rPr>
          <w:b w:val="0"/>
        </w:rPr>
        <w:t>karşılaştırılması</w:t>
      </w:r>
      <w:hyperlink r:id="rId83" w:anchor="_Toc311059077" w:history="1">
        <w:r w:rsidRPr="00F518D4">
          <w:rPr>
            <w:rStyle w:val="Kpr"/>
            <w:b w:val="0"/>
            <w:webHidden/>
            <w:color w:val="auto"/>
            <w:u w:val="none"/>
          </w:rPr>
          <w:tab/>
        </w:r>
      </w:hyperlink>
      <w:r w:rsidRPr="00F518D4">
        <w:rPr>
          <w:b w:val="0"/>
        </w:rPr>
        <w:t>49</w:t>
      </w:r>
    </w:p>
    <w:p w:rsidR="0099012A" w:rsidRPr="00F518D4" w:rsidRDefault="0099012A" w:rsidP="0099012A">
      <w:pPr>
        <w:pStyle w:val="T1"/>
        <w:rPr>
          <w:b w:val="0"/>
        </w:rPr>
      </w:pPr>
      <w:r w:rsidRPr="00F518D4">
        <w:t xml:space="preserve">Şekil 4.3.5.2. </w:t>
      </w:r>
      <w:r w:rsidRPr="00F518D4">
        <w:rPr>
          <w:b w:val="0"/>
        </w:rPr>
        <w:t xml:space="preserve">Grupların DASH İş sonuçlarının lineer modelde </w:t>
      </w:r>
    </w:p>
    <w:p w:rsidR="0099012A" w:rsidRPr="00F518D4" w:rsidRDefault="0099012A" w:rsidP="0099012A">
      <w:pPr>
        <w:pStyle w:val="T1"/>
        <w:rPr>
          <w:b w:val="0"/>
        </w:rPr>
      </w:pPr>
      <w:r w:rsidRPr="00F518D4">
        <w:rPr>
          <w:b w:val="0"/>
        </w:rPr>
        <w:t>karşılaştırılması</w:t>
      </w:r>
      <w:hyperlink r:id="rId84" w:anchor="_Toc311059077" w:history="1">
        <w:r w:rsidRPr="00F518D4">
          <w:rPr>
            <w:rStyle w:val="Kpr"/>
            <w:b w:val="0"/>
            <w:webHidden/>
            <w:color w:val="auto"/>
            <w:u w:val="none"/>
          </w:rPr>
          <w:tab/>
        </w:r>
      </w:hyperlink>
      <w:r w:rsidRPr="00F518D4">
        <w:rPr>
          <w:b w:val="0"/>
        </w:rPr>
        <w:t>49</w:t>
      </w:r>
    </w:p>
    <w:p w:rsidR="0099012A" w:rsidRPr="00F518D4" w:rsidRDefault="0099012A" w:rsidP="0099012A">
      <w:pPr>
        <w:pStyle w:val="T1"/>
        <w:rPr>
          <w:b w:val="0"/>
        </w:rPr>
      </w:pPr>
      <w:r w:rsidRPr="00F518D4">
        <w:t xml:space="preserve">Şekil 4.3.5.3. </w:t>
      </w:r>
      <w:r w:rsidRPr="00F518D4">
        <w:rPr>
          <w:b w:val="0"/>
        </w:rPr>
        <w:t xml:space="preserve">Grupların DASH Spor/müzik sonuçlarının lineer modelde </w:t>
      </w:r>
    </w:p>
    <w:p w:rsidR="0099012A" w:rsidRPr="00F518D4" w:rsidRDefault="0099012A" w:rsidP="0099012A">
      <w:pPr>
        <w:pStyle w:val="T1"/>
      </w:pPr>
      <w:r w:rsidRPr="00F518D4">
        <w:rPr>
          <w:b w:val="0"/>
        </w:rPr>
        <w:t>karşılaştırılması</w:t>
      </w:r>
      <w:hyperlink r:id="rId85" w:anchor="_Toc311059077" w:history="1">
        <w:r w:rsidRPr="00F518D4">
          <w:rPr>
            <w:rStyle w:val="Kpr"/>
            <w:b w:val="0"/>
            <w:webHidden/>
            <w:color w:val="auto"/>
            <w:u w:val="none"/>
          </w:rPr>
          <w:tab/>
        </w:r>
      </w:hyperlink>
      <w:r w:rsidRPr="00F518D4">
        <w:rPr>
          <w:b w:val="0"/>
        </w:rPr>
        <w:t>49</w:t>
      </w:r>
    </w:p>
    <w:p w:rsidR="0099012A" w:rsidRPr="00F518D4" w:rsidRDefault="0099012A" w:rsidP="0099012A">
      <w:pPr>
        <w:pStyle w:val="T1"/>
        <w:rPr>
          <w:b w:val="0"/>
        </w:rPr>
      </w:pPr>
      <w:r w:rsidRPr="00F518D4">
        <w:t xml:space="preserve">Şekil </w:t>
      </w:r>
      <w:r w:rsidRPr="00F518D4">
        <w:rPr>
          <w:rFonts w:eastAsia="GaramondCondensedTurk"/>
        </w:rPr>
        <w:t>4.3.7.1.</w:t>
      </w:r>
      <w:r w:rsidR="00EF5290">
        <w:rPr>
          <w:rFonts w:eastAsia="GaramondCondensedTurk"/>
        </w:rPr>
        <w:t xml:space="preserve"> </w:t>
      </w:r>
      <w:r w:rsidRPr="00F518D4">
        <w:rPr>
          <w:b w:val="0"/>
        </w:rPr>
        <w:t xml:space="preserve">Grupların volar tilt ölçümlerinin lineer modelde </w:t>
      </w:r>
    </w:p>
    <w:p w:rsidR="0099012A" w:rsidRPr="00F518D4" w:rsidRDefault="0099012A" w:rsidP="0099012A">
      <w:pPr>
        <w:pStyle w:val="T1"/>
      </w:pPr>
      <w:r w:rsidRPr="00F518D4">
        <w:rPr>
          <w:b w:val="0"/>
        </w:rPr>
        <w:t xml:space="preserve">karşılaştırılması </w:t>
      </w:r>
      <w:hyperlink r:id="rId86" w:anchor="_Toc311059077" w:history="1">
        <w:r w:rsidRPr="00F518D4">
          <w:rPr>
            <w:rStyle w:val="Kpr"/>
            <w:b w:val="0"/>
            <w:webHidden/>
            <w:color w:val="auto"/>
            <w:u w:val="none"/>
          </w:rPr>
          <w:tab/>
        </w:r>
      </w:hyperlink>
      <w:r w:rsidRPr="00F518D4">
        <w:rPr>
          <w:b w:val="0"/>
        </w:rPr>
        <w:t>54</w:t>
      </w:r>
    </w:p>
    <w:p w:rsidR="0099012A" w:rsidRPr="00F518D4" w:rsidRDefault="0099012A" w:rsidP="0099012A">
      <w:pPr>
        <w:pStyle w:val="T1"/>
        <w:rPr>
          <w:b w:val="0"/>
        </w:rPr>
      </w:pPr>
      <w:r w:rsidRPr="00F518D4">
        <w:t xml:space="preserve">Şekil </w:t>
      </w:r>
      <w:r w:rsidRPr="00F518D4">
        <w:rPr>
          <w:rFonts w:eastAsia="GaramondCondensedTurk"/>
        </w:rPr>
        <w:t>4.3.7.2.</w:t>
      </w:r>
      <w:r w:rsidR="00EF5290">
        <w:rPr>
          <w:rFonts w:eastAsia="GaramondCondensedTurk"/>
        </w:rPr>
        <w:t xml:space="preserve"> </w:t>
      </w:r>
      <w:r w:rsidRPr="00F518D4">
        <w:rPr>
          <w:b w:val="0"/>
        </w:rPr>
        <w:t xml:space="preserve">Grupların radial inklinasyon ölçümlerinin lineer modelde </w:t>
      </w:r>
    </w:p>
    <w:p w:rsidR="0099012A" w:rsidRPr="00F518D4" w:rsidRDefault="0099012A" w:rsidP="0099012A">
      <w:pPr>
        <w:pStyle w:val="T1"/>
      </w:pPr>
      <w:r w:rsidRPr="00F518D4">
        <w:rPr>
          <w:b w:val="0"/>
        </w:rPr>
        <w:t xml:space="preserve">karşılaştırılması </w:t>
      </w:r>
      <w:hyperlink r:id="rId87" w:anchor="_Toc311059077" w:history="1">
        <w:r w:rsidRPr="00F518D4">
          <w:rPr>
            <w:rStyle w:val="Kpr"/>
            <w:b w:val="0"/>
            <w:webHidden/>
            <w:color w:val="auto"/>
            <w:u w:val="none"/>
          </w:rPr>
          <w:tab/>
        </w:r>
      </w:hyperlink>
      <w:r w:rsidRPr="00F518D4">
        <w:rPr>
          <w:b w:val="0"/>
        </w:rPr>
        <w:t>55</w:t>
      </w:r>
    </w:p>
    <w:p w:rsidR="0099012A" w:rsidRPr="00F518D4" w:rsidRDefault="0099012A" w:rsidP="0099012A">
      <w:pPr>
        <w:pStyle w:val="T1"/>
        <w:rPr>
          <w:b w:val="0"/>
        </w:rPr>
      </w:pPr>
      <w:r w:rsidRPr="00F518D4">
        <w:t xml:space="preserve">Şekil </w:t>
      </w:r>
      <w:r w:rsidRPr="00F518D4">
        <w:rPr>
          <w:rFonts w:eastAsia="GaramondCondensedTurk"/>
        </w:rPr>
        <w:t>4.3.7.3.</w:t>
      </w:r>
      <w:r w:rsidR="00EF5290">
        <w:rPr>
          <w:rFonts w:eastAsia="GaramondCondensedTurk"/>
        </w:rPr>
        <w:t xml:space="preserve"> </w:t>
      </w:r>
      <w:r w:rsidRPr="00F518D4">
        <w:rPr>
          <w:b w:val="0"/>
        </w:rPr>
        <w:t xml:space="preserve">Grupların radial uzunluk ölçümlerinin lineer modelde </w:t>
      </w:r>
    </w:p>
    <w:p w:rsidR="0099012A" w:rsidRPr="00F518D4" w:rsidRDefault="0099012A" w:rsidP="0099012A">
      <w:pPr>
        <w:pStyle w:val="T1"/>
      </w:pPr>
      <w:r w:rsidRPr="00F518D4">
        <w:rPr>
          <w:b w:val="0"/>
        </w:rPr>
        <w:t xml:space="preserve">karşılaştırılması </w:t>
      </w:r>
      <w:hyperlink r:id="rId88" w:anchor="_Toc311059077" w:history="1">
        <w:r w:rsidRPr="00F518D4">
          <w:rPr>
            <w:rStyle w:val="Kpr"/>
            <w:b w:val="0"/>
            <w:webHidden/>
            <w:color w:val="auto"/>
            <w:u w:val="none"/>
          </w:rPr>
          <w:tab/>
        </w:r>
      </w:hyperlink>
      <w:r w:rsidRPr="00F518D4">
        <w:rPr>
          <w:b w:val="0"/>
        </w:rPr>
        <w:t>55</w:t>
      </w:r>
    </w:p>
    <w:p w:rsidR="0099012A" w:rsidRPr="00F518D4" w:rsidRDefault="0099012A" w:rsidP="0099012A">
      <w:pPr>
        <w:spacing w:line="240" w:lineRule="auto"/>
        <w:rPr>
          <w:rFonts w:ascii="Arial" w:hAnsi="Arial" w:cs="Arial"/>
          <w:lang w:val="en-US" w:eastAsia="en-US"/>
        </w:rPr>
      </w:pPr>
    </w:p>
    <w:p w:rsidR="0099012A" w:rsidRPr="00F518D4" w:rsidRDefault="0099012A" w:rsidP="0099012A">
      <w:pPr>
        <w:pStyle w:val="T1"/>
        <w:rPr>
          <w:lang w:val="tr-TR" w:eastAsia="tr-TR"/>
        </w:rPr>
      </w:pPr>
    </w:p>
    <w:p w:rsidR="0099012A" w:rsidRPr="00F518D4" w:rsidRDefault="0099012A" w:rsidP="0099012A">
      <w:pPr>
        <w:pStyle w:val="T1"/>
      </w:pPr>
    </w:p>
    <w:p w:rsidR="0099012A" w:rsidRPr="00F518D4" w:rsidRDefault="0099012A" w:rsidP="0099012A">
      <w:pPr>
        <w:spacing w:line="240" w:lineRule="auto"/>
        <w:rPr>
          <w:rFonts w:ascii="Arial" w:hAnsi="Arial" w:cs="Arial"/>
          <w:lang w:val="en-US" w:eastAsia="en-US"/>
        </w:rPr>
      </w:pPr>
    </w:p>
    <w:p w:rsidR="0099012A" w:rsidRPr="0053702F" w:rsidRDefault="0099012A" w:rsidP="0099012A">
      <w:pPr>
        <w:spacing w:line="240" w:lineRule="auto"/>
        <w:rPr>
          <w:rFonts w:ascii="Arial" w:hAnsi="Arial" w:cs="Arial"/>
          <w:lang w:val="en-US"/>
        </w:rPr>
      </w:pPr>
    </w:p>
    <w:p w:rsidR="0099012A" w:rsidRPr="0053702F" w:rsidRDefault="0099012A" w:rsidP="0099012A">
      <w:pPr>
        <w:spacing w:line="240" w:lineRule="auto"/>
        <w:rPr>
          <w:rFonts w:ascii="Arial" w:hAnsi="Arial" w:cs="Arial"/>
          <w:lang w:val="en-US" w:eastAsia="en-US"/>
        </w:rPr>
      </w:pPr>
    </w:p>
    <w:p w:rsidR="0099012A" w:rsidRPr="0053702F" w:rsidRDefault="0099012A" w:rsidP="0099012A">
      <w:pPr>
        <w:spacing w:line="240" w:lineRule="auto"/>
        <w:rPr>
          <w:rFonts w:ascii="Arial" w:hAnsi="Arial" w:cs="Arial"/>
        </w:rPr>
      </w:pPr>
    </w:p>
    <w:p w:rsidR="0099012A" w:rsidRPr="0053702F" w:rsidRDefault="0099012A" w:rsidP="0099012A">
      <w:pPr>
        <w:autoSpaceDE w:val="0"/>
        <w:autoSpaceDN w:val="0"/>
        <w:adjustRightInd w:val="0"/>
        <w:spacing w:after="0" w:line="240" w:lineRule="auto"/>
        <w:jc w:val="both"/>
        <w:rPr>
          <w:rFonts w:ascii="Arial" w:hAnsi="Arial" w:cs="Arial"/>
        </w:rPr>
      </w:pPr>
    </w:p>
    <w:p w:rsidR="0099012A" w:rsidRPr="0053702F" w:rsidRDefault="0099012A" w:rsidP="0099012A">
      <w:pPr>
        <w:autoSpaceDE w:val="0"/>
        <w:autoSpaceDN w:val="0"/>
        <w:adjustRightInd w:val="0"/>
        <w:spacing w:after="0" w:line="240" w:lineRule="auto"/>
        <w:jc w:val="both"/>
        <w:rPr>
          <w:rFonts w:ascii="Arial" w:hAnsi="Arial" w:cs="Arial"/>
        </w:rPr>
      </w:pPr>
    </w:p>
    <w:p w:rsidR="0099012A" w:rsidRPr="0053702F" w:rsidRDefault="0099012A" w:rsidP="0099012A">
      <w:pPr>
        <w:autoSpaceDE w:val="0"/>
        <w:autoSpaceDN w:val="0"/>
        <w:adjustRightInd w:val="0"/>
        <w:spacing w:after="0" w:line="240" w:lineRule="auto"/>
        <w:jc w:val="both"/>
        <w:rPr>
          <w:rFonts w:ascii="Arial" w:hAnsi="Arial" w:cs="Arial"/>
        </w:rPr>
      </w:pPr>
    </w:p>
    <w:p w:rsidR="0099012A" w:rsidRPr="0053702F" w:rsidRDefault="0099012A" w:rsidP="0099012A">
      <w:pPr>
        <w:autoSpaceDE w:val="0"/>
        <w:autoSpaceDN w:val="0"/>
        <w:adjustRightInd w:val="0"/>
        <w:spacing w:after="0" w:line="240" w:lineRule="auto"/>
        <w:jc w:val="both"/>
        <w:rPr>
          <w:rFonts w:ascii="Arial" w:hAnsi="Arial" w:cs="Arial"/>
        </w:rPr>
      </w:pPr>
    </w:p>
    <w:p w:rsidR="008F72E1" w:rsidRDefault="008F72E1" w:rsidP="008F72E1">
      <w:pPr>
        <w:autoSpaceDE w:val="0"/>
        <w:autoSpaceDN w:val="0"/>
        <w:adjustRightInd w:val="0"/>
        <w:spacing w:after="0" w:line="240" w:lineRule="auto"/>
        <w:rPr>
          <w:rFonts w:ascii="Arial" w:hAnsi="Arial" w:cs="Arial"/>
        </w:rPr>
      </w:pPr>
    </w:p>
    <w:p w:rsidR="008F72E1" w:rsidRDefault="008F72E1" w:rsidP="008F72E1">
      <w:pPr>
        <w:autoSpaceDE w:val="0"/>
        <w:autoSpaceDN w:val="0"/>
        <w:adjustRightInd w:val="0"/>
        <w:spacing w:after="0" w:line="240" w:lineRule="auto"/>
        <w:rPr>
          <w:rFonts w:ascii="Arial" w:hAnsi="Arial" w:cs="Arial"/>
        </w:rPr>
      </w:pPr>
    </w:p>
    <w:p w:rsidR="008F72E1" w:rsidRDefault="008F72E1" w:rsidP="008F72E1">
      <w:pPr>
        <w:autoSpaceDE w:val="0"/>
        <w:autoSpaceDN w:val="0"/>
        <w:adjustRightInd w:val="0"/>
        <w:spacing w:after="0" w:line="240" w:lineRule="auto"/>
        <w:rPr>
          <w:rFonts w:ascii="Arial" w:hAnsi="Arial" w:cs="Arial"/>
        </w:rPr>
      </w:pPr>
    </w:p>
    <w:p w:rsidR="008F72E1" w:rsidRDefault="008F72E1" w:rsidP="008F72E1">
      <w:pPr>
        <w:autoSpaceDE w:val="0"/>
        <w:autoSpaceDN w:val="0"/>
        <w:adjustRightInd w:val="0"/>
        <w:spacing w:after="0" w:line="240" w:lineRule="auto"/>
        <w:rPr>
          <w:rFonts w:ascii="Arial" w:hAnsi="Arial" w:cs="Arial"/>
        </w:rPr>
      </w:pPr>
    </w:p>
    <w:p w:rsidR="008F72E1" w:rsidRDefault="008F72E1" w:rsidP="008F72E1">
      <w:pPr>
        <w:autoSpaceDE w:val="0"/>
        <w:autoSpaceDN w:val="0"/>
        <w:adjustRightInd w:val="0"/>
        <w:spacing w:after="0" w:line="240" w:lineRule="auto"/>
        <w:rPr>
          <w:rFonts w:ascii="Arial" w:hAnsi="Arial" w:cs="Arial"/>
        </w:rPr>
      </w:pPr>
    </w:p>
    <w:p w:rsidR="008F72E1" w:rsidRDefault="008F72E1" w:rsidP="008F72E1">
      <w:pPr>
        <w:autoSpaceDE w:val="0"/>
        <w:autoSpaceDN w:val="0"/>
        <w:adjustRightInd w:val="0"/>
        <w:spacing w:after="0" w:line="240" w:lineRule="auto"/>
        <w:rPr>
          <w:rFonts w:ascii="Arial" w:hAnsi="Arial" w:cs="Arial"/>
        </w:rPr>
      </w:pPr>
    </w:p>
    <w:p w:rsidR="008F72E1" w:rsidRDefault="008F72E1" w:rsidP="008F72E1">
      <w:pPr>
        <w:autoSpaceDE w:val="0"/>
        <w:autoSpaceDN w:val="0"/>
        <w:adjustRightInd w:val="0"/>
        <w:spacing w:after="0" w:line="240" w:lineRule="auto"/>
        <w:rPr>
          <w:rFonts w:ascii="Arial" w:hAnsi="Arial" w:cs="Arial"/>
        </w:rPr>
      </w:pPr>
    </w:p>
    <w:p w:rsidR="0099012A" w:rsidRPr="008F72E1" w:rsidRDefault="0099012A" w:rsidP="008F72E1">
      <w:pPr>
        <w:autoSpaceDE w:val="0"/>
        <w:autoSpaceDN w:val="0"/>
        <w:adjustRightInd w:val="0"/>
        <w:spacing w:after="0" w:line="240" w:lineRule="auto"/>
        <w:jc w:val="center"/>
        <w:rPr>
          <w:rFonts w:ascii="Arial" w:hAnsi="Arial" w:cs="Arial"/>
        </w:rPr>
      </w:pPr>
      <w:r w:rsidRPr="000D0F45">
        <w:rPr>
          <w:rFonts w:ascii="Arial" w:hAnsi="Arial" w:cs="Arial"/>
          <w:b/>
        </w:rPr>
        <w:t>RESİMLER DİZİNİ</w:t>
      </w:r>
    </w:p>
    <w:p w:rsidR="0099012A" w:rsidRPr="0053702F" w:rsidRDefault="0099012A" w:rsidP="0099012A">
      <w:pPr>
        <w:autoSpaceDE w:val="0"/>
        <w:autoSpaceDN w:val="0"/>
        <w:adjustRightInd w:val="0"/>
        <w:spacing w:after="0" w:line="240" w:lineRule="auto"/>
        <w:ind w:left="2832" w:firstLine="708"/>
        <w:rPr>
          <w:rFonts w:ascii="Arial" w:hAnsi="Arial" w:cs="Arial"/>
        </w:rPr>
      </w:pPr>
    </w:p>
    <w:p w:rsidR="0099012A" w:rsidRPr="0053702F" w:rsidRDefault="0099012A" w:rsidP="0099012A">
      <w:pPr>
        <w:autoSpaceDE w:val="0"/>
        <w:autoSpaceDN w:val="0"/>
        <w:adjustRightInd w:val="0"/>
        <w:spacing w:after="0" w:line="240" w:lineRule="auto"/>
        <w:jc w:val="both"/>
        <w:rPr>
          <w:rFonts w:ascii="Arial" w:hAnsi="Arial" w:cs="Arial"/>
        </w:rPr>
      </w:pPr>
    </w:p>
    <w:p w:rsidR="0099012A" w:rsidRPr="00F518D4" w:rsidRDefault="0099012A" w:rsidP="0099012A">
      <w:pPr>
        <w:autoSpaceDE w:val="0"/>
        <w:autoSpaceDN w:val="0"/>
        <w:adjustRightInd w:val="0"/>
        <w:spacing w:after="0" w:line="240" w:lineRule="auto"/>
        <w:jc w:val="right"/>
        <w:rPr>
          <w:rFonts w:ascii="Arial" w:hAnsi="Arial" w:cs="Arial"/>
          <w:b/>
        </w:rPr>
      </w:pPr>
      <w:r w:rsidRPr="00F518D4">
        <w:rPr>
          <w:rFonts w:ascii="Arial" w:hAnsi="Arial" w:cs="Arial"/>
          <w:b/>
        </w:rPr>
        <w:t>Sayfa</w:t>
      </w:r>
    </w:p>
    <w:p w:rsidR="0099012A" w:rsidRPr="00F518D4" w:rsidRDefault="0099012A" w:rsidP="0099012A">
      <w:pPr>
        <w:pStyle w:val="T1"/>
        <w:rPr>
          <w:rFonts w:eastAsia="Calibri"/>
          <w:b w:val="0"/>
        </w:rPr>
      </w:pPr>
      <w:r w:rsidRPr="00F518D4">
        <w:rPr>
          <w:lang w:val="tr-TR"/>
        </w:rPr>
        <w:t xml:space="preserve">Resim 3.3.1. </w:t>
      </w:r>
      <w:r w:rsidRPr="00F518D4">
        <w:rPr>
          <w:rFonts w:eastAsia="Calibri"/>
          <w:b w:val="0"/>
        </w:rPr>
        <w:t xml:space="preserve">Commander™ JTech algometre ile m. pronator kuadratus kası </w:t>
      </w:r>
    </w:p>
    <w:p w:rsidR="0099012A" w:rsidRPr="00F518D4" w:rsidRDefault="0099012A" w:rsidP="0099012A">
      <w:pPr>
        <w:pStyle w:val="T1"/>
        <w:rPr>
          <w:lang w:val="tr-TR"/>
        </w:rPr>
      </w:pPr>
      <w:r w:rsidRPr="00F518D4">
        <w:rPr>
          <w:rFonts w:eastAsia="Calibri"/>
          <w:b w:val="0"/>
        </w:rPr>
        <w:t>üzerine yapılan ölçüm</w:t>
      </w:r>
      <w:hyperlink r:id="rId89" w:anchor="_Toc311059077" w:history="1">
        <w:r w:rsidRPr="00F518D4">
          <w:rPr>
            <w:rStyle w:val="Kpr"/>
            <w:b w:val="0"/>
            <w:webHidden/>
            <w:color w:val="auto"/>
            <w:u w:val="none"/>
            <w:lang w:val="tr-TR"/>
          </w:rPr>
          <w:tab/>
        </w:r>
      </w:hyperlink>
      <w:r w:rsidRPr="00F518D4">
        <w:rPr>
          <w:b w:val="0"/>
        </w:rPr>
        <w:t>25</w:t>
      </w:r>
    </w:p>
    <w:p w:rsidR="0099012A" w:rsidRPr="00F518D4" w:rsidRDefault="0099012A" w:rsidP="0099012A">
      <w:pPr>
        <w:pStyle w:val="T1"/>
        <w:rPr>
          <w:rFonts w:eastAsia="Calibri"/>
          <w:b w:val="0"/>
        </w:rPr>
      </w:pPr>
      <w:r w:rsidRPr="00F518D4">
        <w:rPr>
          <w:lang w:val="tr-TR"/>
        </w:rPr>
        <w:t xml:space="preserve">Resim 3.4.1. </w:t>
      </w:r>
      <w:r w:rsidRPr="00F518D4">
        <w:rPr>
          <w:rFonts w:eastAsia="Calibri"/>
          <w:b w:val="0"/>
        </w:rPr>
        <w:t xml:space="preserve">Universal gonyometre ile el bileği fleksiyon ve radial deviasyon </w:t>
      </w:r>
    </w:p>
    <w:p w:rsidR="0099012A" w:rsidRPr="00F518D4" w:rsidRDefault="0099012A" w:rsidP="0099012A">
      <w:pPr>
        <w:pStyle w:val="T1"/>
      </w:pPr>
      <w:r w:rsidRPr="00F518D4">
        <w:rPr>
          <w:rFonts w:eastAsia="Calibri"/>
          <w:b w:val="0"/>
        </w:rPr>
        <w:t>ölçümü</w:t>
      </w:r>
      <w:hyperlink r:id="rId90" w:anchor="_Toc311059077" w:history="1">
        <w:r w:rsidRPr="00F518D4">
          <w:rPr>
            <w:rStyle w:val="Kpr"/>
            <w:b w:val="0"/>
            <w:webHidden/>
            <w:color w:val="auto"/>
            <w:u w:val="none"/>
            <w:lang w:val="tr-TR"/>
          </w:rPr>
          <w:tab/>
        </w:r>
      </w:hyperlink>
      <w:r w:rsidRPr="00F518D4">
        <w:rPr>
          <w:b w:val="0"/>
        </w:rPr>
        <w:t>25</w:t>
      </w:r>
    </w:p>
    <w:p w:rsidR="0099012A" w:rsidRPr="00F518D4" w:rsidRDefault="0099012A" w:rsidP="0099012A">
      <w:pPr>
        <w:pStyle w:val="T1"/>
      </w:pPr>
      <w:r w:rsidRPr="00F518D4">
        <w:rPr>
          <w:lang w:val="tr-TR"/>
        </w:rPr>
        <w:t xml:space="preserve">Resim 3.5.1. </w:t>
      </w:r>
      <w:r w:rsidRPr="00F518D4">
        <w:rPr>
          <w:rFonts w:eastAsia="Calibri"/>
          <w:b w:val="0"/>
        </w:rPr>
        <w:t>Baseline® dinamometre ile kavrama kuvveti ölçümü</w:t>
      </w:r>
      <w:hyperlink r:id="rId91" w:anchor="_Toc311059077" w:history="1">
        <w:r w:rsidRPr="00F518D4">
          <w:rPr>
            <w:rStyle w:val="Kpr"/>
            <w:b w:val="0"/>
            <w:webHidden/>
            <w:color w:val="auto"/>
            <w:u w:val="none"/>
            <w:lang w:val="tr-TR"/>
          </w:rPr>
          <w:tab/>
        </w:r>
      </w:hyperlink>
      <w:r w:rsidRPr="00F518D4">
        <w:rPr>
          <w:b w:val="0"/>
        </w:rPr>
        <w:t>26</w:t>
      </w:r>
    </w:p>
    <w:p w:rsidR="0099012A" w:rsidRPr="00F518D4" w:rsidRDefault="0099012A" w:rsidP="0099012A">
      <w:pPr>
        <w:pStyle w:val="T1"/>
        <w:rPr>
          <w:b w:val="0"/>
          <w:lang w:val="tr-TR"/>
        </w:rPr>
      </w:pPr>
      <w:r w:rsidRPr="00F518D4">
        <w:t>Resim 3.5.2.</w:t>
      </w:r>
      <w:r w:rsidR="00EF5290">
        <w:t xml:space="preserve"> </w:t>
      </w:r>
      <w:r w:rsidRPr="00F518D4">
        <w:rPr>
          <w:rFonts w:eastAsia="Calibri"/>
          <w:b w:val="0"/>
        </w:rPr>
        <w:t>Jamar® el dinamometresi ile Push Off Testi uygulaması</w:t>
      </w:r>
      <w:hyperlink r:id="rId92" w:anchor="_Toc311059077" w:history="1">
        <w:r w:rsidRPr="00F518D4">
          <w:rPr>
            <w:rStyle w:val="Kpr"/>
            <w:b w:val="0"/>
            <w:webHidden/>
            <w:color w:val="auto"/>
            <w:u w:val="none"/>
            <w:lang w:val="tr-TR"/>
          </w:rPr>
          <w:tab/>
        </w:r>
      </w:hyperlink>
      <w:r w:rsidRPr="00F518D4">
        <w:rPr>
          <w:b w:val="0"/>
        </w:rPr>
        <w:t>27</w:t>
      </w:r>
    </w:p>
    <w:p w:rsidR="0099012A" w:rsidRPr="00F518D4" w:rsidRDefault="0099012A" w:rsidP="0099012A">
      <w:pPr>
        <w:pStyle w:val="T1"/>
        <w:rPr>
          <w:rFonts w:eastAsia="GaramondCondensedTurk"/>
          <w:b w:val="0"/>
        </w:rPr>
      </w:pPr>
      <w:r w:rsidRPr="00F518D4">
        <w:t xml:space="preserve">Resim 3.6.3.1. </w:t>
      </w:r>
      <w:r w:rsidRPr="00F518D4">
        <w:rPr>
          <w:rFonts w:eastAsia="GaramondCondensedTurk"/>
          <w:b w:val="0"/>
        </w:rPr>
        <w:t xml:space="preserve">Jebsen Taylor El Fonksiyon Testi boş kutuları hareket ettirme ve </w:t>
      </w:r>
    </w:p>
    <w:p w:rsidR="0099012A" w:rsidRPr="00F518D4" w:rsidRDefault="0099012A" w:rsidP="0099012A">
      <w:pPr>
        <w:pStyle w:val="T1"/>
        <w:rPr>
          <w:b w:val="0"/>
          <w:lang w:val="tr-TR"/>
        </w:rPr>
      </w:pPr>
      <w:r w:rsidRPr="00F518D4">
        <w:rPr>
          <w:rFonts w:eastAsia="GaramondCondensedTurk"/>
          <w:b w:val="0"/>
        </w:rPr>
        <w:t>yemek yeme alt testlerinin uygulaması</w:t>
      </w:r>
      <w:hyperlink r:id="rId93" w:anchor="_Toc311059077" w:history="1">
        <w:r w:rsidRPr="00F518D4">
          <w:rPr>
            <w:rStyle w:val="Kpr"/>
            <w:b w:val="0"/>
            <w:webHidden/>
            <w:color w:val="auto"/>
            <w:u w:val="none"/>
            <w:lang w:val="tr-TR"/>
          </w:rPr>
          <w:tab/>
        </w:r>
      </w:hyperlink>
      <w:r w:rsidRPr="00F518D4">
        <w:rPr>
          <w:b w:val="0"/>
        </w:rPr>
        <w:t>29</w:t>
      </w:r>
    </w:p>
    <w:p w:rsidR="0099012A" w:rsidRPr="00F518D4" w:rsidRDefault="0099012A" w:rsidP="0099012A">
      <w:pPr>
        <w:pStyle w:val="T1"/>
        <w:rPr>
          <w:b w:val="0"/>
        </w:rPr>
      </w:pPr>
      <w:r w:rsidRPr="00F518D4">
        <w:t xml:space="preserve">Resim 3.7.1. </w:t>
      </w:r>
      <w:r w:rsidRPr="00F518D4">
        <w:rPr>
          <w:b w:val="0"/>
        </w:rPr>
        <w:t xml:space="preserve">Bir hastanın radial inklinasyon, radial uzunluk ve volar </w:t>
      </w:r>
    </w:p>
    <w:p w:rsidR="0099012A" w:rsidRPr="00F518D4" w:rsidRDefault="0099012A" w:rsidP="0099012A">
      <w:pPr>
        <w:pStyle w:val="T1"/>
        <w:rPr>
          <w:b w:val="0"/>
        </w:rPr>
      </w:pPr>
      <w:r w:rsidRPr="00F518D4">
        <w:rPr>
          <w:b w:val="0"/>
        </w:rPr>
        <w:t xml:space="preserve">tilt ölçümleri </w:t>
      </w:r>
      <w:hyperlink r:id="rId94" w:anchor="_Toc311059077" w:history="1">
        <w:r w:rsidRPr="00F518D4">
          <w:rPr>
            <w:rStyle w:val="Kpr"/>
            <w:b w:val="0"/>
            <w:webHidden/>
            <w:color w:val="auto"/>
            <w:u w:val="none"/>
            <w:lang w:val="tr-TR"/>
          </w:rPr>
          <w:tab/>
        </w:r>
      </w:hyperlink>
      <w:r w:rsidRPr="00F518D4">
        <w:rPr>
          <w:b w:val="0"/>
        </w:rPr>
        <w:t>30</w:t>
      </w:r>
    </w:p>
    <w:p w:rsidR="0099012A" w:rsidRPr="00F518D4" w:rsidRDefault="0099012A" w:rsidP="0099012A">
      <w:pPr>
        <w:pStyle w:val="T1"/>
        <w:rPr>
          <w:b w:val="0"/>
        </w:rPr>
      </w:pPr>
      <w:r w:rsidRPr="00F518D4">
        <w:t xml:space="preserve">Resim 4.2.1. </w:t>
      </w:r>
      <w:r w:rsidRPr="00F518D4">
        <w:rPr>
          <w:b w:val="0"/>
        </w:rPr>
        <w:t xml:space="preserve">Bir hastanın intraoperatif götüntüsü. M. pronator kuadratus uzaklaştırılarak yerleştirilen volar plak radius üzerinde görülmektedir. Örnek volar </w:t>
      </w:r>
    </w:p>
    <w:p w:rsidR="0099012A" w:rsidRPr="00F518D4" w:rsidRDefault="0099012A" w:rsidP="0099012A">
      <w:pPr>
        <w:pStyle w:val="T1"/>
        <w:rPr>
          <w:lang w:val="tr-TR"/>
        </w:rPr>
      </w:pPr>
      <w:r w:rsidRPr="00F518D4">
        <w:rPr>
          <w:b w:val="0"/>
        </w:rPr>
        <w:t xml:space="preserve">plak görüntüsü </w:t>
      </w:r>
      <w:hyperlink r:id="rId95" w:anchor="_Toc311059077" w:history="1">
        <w:r w:rsidRPr="00F518D4">
          <w:rPr>
            <w:rStyle w:val="Kpr"/>
            <w:b w:val="0"/>
            <w:webHidden/>
            <w:color w:val="auto"/>
            <w:u w:val="none"/>
            <w:lang w:val="tr-TR"/>
          </w:rPr>
          <w:tab/>
        </w:r>
      </w:hyperlink>
      <w:r w:rsidRPr="00F518D4">
        <w:rPr>
          <w:b w:val="0"/>
        </w:rPr>
        <w:t>33</w:t>
      </w:r>
    </w:p>
    <w:p w:rsidR="0099012A" w:rsidRPr="00F518D4" w:rsidRDefault="0099012A" w:rsidP="0099012A">
      <w:pPr>
        <w:spacing w:line="240" w:lineRule="auto"/>
        <w:rPr>
          <w:rFonts w:ascii="Arial" w:hAnsi="Arial" w:cs="Arial"/>
          <w:lang w:val="en-US" w:eastAsia="en-US"/>
        </w:rPr>
      </w:pPr>
    </w:p>
    <w:p w:rsidR="0099012A" w:rsidRPr="00F518D4" w:rsidRDefault="0099012A" w:rsidP="0099012A">
      <w:pPr>
        <w:pStyle w:val="T1"/>
      </w:pPr>
    </w:p>
    <w:p w:rsidR="0099012A" w:rsidRPr="0053702F" w:rsidRDefault="0099012A" w:rsidP="0099012A">
      <w:pPr>
        <w:pStyle w:val="T1"/>
      </w:pPr>
    </w:p>
    <w:p w:rsidR="0099012A" w:rsidRPr="0053702F" w:rsidRDefault="0099012A" w:rsidP="0099012A">
      <w:pPr>
        <w:pStyle w:val="T1"/>
      </w:pPr>
    </w:p>
    <w:p w:rsidR="0099012A" w:rsidRPr="0053702F" w:rsidRDefault="0099012A" w:rsidP="0099012A">
      <w:pPr>
        <w:autoSpaceDE w:val="0"/>
        <w:autoSpaceDN w:val="0"/>
        <w:adjustRightInd w:val="0"/>
        <w:spacing w:after="0" w:line="240" w:lineRule="auto"/>
        <w:jc w:val="both"/>
        <w:rPr>
          <w:rFonts w:ascii="Arial" w:hAnsi="Arial" w:cs="Arial"/>
        </w:rPr>
      </w:pPr>
    </w:p>
    <w:p w:rsidR="0099012A" w:rsidRPr="0053702F" w:rsidRDefault="0099012A" w:rsidP="0099012A">
      <w:pPr>
        <w:autoSpaceDE w:val="0"/>
        <w:autoSpaceDN w:val="0"/>
        <w:adjustRightInd w:val="0"/>
        <w:spacing w:after="0" w:line="240" w:lineRule="auto"/>
        <w:jc w:val="both"/>
        <w:rPr>
          <w:rFonts w:ascii="Arial" w:hAnsi="Arial" w:cs="Arial"/>
        </w:rPr>
      </w:pPr>
    </w:p>
    <w:p w:rsidR="0099012A" w:rsidRPr="0053702F" w:rsidRDefault="0099012A" w:rsidP="0099012A">
      <w:pPr>
        <w:autoSpaceDE w:val="0"/>
        <w:autoSpaceDN w:val="0"/>
        <w:adjustRightInd w:val="0"/>
        <w:spacing w:after="0" w:line="240" w:lineRule="auto"/>
        <w:jc w:val="both"/>
        <w:rPr>
          <w:rFonts w:ascii="Arial" w:hAnsi="Arial" w:cs="Arial"/>
        </w:rPr>
      </w:pPr>
    </w:p>
    <w:p w:rsidR="0099012A" w:rsidRPr="0053702F" w:rsidRDefault="0099012A" w:rsidP="0099012A">
      <w:pPr>
        <w:autoSpaceDE w:val="0"/>
        <w:autoSpaceDN w:val="0"/>
        <w:adjustRightInd w:val="0"/>
        <w:spacing w:after="0" w:line="240" w:lineRule="auto"/>
        <w:jc w:val="both"/>
        <w:rPr>
          <w:rFonts w:ascii="Arial" w:hAnsi="Arial" w:cs="Arial"/>
        </w:rPr>
      </w:pPr>
    </w:p>
    <w:p w:rsidR="0099012A" w:rsidRPr="0053702F" w:rsidRDefault="0099012A" w:rsidP="0099012A">
      <w:pPr>
        <w:autoSpaceDE w:val="0"/>
        <w:autoSpaceDN w:val="0"/>
        <w:adjustRightInd w:val="0"/>
        <w:spacing w:after="0" w:line="240" w:lineRule="auto"/>
        <w:jc w:val="both"/>
        <w:rPr>
          <w:rFonts w:ascii="Arial" w:hAnsi="Arial" w:cs="Arial"/>
        </w:rPr>
      </w:pPr>
    </w:p>
    <w:p w:rsidR="0099012A" w:rsidRPr="0053702F" w:rsidRDefault="0099012A" w:rsidP="0099012A">
      <w:pPr>
        <w:autoSpaceDE w:val="0"/>
        <w:autoSpaceDN w:val="0"/>
        <w:adjustRightInd w:val="0"/>
        <w:spacing w:after="0" w:line="240" w:lineRule="auto"/>
        <w:jc w:val="both"/>
        <w:rPr>
          <w:rFonts w:ascii="Arial" w:hAnsi="Arial" w:cs="Arial"/>
        </w:rPr>
      </w:pPr>
    </w:p>
    <w:p w:rsidR="0099012A" w:rsidRPr="0053702F" w:rsidRDefault="0099012A" w:rsidP="0099012A">
      <w:pPr>
        <w:autoSpaceDE w:val="0"/>
        <w:autoSpaceDN w:val="0"/>
        <w:adjustRightInd w:val="0"/>
        <w:spacing w:after="0" w:line="240" w:lineRule="auto"/>
        <w:jc w:val="both"/>
        <w:rPr>
          <w:rFonts w:ascii="Arial" w:hAnsi="Arial" w:cs="Arial"/>
        </w:rPr>
      </w:pPr>
    </w:p>
    <w:p w:rsidR="0099012A" w:rsidRPr="0053702F" w:rsidRDefault="0099012A" w:rsidP="0099012A">
      <w:pPr>
        <w:autoSpaceDE w:val="0"/>
        <w:autoSpaceDN w:val="0"/>
        <w:adjustRightInd w:val="0"/>
        <w:spacing w:after="0" w:line="240" w:lineRule="auto"/>
        <w:jc w:val="both"/>
        <w:rPr>
          <w:rFonts w:ascii="Arial" w:hAnsi="Arial" w:cs="Arial"/>
        </w:rPr>
      </w:pPr>
    </w:p>
    <w:p w:rsidR="0099012A" w:rsidRPr="0053702F" w:rsidRDefault="0099012A" w:rsidP="0099012A">
      <w:pPr>
        <w:autoSpaceDE w:val="0"/>
        <w:autoSpaceDN w:val="0"/>
        <w:adjustRightInd w:val="0"/>
        <w:spacing w:after="0" w:line="240" w:lineRule="auto"/>
        <w:jc w:val="both"/>
        <w:rPr>
          <w:rFonts w:ascii="Arial" w:hAnsi="Arial" w:cs="Arial"/>
        </w:rPr>
      </w:pPr>
    </w:p>
    <w:p w:rsidR="0099012A" w:rsidRPr="0053702F" w:rsidRDefault="0099012A" w:rsidP="0099012A">
      <w:pPr>
        <w:autoSpaceDE w:val="0"/>
        <w:autoSpaceDN w:val="0"/>
        <w:adjustRightInd w:val="0"/>
        <w:spacing w:after="0" w:line="240" w:lineRule="auto"/>
        <w:jc w:val="both"/>
        <w:rPr>
          <w:rFonts w:ascii="Arial" w:hAnsi="Arial" w:cs="Arial"/>
        </w:rPr>
      </w:pPr>
    </w:p>
    <w:p w:rsidR="0099012A" w:rsidRPr="0053702F" w:rsidRDefault="0099012A" w:rsidP="0099012A">
      <w:pPr>
        <w:autoSpaceDE w:val="0"/>
        <w:autoSpaceDN w:val="0"/>
        <w:adjustRightInd w:val="0"/>
        <w:spacing w:after="0" w:line="240" w:lineRule="auto"/>
        <w:jc w:val="both"/>
        <w:rPr>
          <w:rFonts w:ascii="Arial" w:hAnsi="Arial" w:cs="Arial"/>
        </w:rPr>
      </w:pPr>
    </w:p>
    <w:p w:rsidR="0099012A" w:rsidRPr="0053702F" w:rsidRDefault="0099012A" w:rsidP="0099012A">
      <w:pPr>
        <w:autoSpaceDE w:val="0"/>
        <w:autoSpaceDN w:val="0"/>
        <w:adjustRightInd w:val="0"/>
        <w:spacing w:after="0" w:line="240" w:lineRule="auto"/>
        <w:jc w:val="both"/>
        <w:rPr>
          <w:rFonts w:ascii="Arial" w:hAnsi="Arial" w:cs="Arial"/>
        </w:rPr>
      </w:pPr>
    </w:p>
    <w:p w:rsidR="0099012A" w:rsidRPr="0053702F" w:rsidRDefault="0099012A" w:rsidP="0099012A">
      <w:pPr>
        <w:autoSpaceDE w:val="0"/>
        <w:autoSpaceDN w:val="0"/>
        <w:adjustRightInd w:val="0"/>
        <w:spacing w:after="0" w:line="240" w:lineRule="auto"/>
        <w:jc w:val="both"/>
        <w:rPr>
          <w:rFonts w:ascii="Arial" w:hAnsi="Arial" w:cs="Arial"/>
        </w:rPr>
      </w:pPr>
    </w:p>
    <w:p w:rsidR="0099012A" w:rsidRPr="0053702F" w:rsidRDefault="0099012A" w:rsidP="0099012A">
      <w:pPr>
        <w:autoSpaceDE w:val="0"/>
        <w:autoSpaceDN w:val="0"/>
        <w:adjustRightInd w:val="0"/>
        <w:spacing w:after="0" w:line="240" w:lineRule="auto"/>
        <w:jc w:val="both"/>
        <w:rPr>
          <w:rFonts w:ascii="Arial" w:hAnsi="Arial" w:cs="Arial"/>
        </w:rPr>
      </w:pPr>
    </w:p>
    <w:p w:rsidR="0099012A" w:rsidRPr="0053702F" w:rsidRDefault="0099012A" w:rsidP="0099012A">
      <w:pPr>
        <w:autoSpaceDE w:val="0"/>
        <w:autoSpaceDN w:val="0"/>
        <w:adjustRightInd w:val="0"/>
        <w:spacing w:after="0" w:line="240" w:lineRule="auto"/>
        <w:jc w:val="both"/>
        <w:rPr>
          <w:rFonts w:ascii="Arial" w:hAnsi="Arial" w:cs="Arial"/>
        </w:rPr>
      </w:pPr>
    </w:p>
    <w:p w:rsidR="0099012A" w:rsidRPr="0053702F" w:rsidRDefault="0099012A" w:rsidP="0099012A">
      <w:pPr>
        <w:autoSpaceDE w:val="0"/>
        <w:autoSpaceDN w:val="0"/>
        <w:adjustRightInd w:val="0"/>
        <w:spacing w:after="0" w:line="240" w:lineRule="auto"/>
        <w:jc w:val="both"/>
        <w:rPr>
          <w:rFonts w:ascii="Arial" w:hAnsi="Arial" w:cs="Arial"/>
        </w:rPr>
      </w:pPr>
    </w:p>
    <w:p w:rsidR="0099012A" w:rsidRPr="0053702F" w:rsidRDefault="0099012A" w:rsidP="0099012A">
      <w:pPr>
        <w:autoSpaceDE w:val="0"/>
        <w:autoSpaceDN w:val="0"/>
        <w:adjustRightInd w:val="0"/>
        <w:spacing w:after="0" w:line="240" w:lineRule="auto"/>
        <w:jc w:val="both"/>
        <w:rPr>
          <w:rFonts w:ascii="Arial" w:hAnsi="Arial" w:cs="Arial"/>
        </w:rPr>
      </w:pPr>
    </w:p>
    <w:p w:rsidR="0099012A" w:rsidRPr="0053702F" w:rsidRDefault="0099012A" w:rsidP="0099012A">
      <w:pPr>
        <w:autoSpaceDE w:val="0"/>
        <w:autoSpaceDN w:val="0"/>
        <w:adjustRightInd w:val="0"/>
        <w:spacing w:after="0" w:line="240" w:lineRule="auto"/>
        <w:jc w:val="both"/>
        <w:rPr>
          <w:rFonts w:ascii="Arial" w:hAnsi="Arial" w:cs="Arial"/>
        </w:rPr>
      </w:pPr>
    </w:p>
    <w:p w:rsidR="0099012A" w:rsidRPr="0053702F" w:rsidRDefault="0099012A" w:rsidP="0099012A">
      <w:pPr>
        <w:autoSpaceDE w:val="0"/>
        <w:autoSpaceDN w:val="0"/>
        <w:adjustRightInd w:val="0"/>
        <w:spacing w:after="0" w:line="240" w:lineRule="auto"/>
        <w:jc w:val="both"/>
        <w:rPr>
          <w:rFonts w:ascii="Arial" w:hAnsi="Arial" w:cs="Arial"/>
        </w:rPr>
      </w:pPr>
    </w:p>
    <w:p w:rsidR="0099012A" w:rsidRPr="0053702F" w:rsidRDefault="0099012A" w:rsidP="0099012A">
      <w:pPr>
        <w:autoSpaceDE w:val="0"/>
        <w:autoSpaceDN w:val="0"/>
        <w:adjustRightInd w:val="0"/>
        <w:spacing w:after="0" w:line="240" w:lineRule="auto"/>
        <w:jc w:val="both"/>
        <w:rPr>
          <w:rFonts w:ascii="Arial" w:hAnsi="Arial" w:cs="Arial"/>
        </w:rPr>
      </w:pPr>
    </w:p>
    <w:p w:rsidR="0099012A" w:rsidRPr="0053702F" w:rsidRDefault="0099012A" w:rsidP="0099012A">
      <w:pPr>
        <w:autoSpaceDE w:val="0"/>
        <w:autoSpaceDN w:val="0"/>
        <w:adjustRightInd w:val="0"/>
        <w:spacing w:after="0" w:line="240" w:lineRule="auto"/>
        <w:jc w:val="both"/>
        <w:rPr>
          <w:rFonts w:ascii="Arial" w:hAnsi="Arial" w:cs="Arial"/>
        </w:rPr>
      </w:pPr>
    </w:p>
    <w:p w:rsidR="0099012A" w:rsidRPr="0053702F" w:rsidRDefault="0099012A" w:rsidP="0099012A">
      <w:pPr>
        <w:autoSpaceDE w:val="0"/>
        <w:autoSpaceDN w:val="0"/>
        <w:adjustRightInd w:val="0"/>
        <w:spacing w:after="0" w:line="240" w:lineRule="auto"/>
        <w:jc w:val="both"/>
        <w:rPr>
          <w:rFonts w:ascii="Arial" w:hAnsi="Arial" w:cs="Arial"/>
        </w:rPr>
      </w:pPr>
    </w:p>
    <w:p w:rsidR="0099012A" w:rsidRPr="0053702F" w:rsidRDefault="0099012A" w:rsidP="0099012A">
      <w:pPr>
        <w:autoSpaceDE w:val="0"/>
        <w:autoSpaceDN w:val="0"/>
        <w:adjustRightInd w:val="0"/>
        <w:spacing w:after="0" w:line="240" w:lineRule="auto"/>
        <w:jc w:val="both"/>
        <w:rPr>
          <w:rFonts w:ascii="Arial" w:hAnsi="Arial" w:cs="Arial"/>
        </w:rPr>
      </w:pPr>
    </w:p>
    <w:p w:rsidR="0099012A" w:rsidRPr="0053702F" w:rsidRDefault="0099012A" w:rsidP="0099012A">
      <w:pPr>
        <w:autoSpaceDE w:val="0"/>
        <w:autoSpaceDN w:val="0"/>
        <w:adjustRightInd w:val="0"/>
        <w:spacing w:after="0" w:line="240" w:lineRule="auto"/>
        <w:jc w:val="both"/>
        <w:rPr>
          <w:rFonts w:ascii="Arial" w:hAnsi="Arial" w:cs="Arial"/>
        </w:rPr>
      </w:pPr>
    </w:p>
    <w:p w:rsidR="0099012A" w:rsidRPr="0053702F" w:rsidRDefault="0099012A" w:rsidP="0099012A">
      <w:pPr>
        <w:autoSpaceDE w:val="0"/>
        <w:autoSpaceDN w:val="0"/>
        <w:adjustRightInd w:val="0"/>
        <w:spacing w:after="0" w:line="240" w:lineRule="auto"/>
        <w:jc w:val="both"/>
        <w:rPr>
          <w:rFonts w:ascii="Arial" w:hAnsi="Arial" w:cs="Arial"/>
        </w:rPr>
      </w:pPr>
    </w:p>
    <w:p w:rsidR="0099012A" w:rsidRPr="0053702F" w:rsidRDefault="0099012A" w:rsidP="0099012A">
      <w:pPr>
        <w:autoSpaceDE w:val="0"/>
        <w:autoSpaceDN w:val="0"/>
        <w:adjustRightInd w:val="0"/>
        <w:spacing w:after="0" w:line="240" w:lineRule="auto"/>
        <w:jc w:val="both"/>
        <w:rPr>
          <w:rFonts w:ascii="Arial" w:hAnsi="Arial" w:cs="Arial"/>
        </w:rPr>
      </w:pPr>
    </w:p>
    <w:p w:rsidR="0099012A" w:rsidRPr="0053702F" w:rsidRDefault="0099012A" w:rsidP="0099012A">
      <w:pPr>
        <w:autoSpaceDE w:val="0"/>
        <w:autoSpaceDN w:val="0"/>
        <w:adjustRightInd w:val="0"/>
        <w:spacing w:after="0" w:line="240" w:lineRule="auto"/>
        <w:jc w:val="both"/>
        <w:rPr>
          <w:rFonts w:ascii="Arial" w:hAnsi="Arial" w:cs="Arial"/>
        </w:rPr>
      </w:pPr>
    </w:p>
    <w:p w:rsidR="008F72E1" w:rsidRDefault="008F72E1" w:rsidP="008F72E1">
      <w:pPr>
        <w:autoSpaceDE w:val="0"/>
        <w:autoSpaceDN w:val="0"/>
        <w:adjustRightInd w:val="0"/>
        <w:spacing w:after="0" w:line="240" w:lineRule="auto"/>
        <w:rPr>
          <w:rFonts w:ascii="Arial" w:hAnsi="Arial" w:cs="Arial"/>
        </w:rPr>
      </w:pPr>
    </w:p>
    <w:p w:rsidR="008F72E1" w:rsidRDefault="008F72E1" w:rsidP="008F72E1">
      <w:pPr>
        <w:autoSpaceDE w:val="0"/>
        <w:autoSpaceDN w:val="0"/>
        <w:adjustRightInd w:val="0"/>
        <w:spacing w:after="0" w:line="240" w:lineRule="auto"/>
        <w:rPr>
          <w:rFonts w:ascii="Arial" w:hAnsi="Arial" w:cs="Arial"/>
        </w:rPr>
      </w:pPr>
    </w:p>
    <w:p w:rsidR="008F72E1" w:rsidRDefault="008F72E1" w:rsidP="008F72E1">
      <w:pPr>
        <w:autoSpaceDE w:val="0"/>
        <w:autoSpaceDN w:val="0"/>
        <w:adjustRightInd w:val="0"/>
        <w:spacing w:after="0" w:line="240" w:lineRule="auto"/>
        <w:rPr>
          <w:rFonts w:ascii="Arial" w:hAnsi="Arial" w:cs="Arial"/>
        </w:rPr>
      </w:pPr>
    </w:p>
    <w:p w:rsidR="008F72E1" w:rsidRDefault="008F72E1" w:rsidP="008F72E1">
      <w:pPr>
        <w:autoSpaceDE w:val="0"/>
        <w:autoSpaceDN w:val="0"/>
        <w:adjustRightInd w:val="0"/>
        <w:spacing w:after="0" w:line="240" w:lineRule="auto"/>
        <w:rPr>
          <w:rFonts w:ascii="Arial" w:hAnsi="Arial" w:cs="Arial"/>
        </w:rPr>
      </w:pPr>
    </w:p>
    <w:p w:rsidR="008F72E1" w:rsidRDefault="008F72E1" w:rsidP="008F72E1">
      <w:pPr>
        <w:autoSpaceDE w:val="0"/>
        <w:autoSpaceDN w:val="0"/>
        <w:adjustRightInd w:val="0"/>
        <w:spacing w:after="0" w:line="240" w:lineRule="auto"/>
        <w:rPr>
          <w:rFonts w:ascii="Arial" w:hAnsi="Arial" w:cs="Arial"/>
        </w:rPr>
      </w:pPr>
    </w:p>
    <w:p w:rsidR="008F72E1" w:rsidRDefault="008F72E1" w:rsidP="008F72E1">
      <w:pPr>
        <w:autoSpaceDE w:val="0"/>
        <w:autoSpaceDN w:val="0"/>
        <w:adjustRightInd w:val="0"/>
        <w:spacing w:after="0" w:line="240" w:lineRule="auto"/>
        <w:rPr>
          <w:rFonts w:ascii="Arial" w:hAnsi="Arial" w:cs="Arial"/>
        </w:rPr>
      </w:pPr>
    </w:p>
    <w:p w:rsidR="0099012A" w:rsidRPr="000D0F45" w:rsidRDefault="0099012A" w:rsidP="008F72E1">
      <w:pPr>
        <w:autoSpaceDE w:val="0"/>
        <w:autoSpaceDN w:val="0"/>
        <w:adjustRightInd w:val="0"/>
        <w:spacing w:after="0" w:line="240" w:lineRule="auto"/>
        <w:jc w:val="center"/>
        <w:rPr>
          <w:rFonts w:ascii="Arial" w:hAnsi="Arial" w:cs="Arial"/>
          <w:b/>
        </w:rPr>
      </w:pPr>
      <w:r w:rsidRPr="000D0F45">
        <w:rPr>
          <w:rFonts w:ascii="Arial" w:hAnsi="Arial" w:cs="Arial"/>
          <w:b/>
        </w:rPr>
        <w:t>TABLOLAR DİZİNİ</w:t>
      </w:r>
    </w:p>
    <w:p w:rsidR="0099012A" w:rsidRPr="0053702F" w:rsidRDefault="0099012A" w:rsidP="0099012A">
      <w:pPr>
        <w:autoSpaceDE w:val="0"/>
        <w:autoSpaceDN w:val="0"/>
        <w:adjustRightInd w:val="0"/>
        <w:spacing w:after="0" w:line="240" w:lineRule="auto"/>
        <w:ind w:left="2832" w:firstLine="708"/>
        <w:jc w:val="both"/>
        <w:rPr>
          <w:rFonts w:ascii="Arial" w:hAnsi="Arial" w:cs="Arial"/>
        </w:rPr>
      </w:pPr>
    </w:p>
    <w:p w:rsidR="0099012A" w:rsidRPr="0053702F" w:rsidRDefault="0099012A" w:rsidP="0099012A">
      <w:pPr>
        <w:autoSpaceDE w:val="0"/>
        <w:autoSpaceDN w:val="0"/>
        <w:adjustRightInd w:val="0"/>
        <w:spacing w:after="0" w:line="240" w:lineRule="auto"/>
        <w:ind w:left="2832" w:firstLine="708"/>
        <w:jc w:val="both"/>
        <w:rPr>
          <w:rFonts w:ascii="Arial" w:hAnsi="Arial" w:cs="Arial"/>
        </w:rPr>
      </w:pPr>
    </w:p>
    <w:p w:rsidR="0099012A" w:rsidRPr="00F518D4" w:rsidRDefault="0099012A" w:rsidP="0099012A">
      <w:pPr>
        <w:autoSpaceDE w:val="0"/>
        <w:autoSpaceDN w:val="0"/>
        <w:adjustRightInd w:val="0"/>
        <w:spacing w:after="0" w:line="240" w:lineRule="auto"/>
        <w:jc w:val="right"/>
        <w:rPr>
          <w:rFonts w:ascii="Arial" w:hAnsi="Arial" w:cs="Arial"/>
          <w:b/>
        </w:rPr>
      </w:pPr>
      <w:r w:rsidRPr="00F518D4">
        <w:rPr>
          <w:rFonts w:ascii="Arial" w:hAnsi="Arial" w:cs="Arial"/>
          <w:b/>
        </w:rPr>
        <w:t>Sayfa</w:t>
      </w:r>
    </w:p>
    <w:p w:rsidR="0099012A" w:rsidRPr="00F518D4" w:rsidRDefault="0099012A" w:rsidP="0099012A">
      <w:pPr>
        <w:pStyle w:val="T1"/>
        <w:rPr>
          <w:lang w:val="tr-TR"/>
        </w:rPr>
      </w:pPr>
      <w:r w:rsidRPr="00F518D4">
        <w:rPr>
          <w:lang w:val="tr-TR"/>
        </w:rPr>
        <w:t xml:space="preserve">Tablo 2.13.1. </w:t>
      </w:r>
      <w:r w:rsidRPr="00F518D4">
        <w:rPr>
          <w:b w:val="0"/>
        </w:rPr>
        <w:t xml:space="preserve">Distal radius kırıklarında en sık karşılaşılan komplikasyonlar </w:t>
      </w:r>
      <w:hyperlink r:id="rId96" w:anchor="_Toc311059077" w:history="1">
        <w:r w:rsidRPr="00F518D4">
          <w:rPr>
            <w:rStyle w:val="Kpr"/>
            <w:b w:val="0"/>
            <w:webHidden/>
            <w:color w:val="auto"/>
            <w:u w:val="none"/>
            <w:lang w:val="tr-TR"/>
          </w:rPr>
          <w:tab/>
        </w:r>
      </w:hyperlink>
      <w:r w:rsidRPr="00F518D4">
        <w:rPr>
          <w:b w:val="0"/>
        </w:rPr>
        <w:t>18</w:t>
      </w:r>
    </w:p>
    <w:p w:rsidR="0099012A" w:rsidRPr="00F518D4" w:rsidRDefault="0099012A" w:rsidP="0099012A">
      <w:pPr>
        <w:pStyle w:val="T1"/>
        <w:rPr>
          <w:b w:val="0"/>
        </w:rPr>
      </w:pPr>
      <w:r w:rsidRPr="00F518D4">
        <w:rPr>
          <w:lang w:val="tr-TR"/>
        </w:rPr>
        <w:t xml:space="preserve">Tablo 3.2.1. </w:t>
      </w:r>
      <w:r w:rsidRPr="00F518D4">
        <w:rPr>
          <w:b w:val="0"/>
        </w:rPr>
        <w:t xml:space="preserve">Çalışmaya dahil edilen konservatif gruptaki hastaların </w:t>
      </w:r>
    </w:p>
    <w:p w:rsidR="0099012A" w:rsidRPr="00F518D4" w:rsidRDefault="0099012A" w:rsidP="0099012A">
      <w:pPr>
        <w:pStyle w:val="T1"/>
        <w:rPr>
          <w:lang w:val="tr-TR"/>
        </w:rPr>
      </w:pPr>
      <w:r w:rsidRPr="00F518D4">
        <w:rPr>
          <w:b w:val="0"/>
        </w:rPr>
        <w:t>fizyoterapi programı</w:t>
      </w:r>
      <w:hyperlink r:id="rId97" w:anchor="_Toc311059077" w:history="1">
        <w:r w:rsidRPr="00F518D4">
          <w:rPr>
            <w:rStyle w:val="Kpr"/>
            <w:b w:val="0"/>
            <w:webHidden/>
            <w:color w:val="auto"/>
            <w:u w:val="none"/>
            <w:lang w:val="tr-TR"/>
          </w:rPr>
          <w:tab/>
          <w:t>2</w:t>
        </w:r>
      </w:hyperlink>
      <w:r w:rsidRPr="00F518D4">
        <w:rPr>
          <w:b w:val="0"/>
        </w:rPr>
        <w:t>3</w:t>
      </w:r>
    </w:p>
    <w:p w:rsidR="0099012A" w:rsidRPr="00F518D4" w:rsidRDefault="0099012A" w:rsidP="0099012A">
      <w:pPr>
        <w:pStyle w:val="T1"/>
        <w:rPr>
          <w:b w:val="0"/>
        </w:rPr>
      </w:pPr>
      <w:r w:rsidRPr="00F518D4">
        <w:t>Tablo 3.2.2.</w:t>
      </w:r>
      <w:r w:rsidRPr="00F518D4">
        <w:rPr>
          <w:b w:val="0"/>
        </w:rPr>
        <w:t xml:space="preserve"> Çalışmaya dahil edilen cerrahi gruptaki hastaların </w:t>
      </w:r>
    </w:p>
    <w:p w:rsidR="0099012A" w:rsidRPr="00F518D4" w:rsidRDefault="0099012A" w:rsidP="0099012A">
      <w:pPr>
        <w:pStyle w:val="T1"/>
      </w:pPr>
      <w:r w:rsidRPr="00F518D4">
        <w:rPr>
          <w:b w:val="0"/>
        </w:rPr>
        <w:t>fizyoterapi programı</w:t>
      </w:r>
      <w:hyperlink r:id="rId98" w:anchor="_Toc311059077" w:history="1">
        <w:r w:rsidRPr="00F518D4">
          <w:rPr>
            <w:rStyle w:val="Kpr"/>
            <w:b w:val="0"/>
            <w:webHidden/>
            <w:color w:val="auto"/>
            <w:u w:val="none"/>
            <w:lang w:val="tr-TR"/>
          </w:rPr>
          <w:tab/>
          <w:t>2</w:t>
        </w:r>
      </w:hyperlink>
      <w:r w:rsidRPr="00F518D4">
        <w:rPr>
          <w:b w:val="0"/>
        </w:rPr>
        <w:t>4</w:t>
      </w:r>
    </w:p>
    <w:p w:rsidR="0099012A" w:rsidRPr="00F518D4" w:rsidRDefault="0099012A" w:rsidP="0099012A">
      <w:pPr>
        <w:pStyle w:val="T1"/>
        <w:rPr>
          <w:b w:val="0"/>
        </w:rPr>
      </w:pPr>
      <w:r w:rsidRPr="00F518D4">
        <w:t xml:space="preserve">Tablo 4.1.1. </w:t>
      </w:r>
      <w:r w:rsidRPr="00F518D4">
        <w:rPr>
          <w:b w:val="0"/>
        </w:rPr>
        <w:t xml:space="preserve">Hastaların gruplara göre yaş, çalışma süresi ve işe dönüş </w:t>
      </w:r>
    </w:p>
    <w:p w:rsidR="0099012A" w:rsidRPr="00F518D4" w:rsidRDefault="0099012A" w:rsidP="0099012A">
      <w:pPr>
        <w:pStyle w:val="T1"/>
        <w:rPr>
          <w:b w:val="0"/>
        </w:rPr>
      </w:pPr>
      <w:r w:rsidRPr="00F518D4">
        <w:rPr>
          <w:b w:val="0"/>
        </w:rPr>
        <w:t xml:space="preserve">süresi dağılımları </w:t>
      </w:r>
      <w:hyperlink r:id="rId99" w:anchor="_Toc311059077" w:history="1">
        <w:r w:rsidRPr="00F518D4">
          <w:rPr>
            <w:rStyle w:val="Kpr"/>
            <w:b w:val="0"/>
            <w:webHidden/>
            <w:color w:val="auto"/>
            <w:u w:val="none"/>
          </w:rPr>
          <w:tab/>
          <w:t>3</w:t>
        </w:r>
      </w:hyperlink>
      <w:r w:rsidRPr="00F518D4">
        <w:rPr>
          <w:b w:val="0"/>
        </w:rPr>
        <w:t>1</w:t>
      </w:r>
    </w:p>
    <w:p w:rsidR="0099012A" w:rsidRPr="00F518D4" w:rsidRDefault="0099012A" w:rsidP="0099012A">
      <w:pPr>
        <w:pStyle w:val="T1"/>
        <w:rPr>
          <w:b w:val="0"/>
        </w:rPr>
      </w:pPr>
      <w:r w:rsidRPr="00F518D4">
        <w:t xml:space="preserve">Tablo 4.1.2. </w:t>
      </w:r>
      <w:r w:rsidRPr="00F518D4">
        <w:rPr>
          <w:b w:val="0"/>
        </w:rPr>
        <w:t xml:space="preserve">Hastaların gruplara göre cinsiyet, etkilenen ekstremite, ekstremite dominansı dağılımları </w:t>
      </w:r>
      <w:hyperlink r:id="rId100" w:anchor="_Toc311059077" w:history="1">
        <w:r w:rsidRPr="00F518D4">
          <w:rPr>
            <w:rStyle w:val="Kpr"/>
            <w:b w:val="0"/>
            <w:webHidden/>
            <w:color w:val="auto"/>
            <w:u w:val="none"/>
          </w:rPr>
          <w:tab/>
          <w:t>3</w:t>
        </w:r>
      </w:hyperlink>
      <w:r w:rsidRPr="00F518D4">
        <w:rPr>
          <w:b w:val="0"/>
        </w:rPr>
        <w:t>1</w:t>
      </w:r>
    </w:p>
    <w:p w:rsidR="0099012A" w:rsidRPr="00F518D4" w:rsidRDefault="0099012A" w:rsidP="0099012A">
      <w:pPr>
        <w:pStyle w:val="T1"/>
        <w:rPr>
          <w:b w:val="0"/>
        </w:rPr>
      </w:pPr>
      <w:r w:rsidRPr="00F518D4">
        <w:t xml:space="preserve">Tablo 4.3.1.1.1. </w:t>
      </w:r>
      <w:r w:rsidRPr="00F518D4">
        <w:rPr>
          <w:b w:val="0"/>
        </w:rPr>
        <w:t xml:space="preserve">Konservatif grupta bölgelere göre ağrı düzeylerinin </w:t>
      </w:r>
    </w:p>
    <w:p w:rsidR="0099012A" w:rsidRPr="00F518D4" w:rsidRDefault="0099012A" w:rsidP="0099012A">
      <w:pPr>
        <w:pStyle w:val="T1"/>
        <w:rPr>
          <w:b w:val="0"/>
        </w:rPr>
      </w:pPr>
      <w:r w:rsidRPr="00F518D4">
        <w:rPr>
          <w:b w:val="0"/>
        </w:rPr>
        <w:t>karşılaştırılması</w:t>
      </w:r>
      <w:hyperlink r:id="rId101" w:anchor="_Toc311059077" w:history="1">
        <w:r w:rsidRPr="00F518D4">
          <w:rPr>
            <w:rStyle w:val="Kpr"/>
            <w:b w:val="0"/>
            <w:webHidden/>
            <w:color w:val="auto"/>
            <w:u w:val="none"/>
          </w:rPr>
          <w:tab/>
          <w:t>3</w:t>
        </w:r>
      </w:hyperlink>
      <w:r w:rsidRPr="00F518D4">
        <w:rPr>
          <w:b w:val="0"/>
        </w:rPr>
        <w:t>5</w:t>
      </w:r>
    </w:p>
    <w:p w:rsidR="0099012A" w:rsidRPr="00F518D4" w:rsidRDefault="0099012A" w:rsidP="0099012A">
      <w:pPr>
        <w:pStyle w:val="T1"/>
        <w:rPr>
          <w:b w:val="0"/>
        </w:rPr>
      </w:pPr>
      <w:r w:rsidRPr="00F518D4">
        <w:t xml:space="preserve">Tablo 4.3.1.1.2. </w:t>
      </w:r>
      <w:r w:rsidRPr="00F518D4">
        <w:rPr>
          <w:b w:val="0"/>
        </w:rPr>
        <w:t xml:space="preserve">Cerrahi grupta bölgelere göre ağrı düzeylerinin </w:t>
      </w:r>
    </w:p>
    <w:p w:rsidR="0099012A" w:rsidRPr="00F518D4" w:rsidRDefault="0099012A" w:rsidP="0099012A">
      <w:pPr>
        <w:pStyle w:val="T1"/>
        <w:rPr>
          <w:b w:val="0"/>
        </w:rPr>
      </w:pPr>
      <w:r w:rsidRPr="00F518D4">
        <w:rPr>
          <w:b w:val="0"/>
        </w:rPr>
        <w:t>karşılaştırılması</w:t>
      </w:r>
      <w:hyperlink r:id="rId102" w:anchor="_Toc311059077" w:history="1">
        <w:r w:rsidRPr="00F518D4">
          <w:rPr>
            <w:rStyle w:val="Kpr"/>
            <w:b w:val="0"/>
            <w:webHidden/>
            <w:color w:val="auto"/>
            <w:u w:val="none"/>
          </w:rPr>
          <w:tab/>
          <w:t>3</w:t>
        </w:r>
      </w:hyperlink>
      <w:r w:rsidRPr="00F518D4">
        <w:rPr>
          <w:b w:val="0"/>
        </w:rPr>
        <w:t>5</w:t>
      </w:r>
    </w:p>
    <w:p w:rsidR="0099012A" w:rsidRPr="00F518D4" w:rsidRDefault="0099012A" w:rsidP="0099012A">
      <w:pPr>
        <w:pStyle w:val="T1"/>
      </w:pPr>
      <w:r w:rsidRPr="00F518D4">
        <w:t xml:space="preserve">Tablo 4.3.1.1.3. </w:t>
      </w:r>
      <w:r w:rsidRPr="00F518D4">
        <w:rPr>
          <w:b w:val="0"/>
        </w:rPr>
        <w:t>Grupların bölgelere göre ağrı düzeylerinin karşılaştırılması</w:t>
      </w:r>
      <w:hyperlink r:id="rId103" w:anchor="_Toc311059077" w:history="1">
        <w:r w:rsidRPr="00F518D4">
          <w:rPr>
            <w:rStyle w:val="Kpr"/>
            <w:b w:val="0"/>
            <w:webHidden/>
            <w:color w:val="auto"/>
            <w:u w:val="none"/>
          </w:rPr>
          <w:tab/>
        </w:r>
      </w:hyperlink>
      <w:r w:rsidRPr="00F518D4">
        <w:rPr>
          <w:b w:val="0"/>
        </w:rPr>
        <w:t>36</w:t>
      </w:r>
    </w:p>
    <w:p w:rsidR="0099012A" w:rsidRPr="00F518D4" w:rsidRDefault="0099012A" w:rsidP="0099012A">
      <w:pPr>
        <w:pStyle w:val="T1"/>
        <w:rPr>
          <w:b w:val="0"/>
        </w:rPr>
      </w:pPr>
      <w:r w:rsidRPr="00F518D4">
        <w:t xml:space="preserve">Tablo 4.3.1.2.1. </w:t>
      </w:r>
      <w:r w:rsidRPr="00F518D4">
        <w:rPr>
          <w:b w:val="0"/>
        </w:rPr>
        <w:t>Konservatif grupta GAS sonuçlarının karşılaştırılması</w:t>
      </w:r>
      <w:hyperlink r:id="rId104" w:anchor="_Toc311059077" w:history="1">
        <w:r w:rsidRPr="00F518D4">
          <w:rPr>
            <w:rStyle w:val="Kpr"/>
            <w:b w:val="0"/>
            <w:webHidden/>
            <w:color w:val="auto"/>
            <w:u w:val="none"/>
          </w:rPr>
          <w:tab/>
          <w:t>37</w:t>
        </w:r>
      </w:hyperlink>
    </w:p>
    <w:p w:rsidR="0099012A" w:rsidRPr="00F518D4" w:rsidRDefault="0099012A" w:rsidP="0099012A">
      <w:pPr>
        <w:pStyle w:val="T1"/>
        <w:rPr>
          <w:b w:val="0"/>
        </w:rPr>
      </w:pPr>
      <w:r w:rsidRPr="00F518D4">
        <w:t xml:space="preserve">Tablo 4.3.1.2.2. </w:t>
      </w:r>
      <w:r w:rsidRPr="00F518D4">
        <w:rPr>
          <w:b w:val="0"/>
        </w:rPr>
        <w:t>Cerrahi grupta GAS sonuçlarının karşılaştırılması</w:t>
      </w:r>
      <w:hyperlink r:id="rId105" w:anchor="_Toc311059077" w:history="1">
        <w:r w:rsidRPr="00F518D4">
          <w:rPr>
            <w:rStyle w:val="Kpr"/>
            <w:b w:val="0"/>
            <w:webHidden/>
            <w:color w:val="auto"/>
            <w:u w:val="none"/>
          </w:rPr>
          <w:tab/>
          <w:t>37</w:t>
        </w:r>
      </w:hyperlink>
    </w:p>
    <w:p w:rsidR="0099012A" w:rsidRPr="00F518D4" w:rsidRDefault="0099012A" w:rsidP="0099012A">
      <w:pPr>
        <w:pStyle w:val="T1"/>
      </w:pPr>
      <w:r w:rsidRPr="00F518D4">
        <w:t xml:space="preserve">Tablo 4.3.1.2.3. </w:t>
      </w:r>
      <w:r w:rsidRPr="00F518D4">
        <w:rPr>
          <w:b w:val="0"/>
        </w:rPr>
        <w:t>Grupların GAS sonuçlarına göre karşılaştırılması</w:t>
      </w:r>
      <w:hyperlink r:id="rId106" w:anchor="_Toc311059077" w:history="1">
        <w:r w:rsidRPr="00F518D4">
          <w:rPr>
            <w:rStyle w:val="Kpr"/>
            <w:b w:val="0"/>
            <w:webHidden/>
            <w:color w:val="auto"/>
            <w:u w:val="none"/>
          </w:rPr>
          <w:tab/>
          <w:t>38</w:t>
        </w:r>
      </w:hyperlink>
    </w:p>
    <w:p w:rsidR="0099012A" w:rsidRPr="00F518D4" w:rsidRDefault="0099012A" w:rsidP="0099012A">
      <w:pPr>
        <w:pStyle w:val="T1"/>
        <w:rPr>
          <w:b w:val="0"/>
        </w:rPr>
      </w:pPr>
      <w:r w:rsidRPr="00F518D4">
        <w:t xml:space="preserve">Tablo 4.3.2.1. </w:t>
      </w:r>
      <w:r w:rsidRPr="00F518D4">
        <w:rPr>
          <w:b w:val="0"/>
        </w:rPr>
        <w:t>Konservatif grupta EHA ölçümlerinin karşılaştırılması</w:t>
      </w:r>
      <w:hyperlink r:id="rId107" w:anchor="_Toc311059077" w:history="1">
        <w:r w:rsidRPr="00F518D4">
          <w:rPr>
            <w:rStyle w:val="Kpr"/>
            <w:b w:val="0"/>
            <w:webHidden/>
            <w:color w:val="auto"/>
            <w:u w:val="none"/>
          </w:rPr>
          <w:tab/>
        </w:r>
      </w:hyperlink>
      <w:r w:rsidRPr="00F518D4">
        <w:rPr>
          <w:b w:val="0"/>
        </w:rPr>
        <w:t>39</w:t>
      </w:r>
    </w:p>
    <w:p w:rsidR="0099012A" w:rsidRPr="00F518D4" w:rsidRDefault="0099012A" w:rsidP="0099012A">
      <w:pPr>
        <w:pStyle w:val="T1"/>
        <w:rPr>
          <w:b w:val="0"/>
        </w:rPr>
      </w:pPr>
      <w:r w:rsidRPr="00F518D4">
        <w:t xml:space="preserve">Tablo </w:t>
      </w:r>
      <w:r w:rsidRPr="00F518D4">
        <w:rPr>
          <w:rFonts w:eastAsia="Calibri"/>
        </w:rPr>
        <w:t xml:space="preserve">4.3.2.2. </w:t>
      </w:r>
      <w:r w:rsidRPr="00F518D4">
        <w:rPr>
          <w:b w:val="0"/>
        </w:rPr>
        <w:t>Cerrahi grupta EHA ölçümlerinin karşılaştırılması</w:t>
      </w:r>
      <w:hyperlink r:id="rId108" w:anchor="_Toc311059077" w:history="1">
        <w:r w:rsidRPr="00F518D4">
          <w:rPr>
            <w:rStyle w:val="Kpr"/>
            <w:b w:val="0"/>
            <w:webHidden/>
            <w:color w:val="auto"/>
            <w:u w:val="none"/>
          </w:rPr>
          <w:tab/>
        </w:r>
      </w:hyperlink>
      <w:r w:rsidRPr="00F518D4">
        <w:rPr>
          <w:b w:val="0"/>
        </w:rPr>
        <w:t>39</w:t>
      </w:r>
    </w:p>
    <w:p w:rsidR="0099012A" w:rsidRPr="00F518D4" w:rsidRDefault="0099012A" w:rsidP="0099012A">
      <w:pPr>
        <w:pStyle w:val="T1"/>
        <w:rPr>
          <w:b w:val="0"/>
        </w:rPr>
      </w:pPr>
      <w:r w:rsidRPr="00F518D4">
        <w:t xml:space="preserve">Tablo </w:t>
      </w:r>
      <w:r w:rsidRPr="00F518D4">
        <w:rPr>
          <w:rFonts w:eastAsia="Calibri"/>
        </w:rPr>
        <w:t>4.3.2</w:t>
      </w:r>
      <w:r w:rsidRPr="00F518D4">
        <w:t xml:space="preserve">.3. </w:t>
      </w:r>
      <w:r w:rsidRPr="00F518D4">
        <w:rPr>
          <w:b w:val="0"/>
        </w:rPr>
        <w:t>Grupların EHA ölçümlerine göre karşılaştırılması</w:t>
      </w:r>
      <w:hyperlink r:id="rId109" w:anchor="_Toc311059077" w:history="1">
        <w:r w:rsidRPr="00F518D4">
          <w:rPr>
            <w:rStyle w:val="Kpr"/>
            <w:b w:val="0"/>
            <w:webHidden/>
            <w:color w:val="auto"/>
            <w:u w:val="none"/>
          </w:rPr>
          <w:tab/>
          <w:t>40</w:t>
        </w:r>
      </w:hyperlink>
    </w:p>
    <w:p w:rsidR="0099012A" w:rsidRPr="00F518D4" w:rsidRDefault="0099012A" w:rsidP="0099012A">
      <w:pPr>
        <w:pStyle w:val="T1"/>
        <w:rPr>
          <w:b w:val="0"/>
        </w:rPr>
      </w:pPr>
      <w:r w:rsidRPr="00F518D4">
        <w:t xml:space="preserve">Tablo </w:t>
      </w:r>
      <w:r w:rsidRPr="00F518D4">
        <w:rPr>
          <w:rFonts w:eastAsia="Calibri"/>
        </w:rPr>
        <w:t>4.3.2</w:t>
      </w:r>
      <w:r w:rsidRPr="00F518D4">
        <w:t xml:space="preserve">.4. </w:t>
      </w:r>
      <w:r w:rsidRPr="00F518D4">
        <w:rPr>
          <w:b w:val="0"/>
        </w:rPr>
        <w:t>Konservatif grupta mesafe ölçümlerinin karşılaştırılması</w:t>
      </w:r>
      <w:r w:rsidRPr="00F518D4">
        <w:rPr>
          <w:b w:val="0"/>
          <w:webHidden/>
        </w:rPr>
        <w:tab/>
        <w:t>41</w:t>
      </w:r>
    </w:p>
    <w:p w:rsidR="0099012A" w:rsidRPr="00F518D4" w:rsidRDefault="0099012A" w:rsidP="0099012A">
      <w:pPr>
        <w:pStyle w:val="T1"/>
        <w:rPr>
          <w:b w:val="0"/>
        </w:rPr>
      </w:pPr>
      <w:r w:rsidRPr="00F518D4">
        <w:t xml:space="preserve">Tablo </w:t>
      </w:r>
      <w:r w:rsidRPr="00F518D4">
        <w:rPr>
          <w:rFonts w:eastAsia="Calibri"/>
        </w:rPr>
        <w:t>4.3.2</w:t>
      </w:r>
      <w:r w:rsidRPr="00F518D4">
        <w:t xml:space="preserve">.5. </w:t>
      </w:r>
      <w:r w:rsidRPr="00F518D4">
        <w:rPr>
          <w:b w:val="0"/>
        </w:rPr>
        <w:t>Cerrahi grupta mesafe ölçümlerinin karşılaştırılması</w:t>
      </w:r>
      <w:hyperlink r:id="rId110" w:anchor="_Toc311059077" w:history="1">
        <w:r w:rsidRPr="00F518D4">
          <w:rPr>
            <w:rStyle w:val="Kpr"/>
            <w:b w:val="0"/>
            <w:webHidden/>
            <w:color w:val="auto"/>
            <w:u w:val="none"/>
          </w:rPr>
          <w:tab/>
          <w:t>41</w:t>
        </w:r>
      </w:hyperlink>
    </w:p>
    <w:p w:rsidR="0099012A" w:rsidRPr="00F518D4" w:rsidRDefault="0099012A" w:rsidP="0099012A">
      <w:pPr>
        <w:pStyle w:val="T1"/>
        <w:rPr>
          <w:b w:val="0"/>
        </w:rPr>
      </w:pPr>
      <w:r w:rsidRPr="00F518D4">
        <w:t xml:space="preserve">Tablo </w:t>
      </w:r>
      <w:r w:rsidRPr="00F518D4">
        <w:rPr>
          <w:rFonts w:eastAsia="Calibri"/>
        </w:rPr>
        <w:t>4.3.2</w:t>
      </w:r>
      <w:r w:rsidRPr="00F518D4">
        <w:t xml:space="preserve">.6. </w:t>
      </w:r>
      <w:r w:rsidRPr="00F518D4">
        <w:rPr>
          <w:b w:val="0"/>
        </w:rPr>
        <w:t>Grupların mesafe ölçümlerine göre karşılaştırılması</w:t>
      </w:r>
      <w:hyperlink r:id="rId111" w:anchor="_Toc311059077" w:history="1">
        <w:r w:rsidRPr="00F518D4">
          <w:rPr>
            <w:rStyle w:val="Kpr"/>
            <w:b w:val="0"/>
            <w:webHidden/>
            <w:color w:val="auto"/>
            <w:u w:val="none"/>
          </w:rPr>
          <w:tab/>
          <w:t>42</w:t>
        </w:r>
      </w:hyperlink>
    </w:p>
    <w:p w:rsidR="0099012A" w:rsidRPr="00F518D4" w:rsidRDefault="0099012A" w:rsidP="0099012A">
      <w:pPr>
        <w:pStyle w:val="T1"/>
        <w:rPr>
          <w:b w:val="0"/>
        </w:rPr>
      </w:pPr>
      <w:r w:rsidRPr="00F518D4">
        <w:t xml:space="preserve">Tablo </w:t>
      </w:r>
      <w:r w:rsidRPr="00F518D4">
        <w:rPr>
          <w:rFonts w:eastAsia="Calibri"/>
        </w:rPr>
        <w:t>4.3.3.1</w:t>
      </w:r>
      <w:r w:rsidRPr="00F518D4">
        <w:t xml:space="preserve">. </w:t>
      </w:r>
      <w:r w:rsidRPr="00F518D4">
        <w:rPr>
          <w:b w:val="0"/>
        </w:rPr>
        <w:t xml:space="preserve">Konservatif grupta 3. ve 6. aylardaki kaba kavrama kuvveti </w:t>
      </w:r>
    </w:p>
    <w:p w:rsidR="0099012A" w:rsidRPr="00F518D4" w:rsidRDefault="0099012A" w:rsidP="0099012A">
      <w:pPr>
        <w:pStyle w:val="T1"/>
        <w:rPr>
          <w:b w:val="0"/>
        </w:rPr>
      </w:pPr>
      <w:r w:rsidRPr="00F518D4">
        <w:rPr>
          <w:b w:val="0"/>
        </w:rPr>
        <w:t>sonuçlarının karşılaştırılması</w:t>
      </w:r>
      <w:hyperlink r:id="rId112" w:anchor="_Toc311059077" w:history="1">
        <w:r w:rsidRPr="00F518D4">
          <w:rPr>
            <w:rStyle w:val="Kpr"/>
            <w:b w:val="0"/>
            <w:webHidden/>
            <w:color w:val="auto"/>
            <w:u w:val="none"/>
          </w:rPr>
          <w:tab/>
          <w:t>4</w:t>
        </w:r>
      </w:hyperlink>
      <w:r w:rsidRPr="00F518D4">
        <w:rPr>
          <w:b w:val="0"/>
        </w:rPr>
        <w:t>2</w:t>
      </w:r>
    </w:p>
    <w:p w:rsidR="0099012A" w:rsidRPr="00F518D4" w:rsidRDefault="0099012A" w:rsidP="0099012A">
      <w:pPr>
        <w:pStyle w:val="T1"/>
      </w:pPr>
      <w:r w:rsidRPr="00F518D4">
        <w:t xml:space="preserve">Tablo </w:t>
      </w:r>
      <w:r w:rsidRPr="00F518D4">
        <w:rPr>
          <w:rFonts w:eastAsia="Calibri"/>
        </w:rPr>
        <w:t>4.3.3.2</w:t>
      </w:r>
      <w:r w:rsidRPr="00F518D4">
        <w:t xml:space="preserve">. </w:t>
      </w:r>
      <w:r w:rsidRPr="00F518D4">
        <w:rPr>
          <w:b w:val="0"/>
        </w:rPr>
        <w:t>Cerrahi grupta 3. ve 6. aylardaki kaba kavrama kuvveti sonuçlarının karşılaştırılması</w:t>
      </w:r>
      <w:hyperlink r:id="rId113" w:anchor="_Toc311059077" w:history="1">
        <w:r w:rsidRPr="00F518D4">
          <w:rPr>
            <w:rStyle w:val="Kpr"/>
            <w:b w:val="0"/>
            <w:webHidden/>
            <w:color w:val="auto"/>
            <w:u w:val="none"/>
          </w:rPr>
          <w:tab/>
          <w:t>43</w:t>
        </w:r>
      </w:hyperlink>
    </w:p>
    <w:p w:rsidR="0099012A" w:rsidRPr="00F518D4" w:rsidRDefault="0099012A" w:rsidP="0099012A">
      <w:pPr>
        <w:pStyle w:val="T1"/>
      </w:pPr>
      <w:r w:rsidRPr="00F518D4">
        <w:t xml:space="preserve">Tablo </w:t>
      </w:r>
      <w:r w:rsidRPr="00F518D4">
        <w:rPr>
          <w:rFonts w:eastAsia="Calibri"/>
        </w:rPr>
        <w:t>4.3.3.3</w:t>
      </w:r>
      <w:r w:rsidRPr="00F518D4">
        <w:t xml:space="preserve">. </w:t>
      </w:r>
      <w:r w:rsidRPr="00F518D4">
        <w:rPr>
          <w:b w:val="0"/>
        </w:rPr>
        <w:t>Konservatif grupta 3. ve 6. aylardaki Push Off Testi sonuçlarının karşılaştırılması</w:t>
      </w:r>
      <w:hyperlink r:id="rId114" w:anchor="_Toc311059077" w:history="1">
        <w:r w:rsidRPr="00F518D4">
          <w:rPr>
            <w:rStyle w:val="Kpr"/>
            <w:b w:val="0"/>
            <w:webHidden/>
            <w:color w:val="auto"/>
            <w:u w:val="none"/>
          </w:rPr>
          <w:tab/>
          <w:t>43</w:t>
        </w:r>
      </w:hyperlink>
    </w:p>
    <w:p w:rsidR="0099012A" w:rsidRPr="00F518D4" w:rsidRDefault="0099012A" w:rsidP="0099012A">
      <w:pPr>
        <w:pStyle w:val="T1"/>
        <w:rPr>
          <w:b w:val="0"/>
        </w:rPr>
      </w:pPr>
      <w:r w:rsidRPr="00F518D4">
        <w:t xml:space="preserve">Tablo </w:t>
      </w:r>
      <w:r w:rsidRPr="00F518D4">
        <w:rPr>
          <w:rFonts w:eastAsia="Calibri"/>
        </w:rPr>
        <w:t>4.3.3.4</w:t>
      </w:r>
      <w:r w:rsidRPr="00F518D4">
        <w:t xml:space="preserve">. </w:t>
      </w:r>
      <w:r w:rsidRPr="00F518D4">
        <w:rPr>
          <w:b w:val="0"/>
        </w:rPr>
        <w:t>Cerrahi grupta 3. ve 6. aylardaki Push Off Testi sonuçlarının karşılaştırılması</w:t>
      </w:r>
      <w:hyperlink r:id="rId115" w:anchor="_Toc311059077" w:history="1">
        <w:r w:rsidRPr="00F518D4">
          <w:rPr>
            <w:rStyle w:val="Kpr"/>
            <w:b w:val="0"/>
            <w:webHidden/>
            <w:color w:val="auto"/>
            <w:u w:val="none"/>
          </w:rPr>
          <w:tab/>
          <w:t>43</w:t>
        </w:r>
      </w:hyperlink>
    </w:p>
    <w:p w:rsidR="0099012A" w:rsidRPr="00F518D4" w:rsidRDefault="0099012A" w:rsidP="0099012A">
      <w:pPr>
        <w:pStyle w:val="T1"/>
        <w:rPr>
          <w:b w:val="0"/>
        </w:rPr>
      </w:pPr>
      <w:r w:rsidRPr="00F518D4">
        <w:t xml:space="preserve">Tablo </w:t>
      </w:r>
      <w:r w:rsidRPr="00F518D4">
        <w:rPr>
          <w:rFonts w:eastAsia="Calibri"/>
        </w:rPr>
        <w:t>4.3.3.5</w:t>
      </w:r>
      <w:r w:rsidRPr="00F518D4">
        <w:t xml:space="preserve">. </w:t>
      </w:r>
      <w:r w:rsidRPr="00F518D4">
        <w:rPr>
          <w:b w:val="0"/>
        </w:rPr>
        <w:t xml:space="preserve">Grupların kaba kavrama kuvveti sonuçlarına göre </w:t>
      </w:r>
    </w:p>
    <w:p w:rsidR="0099012A" w:rsidRPr="00B83D9D" w:rsidRDefault="0099012A" w:rsidP="0099012A">
      <w:pPr>
        <w:pStyle w:val="T1"/>
        <w:rPr>
          <w:b w:val="0"/>
        </w:rPr>
      </w:pPr>
      <w:r w:rsidRPr="00B83D9D">
        <w:rPr>
          <w:b w:val="0"/>
        </w:rPr>
        <w:t>karşılaştırılması</w:t>
      </w:r>
      <w:hyperlink r:id="rId116" w:anchor="_Toc311059077" w:history="1">
        <w:r w:rsidRPr="00F518D4">
          <w:rPr>
            <w:rStyle w:val="Kpr"/>
            <w:b w:val="0"/>
            <w:webHidden/>
            <w:color w:val="auto"/>
            <w:u w:val="none"/>
          </w:rPr>
          <w:tab/>
          <w:t>43</w:t>
        </w:r>
      </w:hyperlink>
    </w:p>
    <w:p w:rsidR="0099012A" w:rsidRPr="00F518D4" w:rsidRDefault="0099012A" w:rsidP="0099012A">
      <w:pPr>
        <w:pStyle w:val="T1"/>
        <w:rPr>
          <w:b w:val="0"/>
        </w:rPr>
      </w:pPr>
      <w:r w:rsidRPr="00F518D4">
        <w:t xml:space="preserve">Tablo </w:t>
      </w:r>
      <w:r w:rsidRPr="00F518D4">
        <w:rPr>
          <w:rFonts w:eastAsia="Calibri"/>
        </w:rPr>
        <w:t>4.3.3.6</w:t>
      </w:r>
      <w:r w:rsidRPr="00F518D4">
        <w:t xml:space="preserve">. </w:t>
      </w:r>
      <w:r w:rsidRPr="00F518D4">
        <w:rPr>
          <w:b w:val="0"/>
        </w:rPr>
        <w:t xml:space="preserve">Grupların Push Off Testi sonuçlarına göre karşılaştırılması </w:t>
      </w:r>
      <w:hyperlink r:id="rId117" w:anchor="_Toc311059077" w:history="1">
        <w:r w:rsidRPr="00F518D4">
          <w:rPr>
            <w:rStyle w:val="Kpr"/>
            <w:b w:val="0"/>
            <w:webHidden/>
            <w:color w:val="auto"/>
            <w:u w:val="none"/>
          </w:rPr>
          <w:tab/>
          <w:t>4</w:t>
        </w:r>
      </w:hyperlink>
      <w:r w:rsidRPr="00F518D4">
        <w:rPr>
          <w:b w:val="0"/>
        </w:rPr>
        <w:t>4</w:t>
      </w:r>
    </w:p>
    <w:p w:rsidR="0099012A" w:rsidRPr="00F518D4" w:rsidRDefault="0099012A" w:rsidP="0099012A">
      <w:pPr>
        <w:pStyle w:val="T1"/>
        <w:rPr>
          <w:b w:val="0"/>
        </w:rPr>
      </w:pPr>
      <w:r w:rsidRPr="00F518D4">
        <w:t xml:space="preserve">Tablo </w:t>
      </w:r>
      <w:r w:rsidRPr="00F518D4">
        <w:rPr>
          <w:rFonts w:eastAsia="GaramondCondensedTurk"/>
        </w:rPr>
        <w:t>4.3.4.1</w:t>
      </w:r>
      <w:r w:rsidRPr="00F518D4">
        <w:t xml:space="preserve">. </w:t>
      </w:r>
      <w:r w:rsidRPr="00F518D4">
        <w:rPr>
          <w:b w:val="0"/>
        </w:rPr>
        <w:t xml:space="preserve">Konservatif grupta 3. ve 6. aylardaki MESA sonuçlarının </w:t>
      </w:r>
    </w:p>
    <w:p w:rsidR="0099012A" w:rsidRPr="00F518D4" w:rsidRDefault="0099012A" w:rsidP="0099012A">
      <w:pPr>
        <w:pStyle w:val="T1"/>
      </w:pPr>
      <w:r w:rsidRPr="00F518D4">
        <w:rPr>
          <w:b w:val="0"/>
        </w:rPr>
        <w:t>karşılaştırılması</w:t>
      </w:r>
      <w:hyperlink r:id="rId118" w:anchor="_Toc311059077" w:history="1">
        <w:r w:rsidRPr="00F518D4">
          <w:rPr>
            <w:rStyle w:val="Kpr"/>
            <w:b w:val="0"/>
            <w:webHidden/>
            <w:color w:val="auto"/>
            <w:u w:val="none"/>
          </w:rPr>
          <w:tab/>
          <w:t>4</w:t>
        </w:r>
      </w:hyperlink>
      <w:r w:rsidRPr="00F518D4">
        <w:rPr>
          <w:b w:val="0"/>
        </w:rPr>
        <w:t>5</w:t>
      </w:r>
    </w:p>
    <w:p w:rsidR="0099012A" w:rsidRPr="00F518D4" w:rsidRDefault="0099012A" w:rsidP="0099012A">
      <w:pPr>
        <w:pStyle w:val="T1"/>
        <w:rPr>
          <w:b w:val="0"/>
        </w:rPr>
      </w:pPr>
      <w:r w:rsidRPr="00F518D4">
        <w:t xml:space="preserve">Tablo </w:t>
      </w:r>
      <w:r w:rsidRPr="00F518D4">
        <w:rPr>
          <w:rFonts w:eastAsia="GaramondCondensedTurk"/>
        </w:rPr>
        <w:t>4.3.4.2</w:t>
      </w:r>
      <w:r w:rsidRPr="00F518D4">
        <w:t xml:space="preserve">. </w:t>
      </w:r>
      <w:r w:rsidRPr="00F518D4">
        <w:rPr>
          <w:b w:val="0"/>
        </w:rPr>
        <w:t xml:space="preserve">Cerrahi grupta 3. ve 6. aylardaki MESA sonuçlarının </w:t>
      </w:r>
    </w:p>
    <w:p w:rsidR="0099012A" w:rsidRPr="00F518D4" w:rsidRDefault="0099012A" w:rsidP="0099012A">
      <w:pPr>
        <w:pStyle w:val="T1"/>
        <w:rPr>
          <w:b w:val="0"/>
        </w:rPr>
      </w:pPr>
      <w:r w:rsidRPr="00F518D4">
        <w:rPr>
          <w:b w:val="0"/>
        </w:rPr>
        <w:t>karşılaştırılması</w:t>
      </w:r>
      <w:hyperlink r:id="rId119" w:anchor="_Toc311059077" w:history="1">
        <w:r w:rsidRPr="00F518D4">
          <w:rPr>
            <w:rStyle w:val="Kpr"/>
            <w:b w:val="0"/>
            <w:webHidden/>
            <w:color w:val="auto"/>
            <w:u w:val="none"/>
          </w:rPr>
          <w:tab/>
          <w:t>46</w:t>
        </w:r>
      </w:hyperlink>
    </w:p>
    <w:p w:rsidR="0099012A" w:rsidRPr="00F518D4" w:rsidRDefault="0099012A" w:rsidP="0099012A">
      <w:pPr>
        <w:pStyle w:val="T1"/>
        <w:rPr>
          <w:b w:val="0"/>
        </w:rPr>
      </w:pPr>
      <w:r w:rsidRPr="00F518D4">
        <w:t xml:space="preserve">Tablo </w:t>
      </w:r>
      <w:r w:rsidRPr="00F518D4">
        <w:rPr>
          <w:rFonts w:eastAsia="GaramondCondensedTurk"/>
        </w:rPr>
        <w:t>4.3.4.3</w:t>
      </w:r>
      <w:r w:rsidRPr="00F518D4">
        <w:t xml:space="preserve">. </w:t>
      </w:r>
      <w:r w:rsidRPr="00F518D4">
        <w:rPr>
          <w:b w:val="0"/>
        </w:rPr>
        <w:t>Grupların MESA sonuçlarına göre karşılaştırılması</w:t>
      </w:r>
      <w:hyperlink r:id="rId120" w:anchor="_Toc311059077" w:history="1">
        <w:r w:rsidRPr="00F518D4">
          <w:rPr>
            <w:rStyle w:val="Kpr"/>
            <w:b w:val="0"/>
            <w:webHidden/>
            <w:color w:val="auto"/>
            <w:u w:val="none"/>
          </w:rPr>
          <w:tab/>
          <w:t>46</w:t>
        </w:r>
      </w:hyperlink>
    </w:p>
    <w:p w:rsidR="0099012A" w:rsidRPr="00F518D4" w:rsidRDefault="0099012A" w:rsidP="0099012A">
      <w:pPr>
        <w:pStyle w:val="T1"/>
        <w:rPr>
          <w:b w:val="0"/>
        </w:rPr>
      </w:pPr>
      <w:r w:rsidRPr="00F518D4">
        <w:t>Tablo 4.3.5.1.</w:t>
      </w:r>
      <w:r w:rsidRPr="00F518D4">
        <w:rPr>
          <w:b w:val="0"/>
        </w:rPr>
        <w:t xml:space="preserve"> Konservatif grupta 3. ve 6. aylardaki DASH-KF sonuçlarının karşılaştırılması </w:t>
      </w:r>
      <w:hyperlink r:id="rId121" w:anchor="_Toc311059077" w:history="1">
        <w:r w:rsidRPr="00F518D4">
          <w:rPr>
            <w:rStyle w:val="Kpr"/>
            <w:b w:val="0"/>
            <w:webHidden/>
            <w:color w:val="auto"/>
            <w:u w:val="none"/>
          </w:rPr>
          <w:tab/>
          <w:t>48</w:t>
        </w:r>
      </w:hyperlink>
    </w:p>
    <w:p w:rsidR="0099012A" w:rsidRPr="00F518D4" w:rsidRDefault="0099012A" w:rsidP="0099012A">
      <w:pPr>
        <w:pStyle w:val="T1"/>
        <w:rPr>
          <w:b w:val="0"/>
        </w:rPr>
      </w:pPr>
      <w:r w:rsidRPr="00F518D4">
        <w:t xml:space="preserve">Tablo 4.3.5.2. </w:t>
      </w:r>
      <w:r w:rsidRPr="00F518D4">
        <w:rPr>
          <w:b w:val="0"/>
        </w:rPr>
        <w:t xml:space="preserve">Cerrahi grupta 3. ve 6. aylardaki DASH-KF sonuçlarının </w:t>
      </w:r>
    </w:p>
    <w:p w:rsidR="0099012A" w:rsidRPr="00F518D4" w:rsidRDefault="0099012A" w:rsidP="0099012A">
      <w:pPr>
        <w:pStyle w:val="T1"/>
        <w:rPr>
          <w:b w:val="0"/>
        </w:rPr>
      </w:pPr>
      <w:r w:rsidRPr="00F518D4">
        <w:rPr>
          <w:b w:val="0"/>
        </w:rPr>
        <w:t xml:space="preserve">karşılaştırılması </w:t>
      </w:r>
      <w:hyperlink r:id="rId122" w:anchor="_Toc311059077" w:history="1">
        <w:r w:rsidRPr="00F518D4">
          <w:rPr>
            <w:rStyle w:val="Kpr"/>
            <w:b w:val="0"/>
            <w:webHidden/>
            <w:color w:val="auto"/>
            <w:u w:val="none"/>
          </w:rPr>
          <w:tab/>
          <w:t>48</w:t>
        </w:r>
      </w:hyperlink>
    </w:p>
    <w:p w:rsidR="0099012A" w:rsidRPr="00F518D4" w:rsidRDefault="0099012A" w:rsidP="0099012A">
      <w:pPr>
        <w:pStyle w:val="T1"/>
      </w:pPr>
      <w:r w:rsidRPr="00F518D4">
        <w:t xml:space="preserve">Tablo 4.3.5.3. </w:t>
      </w:r>
      <w:r w:rsidRPr="00F518D4">
        <w:rPr>
          <w:b w:val="0"/>
        </w:rPr>
        <w:t>Grupların DASH-KF sonuçlarına göre karşılaştırılması</w:t>
      </w:r>
      <w:hyperlink r:id="rId123" w:anchor="_Toc311059077" w:history="1">
        <w:r w:rsidRPr="00F518D4">
          <w:rPr>
            <w:rStyle w:val="Kpr"/>
            <w:b w:val="0"/>
            <w:webHidden/>
            <w:color w:val="auto"/>
            <w:u w:val="none"/>
          </w:rPr>
          <w:tab/>
          <w:t>48</w:t>
        </w:r>
      </w:hyperlink>
    </w:p>
    <w:p w:rsidR="0099012A" w:rsidRPr="00F518D4" w:rsidRDefault="0099012A" w:rsidP="0099012A">
      <w:pPr>
        <w:pStyle w:val="T1"/>
        <w:rPr>
          <w:b w:val="0"/>
        </w:rPr>
      </w:pPr>
      <w:r w:rsidRPr="00F518D4">
        <w:lastRenderedPageBreak/>
        <w:t xml:space="preserve">Tablo </w:t>
      </w:r>
      <w:r w:rsidRPr="00F518D4">
        <w:rPr>
          <w:rFonts w:eastAsia="GaramondCondensedTurk"/>
        </w:rPr>
        <w:t xml:space="preserve">4.3.6.1. </w:t>
      </w:r>
      <w:r w:rsidRPr="00F518D4">
        <w:rPr>
          <w:rFonts w:eastAsia="GaramondCondensedTurk"/>
          <w:b w:val="0"/>
        </w:rPr>
        <w:t xml:space="preserve">Konservatif grupta </w:t>
      </w:r>
      <w:r w:rsidRPr="00F518D4">
        <w:rPr>
          <w:b w:val="0"/>
        </w:rPr>
        <w:t>3. ve 6. aylardaki JTEFT sonuçlarının karşılaştırılması</w:t>
      </w:r>
      <w:r w:rsidRPr="00F518D4">
        <w:rPr>
          <w:b w:val="0"/>
          <w:webHidden/>
        </w:rPr>
        <w:tab/>
        <w:t>50</w:t>
      </w:r>
    </w:p>
    <w:p w:rsidR="0099012A" w:rsidRPr="00F518D4" w:rsidRDefault="0099012A" w:rsidP="0099012A">
      <w:pPr>
        <w:pStyle w:val="T1"/>
        <w:rPr>
          <w:b w:val="0"/>
        </w:rPr>
      </w:pPr>
      <w:r w:rsidRPr="00F518D4">
        <w:t xml:space="preserve">Tablo </w:t>
      </w:r>
      <w:r w:rsidRPr="00F518D4">
        <w:rPr>
          <w:rFonts w:eastAsia="GaramondCondensedTurk"/>
        </w:rPr>
        <w:t xml:space="preserve">4.3.6.2. </w:t>
      </w:r>
      <w:r w:rsidRPr="00F518D4">
        <w:rPr>
          <w:rFonts w:eastAsia="GaramondCondensedTurk"/>
          <w:b w:val="0"/>
        </w:rPr>
        <w:t xml:space="preserve">Cerrahi grupta </w:t>
      </w:r>
      <w:r w:rsidRPr="00F518D4">
        <w:rPr>
          <w:b w:val="0"/>
        </w:rPr>
        <w:t xml:space="preserve">3. ve 6. aylardaki JTEFT sonuçlarının </w:t>
      </w:r>
    </w:p>
    <w:p w:rsidR="0099012A" w:rsidRPr="00F518D4" w:rsidRDefault="0099012A" w:rsidP="0099012A">
      <w:pPr>
        <w:pStyle w:val="T1"/>
      </w:pPr>
      <w:r w:rsidRPr="00F518D4">
        <w:rPr>
          <w:b w:val="0"/>
        </w:rPr>
        <w:t>karşılaştırılması</w:t>
      </w:r>
      <w:hyperlink r:id="rId124" w:anchor="_Toc311059077" w:history="1">
        <w:r w:rsidRPr="00F518D4">
          <w:rPr>
            <w:rStyle w:val="Kpr"/>
            <w:b w:val="0"/>
            <w:webHidden/>
            <w:color w:val="auto"/>
            <w:u w:val="none"/>
          </w:rPr>
          <w:tab/>
          <w:t>5</w:t>
        </w:r>
      </w:hyperlink>
      <w:r w:rsidRPr="00F518D4">
        <w:rPr>
          <w:b w:val="0"/>
        </w:rPr>
        <w:t>1</w:t>
      </w:r>
    </w:p>
    <w:p w:rsidR="0099012A" w:rsidRPr="00F518D4" w:rsidRDefault="0099012A" w:rsidP="0099012A">
      <w:pPr>
        <w:pStyle w:val="T1"/>
        <w:rPr>
          <w:b w:val="0"/>
        </w:rPr>
      </w:pPr>
      <w:r w:rsidRPr="00F518D4">
        <w:t xml:space="preserve">Tablo </w:t>
      </w:r>
      <w:r w:rsidRPr="00F518D4">
        <w:rPr>
          <w:rFonts w:eastAsia="GaramondCondensedTurk"/>
        </w:rPr>
        <w:t xml:space="preserve">4.3.6.3. </w:t>
      </w:r>
      <w:r w:rsidRPr="00F518D4">
        <w:rPr>
          <w:rFonts w:eastAsia="GaramondCondensedTurk"/>
          <w:b w:val="0"/>
        </w:rPr>
        <w:t>Grupların</w:t>
      </w:r>
      <w:r w:rsidRPr="00F518D4">
        <w:rPr>
          <w:b w:val="0"/>
        </w:rPr>
        <w:t xml:space="preserve"> JTEFT sonuçlarına göre karşılaştırılması</w:t>
      </w:r>
      <w:hyperlink r:id="rId125" w:anchor="_Toc311059077" w:history="1">
        <w:r w:rsidRPr="00F518D4">
          <w:rPr>
            <w:rStyle w:val="Kpr"/>
            <w:b w:val="0"/>
            <w:webHidden/>
            <w:color w:val="auto"/>
            <w:u w:val="none"/>
          </w:rPr>
          <w:tab/>
          <w:t>5</w:t>
        </w:r>
      </w:hyperlink>
      <w:r w:rsidRPr="00F518D4">
        <w:rPr>
          <w:b w:val="0"/>
        </w:rPr>
        <w:t>2</w:t>
      </w:r>
    </w:p>
    <w:p w:rsidR="0099012A" w:rsidRPr="00F518D4" w:rsidRDefault="0099012A" w:rsidP="0099012A">
      <w:pPr>
        <w:pStyle w:val="T1"/>
        <w:rPr>
          <w:b w:val="0"/>
        </w:rPr>
      </w:pPr>
      <w:r w:rsidRPr="00F518D4">
        <w:t xml:space="preserve">Tablo </w:t>
      </w:r>
      <w:r w:rsidRPr="00F518D4">
        <w:rPr>
          <w:rFonts w:eastAsia="GaramondCondensedTurk"/>
        </w:rPr>
        <w:t>4.3.7.1</w:t>
      </w:r>
      <w:r w:rsidRPr="00F518D4">
        <w:t xml:space="preserve">. </w:t>
      </w:r>
      <w:r w:rsidRPr="00F518D4">
        <w:rPr>
          <w:b w:val="0"/>
        </w:rPr>
        <w:t xml:space="preserve">Konservatif grupta radyografik ölçüm sonuçlarının </w:t>
      </w:r>
    </w:p>
    <w:p w:rsidR="0099012A" w:rsidRPr="00F518D4" w:rsidRDefault="0099012A" w:rsidP="0099012A">
      <w:pPr>
        <w:pStyle w:val="T1"/>
        <w:rPr>
          <w:b w:val="0"/>
        </w:rPr>
      </w:pPr>
      <w:r w:rsidRPr="00F518D4">
        <w:rPr>
          <w:b w:val="0"/>
        </w:rPr>
        <w:t xml:space="preserve">karşılaştırılması </w:t>
      </w:r>
      <w:hyperlink r:id="rId126" w:anchor="_Toc311059077" w:history="1">
        <w:r w:rsidRPr="00F518D4">
          <w:rPr>
            <w:rStyle w:val="Kpr"/>
            <w:b w:val="0"/>
            <w:webHidden/>
            <w:color w:val="auto"/>
            <w:u w:val="none"/>
          </w:rPr>
          <w:tab/>
          <w:t>5</w:t>
        </w:r>
      </w:hyperlink>
      <w:r w:rsidRPr="00F518D4">
        <w:rPr>
          <w:b w:val="0"/>
        </w:rPr>
        <w:t>3</w:t>
      </w:r>
    </w:p>
    <w:p w:rsidR="0099012A" w:rsidRPr="00F518D4" w:rsidRDefault="0099012A" w:rsidP="0099012A">
      <w:pPr>
        <w:pStyle w:val="T1"/>
        <w:rPr>
          <w:b w:val="0"/>
        </w:rPr>
      </w:pPr>
      <w:r w:rsidRPr="00F518D4">
        <w:t xml:space="preserve">Tablo </w:t>
      </w:r>
      <w:r w:rsidRPr="00F518D4">
        <w:rPr>
          <w:rFonts w:eastAsia="GaramondCondensedTurk"/>
        </w:rPr>
        <w:t>4.3.7.2</w:t>
      </w:r>
      <w:r w:rsidRPr="00F518D4">
        <w:t xml:space="preserve">. </w:t>
      </w:r>
      <w:r w:rsidRPr="00F518D4">
        <w:rPr>
          <w:b w:val="0"/>
        </w:rPr>
        <w:t xml:space="preserve">Cerrahi grupta radyografik ölçüm sonuçlarının </w:t>
      </w:r>
    </w:p>
    <w:p w:rsidR="0099012A" w:rsidRPr="00F518D4" w:rsidRDefault="0099012A" w:rsidP="0099012A">
      <w:pPr>
        <w:pStyle w:val="T1"/>
        <w:rPr>
          <w:b w:val="0"/>
        </w:rPr>
      </w:pPr>
      <w:r w:rsidRPr="00F518D4">
        <w:rPr>
          <w:b w:val="0"/>
        </w:rPr>
        <w:t xml:space="preserve">karşılaştırılması </w:t>
      </w:r>
      <w:hyperlink r:id="rId127" w:anchor="_Toc311059077" w:history="1">
        <w:r w:rsidRPr="00F518D4">
          <w:rPr>
            <w:rStyle w:val="Kpr"/>
            <w:b w:val="0"/>
            <w:webHidden/>
            <w:color w:val="auto"/>
            <w:u w:val="none"/>
          </w:rPr>
          <w:tab/>
          <w:t>5</w:t>
        </w:r>
      </w:hyperlink>
      <w:r w:rsidRPr="00F518D4">
        <w:rPr>
          <w:b w:val="0"/>
        </w:rPr>
        <w:t>3</w:t>
      </w:r>
    </w:p>
    <w:p w:rsidR="0099012A" w:rsidRPr="00F518D4" w:rsidRDefault="0099012A" w:rsidP="0099012A">
      <w:pPr>
        <w:pStyle w:val="T1"/>
        <w:rPr>
          <w:b w:val="0"/>
        </w:rPr>
      </w:pPr>
      <w:r w:rsidRPr="00F518D4">
        <w:t xml:space="preserve">Tablo </w:t>
      </w:r>
      <w:r w:rsidRPr="00F518D4">
        <w:rPr>
          <w:rFonts w:eastAsia="GaramondCondensedTurk"/>
        </w:rPr>
        <w:t>4.3.7.3</w:t>
      </w:r>
      <w:r w:rsidRPr="00F518D4">
        <w:t xml:space="preserve">. </w:t>
      </w:r>
      <w:r w:rsidRPr="00F518D4">
        <w:rPr>
          <w:b w:val="0"/>
        </w:rPr>
        <w:t xml:space="preserve">Grupların radyografik ölçüm sonuçlarına göre </w:t>
      </w:r>
    </w:p>
    <w:p w:rsidR="0099012A" w:rsidRPr="00F518D4" w:rsidRDefault="0099012A" w:rsidP="0099012A">
      <w:pPr>
        <w:pStyle w:val="T1"/>
      </w:pPr>
      <w:r w:rsidRPr="00F518D4">
        <w:rPr>
          <w:b w:val="0"/>
        </w:rPr>
        <w:t xml:space="preserve">karşılaştırılması </w:t>
      </w:r>
      <w:hyperlink r:id="rId128" w:anchor="_Toc311059077" w:history="1">
        <w:r w:rsidRPr="00F518D4">
          <w:rPr>
            <w:rStyle w:val="Kpr"/>
            <w:b w:val="0"/>
            <w:webHidden/>
            <w:color w:val="auto"/>
            <w:u w:val="none"/>
          </w:rPr>
          <w:tab/>
          <w:t>5</w:t>
        </w:r>
      </w:hyperlink>
      <w:r w:rsidRPr="00F518D4">
        <w:rPr>
          <w:b w:val="0"/>
        </w:rPr>
        <w:t>4</w:t>
      </w:r>
    </w:p>
    <w:p w:rsidR="0099012A" w:rsidRPr="00F518D4" w:rsidRDefault="0099012A" w:rsidP="0099012A">
      <w:pPr>
        <w:spacing w:line="240" w:lineRule="auto"/>
        <w:rPr>
          <w:rFonts w:ascii="Arial" w:hAnsi="Arial" w:cs="Arial"/>
          <w:b/>
          <w:lang w:val="en-US" w:eastAsia="en-US"/>
        </w:rPr>
      </w:pPr>
    </w:p>
    <w:p w:rsidR="0099012A" w:rsidRPr="00F518D4" w:rsidRDefault="0099012A" w:rsidP="0099012A">
      <w:pPr>
        <w:spacing w:line="240" w:lineRule="auto"/>
        <w:rPr>
          <w:rFonts w:ascii="Arial" w:hAnsi="Arial" w:cs="Arial"/>
          <w:b/>
          <w:lang w:val="en-US" w:eastAsia="en-US"/>
        </w:rPr>
      </w:pPr>
    </w:p>
    <w:p w:rsidR="0099012A" w:rsidRPr="007D1620" w:rsidRDefault="0099012A" w:rsidP="0099012A">
      <w:pPr>
        <w:pStyle w:val="T1"/>
      </w:pPr>
    </w:p>
    <w:p w:rsidR="0099012A" w:rsidRPr="007D1620" w:rsidRDefault="0099012A" w:rsidP="0099012A">
      <w:pPr>
        <w:pStyle w:val="T1"/>
      </w:pPr>
    </w:p>
    <w:p w:rsidR="0099012A" w:rsidRPr="007D1620" w:rsidRDefault="0099012A" w:rsidP="0099012A">
      <w:pPr>
        <w:pStyle w:val="T1"/>
      </w:pPr>
    </w:p>
    <w:p w:rsidR="0099012A" w:rsidRPr="007D1620" w:rsidRDefault="0099012A" w:rsidP="0099012A">
      <w:pPr>
        <w:pStyle w:val="T1"/>
      </w:pPr>
    </w:p>
    <w:p w:rsidR="0099012A" w:rsidRPr="007D1620" w:rsidRDefault="0099012A" w:rsidP="0099012A">
      <w:pPr>
        <w:pStyle w:val="T1"/>
      </w:pPr>
    </w:p>
    <w:p w:rsidR="0099012A" w:rsidRPr="0053702F" w:rsidRDefault="0099012A" w:rsidP="0099012A">
      <w:pPr>
        <w:pStyle w:val="T1"/>
      </w:pPr>
    </w:p>
    <w:p w:rsidR="0099012A" w:rsidRPr="0053702F" w:rsidRDefault="0099012A" w:rsidP="0099012A">
      <w:pPr>
        <w:pStyle w:val="T1"/>
      </w:pPr>
    </w:p>
    <w:p w:rsidR="0099012A" w:rsidRPr="0053702F" w:rsidRDefault="0099012A" w:rsidP="0099012A">
      <w:pPr>
        <w:pStyle w:val="T1"/>
      </w:pPr>
    </w:p>
    <w:p w:rsidR="0099012A" w:rsidRPr="0053702F" w:rsidRDefault="0099012A" w:rsidP="0099012A">
      <w:pPr>
        <w:spacing w:line="240" w:lineRule="auto"/>
        <w:rPr>
          <w:rFonts w:ascii="Arial" w:hAnsi="Arial" w:cs="Arial"/>
        </w:rPr>
      </w:pPr>
    </w:p>
    <w:p w:rsidR="0099012A" w:rsidRPr="0053702F" w:rsidRDefault="0099012A" w:rsidP="0099012A">
      <w:pPr>
        <w:spacing w:line="240" w:lineRule="auto"/>
        <w:rPr>
          <w:rFonts w:ascii="Arial" w:hAnsi="Arial" w:cs="Arial"/>
        </w:rPr>
      </w:pPr>
    </w:p>
    <w:p w:rsidR="0099012A" w:rsidRPr="0053702F" w:rsidRDefault="0099012A" w:rsidP="0099012A">
      <w:pPr>
        <w:spacing w:line="240" w:lineRule="auto"/>
        <w:rPr>
          <w:rFonts w:ascii="Arial" w:hAnsi="Arial" w:cs="Arial"/>
        </w:rPr>
      </w:pPr>
    </w:p>
    <w:p w:rsidR="0099012A" w:rsidRPr="0053702F" w:rsidRDefault="0099012A" w:rsidP="0099012A">
      <w:pPr>
        <w:spacing w:line="240" w:lineRule="auto"/>
        <w:rPr>
          <w:rFonts w:ascii="Arial" w:hAnsi="Arial" w:cs="Arial"/>
        </w:rPr>
      </w:pPr>
    </w:p>
    <w:p w:rsidR="0099012A" w:rsidRPr="0053702F" w:rsidRDefault="0099012A" w:rsidP="0099012A">
      <w:pPr>
        <w:spacing w:line="240" w:lineRule="auto"/>
        <w:rPr>
          <w:rFonts w:ascii="Arial" w:hAnsi="Arial" w:cs="Arial"/>
        </w:rPr>
      </w:pPr>
    </w:p>
    <w:p w:rsidR="0099012A" w:rsidRPr="0053702F" w:rsidRDefault="0099012A" w:rsidP="0099012A">
      <w:pPr>
        <w:spacing w:line="240" w:lineRule="auto"/>
        <w:rPr>
          <w:rFonts w:ascii="Arial" w:hAnsi="Arial" w:cs="Arial"/>
        </w:rPr>
      </w:pPr>
    </w:p>
    <w:p w:rsidR="0099012A" w:rsidRDefault="0099012A" w:rsidP="0099012A">
      <w:pPr>
        <w:spacing w:line="240" w:lineRule="auto"/>
        <w:rPr>
          <w:rFonts w:ascii="Arial" w:hAnsi="Arial" w:cs="Arial"/>
        </w:rPr>
      </w:pPr>
    </w:p>
    <w:p w:rsidR="0099012A" w:rsidRDefault="0099012A" w:rsidP="0099012A">
      <w:pPr>
        <w:spacing w:line="240" w:lineRule="auto"/>
        <w:rPr>
          <w:rFonts w:ascii="Arial" w:hAnsi="Arial" w:cs="Arial"/>
        </w:rPr>
      </w:pPr>
    </w:p>
    <w:p w:rsidR="0099012A" w:rsidRDefault="0099012A" w:rsidP="0099012A">
      <w:pPr>
        <w:spacing w:line="240" w:lineRule="auto"/>
        <w:jc w:val="center"/>
        <w:rPr>
          <w:rFonts w:ascii="Arial" w:hAnsi="Arial" w:cs="Arial"/>
          <w:b/>
        </w:rPr>
      </w:pPr>
    </w:p>
    <w:p w:rsidR="0099012A" w:rsidRDefault="0099012A" w:rsidP="0099012A">
      <w:pPr>
        <w:spacing w:line="240" w:lineRule="auto"/>
        <w:jc w:val="center"/>
        <w:rPr>
          <w:rFonts w:ascii="Arial" w:hAnsi="Arial" w:cs="Arial"/>
          <w:b/>
        </w:rPr>
      </w:pPr>
    </w:p>
    <w:p w:rsidR="0099012A" w:rsidRDefault="0099012A" w:rsidP="0099012A">
      <w:pPr>
        <w:spacing w:line="240" w:lineRule="auto"/>
        <w:jc w:val="center"/>
        <w:rPr>
          <w:rFonts w:ascii="Arial" w:hAnsi="Arial" w:cs="Arial"/>
          <w:b/>
        </w:rPr>
      </w:pPr>
    </w:p>
    <w:p w:rsidR="0099012A" w:rsidRDefault="0099012A" w:rsidP="0099012A">
      <w:pPr>
        <w:spacing w:line="240" w:lineRule="auto"/>
        <w:rPr>
          <w:rFonts w:ascii="Arial" w:hAnsi="Arial" w:cs="Arial"/>
          <w:b/>
        </w:rPr>
      </w:pPr>
    </w:p>
    <w:p w:rsidR="0099012A" w:rsidRDefault="0099012A" w:rsidP="0099012A">
      <w:pPr>
        <w:spacing w:line="240" w:lineRule="auto"/>
        <w:rPr>
          <w:rFonts w:ascii="Arial" w:hAnsi="Arial" w:cs="Arial"/>
          <w:b/>
        </w:rPr>
      </w:pPr>
    </w:p>
    <w:p w:rsidR="0099012A" w:rsidRDefault="0099012A" w:rsidP="0099012A">
      <w:pPr>
        <w:spacing w:line="240" w:lineRule="auto"/>
        <w:rPr>
          <w:rFonts w:ascii="Arial" w:hAnsi="Arial" w:cs="Arial"/>
          <w:b/>
        </w:rPr>
      </w:pPr>
    </w:p>
    <w:p w:rsidR="0099012A" w:rsidRDefault="0099012A" w:rsidP="0099012A">
      <w:pPr>
        <w:spacing w:line="240" w:lineRule="auto"/>
        <w:rPr>
          <w:rFonts w:ascii="Arial" w:hAnsi="Arial" w:cs="Arial"/>
          <w:b/>
        </w:rPr>
      </w:pPr>
    </w:p>
    <w:p w:rsidR="0099012A" w:rsidRDefault="0099012A" w:rsidP="0099012A">
      <w:pPr>
        <w:spacing w:line="240" w:lineRule="auto"/>
        <w:rPr>
          <w:rFonts w:ascii="Arial" w:hAnsi="Arial" w:cs="Arial"/>
          <w:b/>
        </w:rPr>
      </w:pPr>
    </w:p>
    <w:p w:rsidR="0099012A" w:rsidRDefault="0099012A" w:rsidP="0099012A">
      <w:pPr>
        <w:spacing w:line="240" w:lineRule="auto"/>
        <w:rPr>
          <w:rFonts w:ascii="Arial" w:hAnsi="Arial" w:cs="Arial"/>
          <w:b/>
        </w:rPr>
      </w:pPr>
    </w:p>
    <w:p w:rsidR="008F72E1" w:rsidRDefault="008F72E1" w:rsidP="0099012A">
      <w:pPr>
        <w:spacing w:line="240" w:lineRule="auto"/>
        <w:jc w:val="center"/>
        <w:rPr>
          <w:rFonts w:ascii="Arial" w:hAnsi="Arial" w:cs="Arial"/>
          <w:b/>
        </w:rPr>
      </w:pPr>
    </w:p>
    <w:p w:rsidR="008F72E1" w:rsidRDefault="008F72E1" w:rsidP="0099012A">
      <w:pPr>
        <w:spacing w:line="240" w:lineRule="auto"/>
        <w:jc w:val="center"/>
        <w:rPr>
          <w:rFonts w:ascii="Arial" w:hAnsi="Arial" w:cs="Arial"/>
          <w:b/>
        </w:rPr>
      </w:pPr>
    </w:p>
    <w:p w:rsidR="008F72E1" w:rsidRDefault="008F72E1" w:rsidP="0099012A">
      <w:pPr>
        <w:spacing w:line="240" w:lineRule="auto"/>
        <w:jc w:val="center"/>
        <w:rPr>
          <w:rFonts w:ascii="Arial" w:hAnsi="Arial" w:cs="Arial"/>
          <w:b/>
        </w:rPr>
      </w:pPr>
    </w:p>
    <w:p w:rsidR="008F72E1" w:rsidRDefault="008F72E1" w:rsidP="0099012A">
      <w:pPr>
        <w:spacing w:line="240" w:lineRule="auto"/>
        <w:jc w:val="center"/>
        <w:rPr>
          <w:rFonts w:ascii="Arial" w:hAnsi="Arial" w:cs="Arial"/>
          <w:b/>
        </w:rPr>
      </w:pPr>
    </w:p>
    <w:p w:rsidR="008F72E1" w:rsidRDefault="008F72E1" w:rsidP="0099012A">
      <w:pPr>
        <w:spacing w:line="240" w:lineRule="auto"/>
        <w:jc w:val="center"/>
        <w:rPr>
          <w:rFonts w:ascii="Arial" w:hAnsi="Arial" w:cs="Arial"/>
          <w:b/>
        </w:rPr>
      </w:pPr>
    </w:p>
    <w:p w:rsidR="0099012A" w:rsidRPr="000D0F45" w:rsidRDefault="0099012A" w:rsidP="0099012A">
      <w:pPr>
        <w:spacing w:line="240" w:lineRule="auto"/>
        <w:jc w:val="center"/>
        <w:rPr>
          <w:rFonts w:ascii="Arial" w:hAnsi="Arial" w:cs="Arial"/>
          <w:b/>
        </w:rPr>
      </w:pPr>
      <w:r w:rsidRPr="000D0F45">
        <w:rPr>
          <w:rFonts w:ascii="Arial" w:hAnsi="Arial" w:cs="Arial"/>
          <w:b/>
        </w:rPr>
        <w:t>SİMGELER VE KISALTMALAR DİZİNİ</w:t>
      </w:r>
    </w:p>
    <w:p w:rsidR="0099012A" w:rsidRPr="0053702F" w:rsidRDefault="0099012A" w:rsidP="0099012A">
      <w:pPr>
        <w:spacing w:line="240" w:lineRule="auto"/>
        <w:rPr>
          <w:rFonts w:ascii="Arial" w:hAnsi="Arial" w:cs="Arial"/>
        </w:rPr>
      </w:pPr>
    </w:p>
    <w:p w:rsidR="0099012A" w:rsidRPr="0053702F" w:rsidRDefault="00E510A6" w:rsidP="0099012A">
      <w:pPr>
        <w:spacing w:line="240" w:lineRule="auto"/>
        <w:rPr>
          <w:rFonts w:ascii="Arial" w:hAnsi="Arial" w:cs="Arial"/>
        </w:rPr>
      </w:pPr>
      <w:r>
        <w:rPr>
          <w:rFonts w:ascii="Arial" w:hAnsi="Arial" w:cs="Arial"/>
        </w:rPr>
        <w:t>%..................</w:t>
      </w:r>
      <w:r w:rsidR="00DE77FE">
        <w:rPr>
          <w:rFonts w:ascii="Arial" w:hAnsi="Arial" w:cs="Arial"/>
        </w:rPr>
        <w:t>............</w:t>
      </w:r>
      <w:r w:rsidR="0099012A" w:rsidRPr="0053702F">
        <w:rPr>
          <w:rFonts w:ascii="Arial" w:hAnsi="Arial" w:cs="Arial"/>
        </w:rPr>
        <w:t xml:space="preserve">Yüzde Oran </w:t>
      </w:r>
    </w:p>
    <w:p w:rsidR="0099012A" w:rsidRPr="0053702F" w:rsidRDefault="0099012A" w:rsidP="0099012A">
      <w:pPr>
        <w:spacing w:line="240" w:lineRule="auto"/>
        <w:rPr>
          <w:rFonts w:ascii="Arial" w:eastAsia="Times New Roman" w:hAnsi="Arial" w:cs="Arial"/>
        </w:rPr>
      </w:pPr>
      <w:r w:rsidRPr="0053702F">
        <w:rPr>
          <w:rFonts w:ascii="Arial" w:eastAsia="Times New Roman" w:hAnsi="Arial" w:cs="Arial"/>
        </w:rPr>
        <w:t>AAOS</w:t>
      </w:r>
      <w:r w:rsidR="00E510A6">
        <w:rPr>
          <w:rFonts w:ascii="Arial" w:eastAsia="Times New Roman" w:hAnsi="Arial" w:cs="Arial"/>
        </w:rPr>
        <w:t>………………</w:t>
      </w:r>
      <w:r w:rsidRPr="0053702F">
        <w:rPr>
          <w:rFonts w:ascii="Arial" w:eastAsia="Times New Roman" w:hAnsi="Arial" w:cs="Arial"/>
        </w:rPr>
        <w:t xml:space="preserve">Amerikan Ortopedik Cerrahlar Akademisi </w:t>
      </w:r>
    </w:p>
    <w:p w:rsidR="0099012A" w:rsidRPr="0053702F" w:rsidRDefault="00E510A6" w:rsidP="0099012A">
      <w:pPr>
        <w:spacing w:line="240" w:lineRule="auto"/>
        <w:rPr>
          <w:rFonts w:ascii="Arial" w:hAnsi="Arial" w:cs="Arial"/>
        </w:rPr>
      </w:pPr>
      <w:r>
        <w:rPr>
          <w:rFonts w:ascii="Arial" w:hAnsi="Arial" w:cs="Arial"/>
        </w:rPr>
        <w:t>AO/OTA…………</w:t>
      </w:r>
      <w:r w:rsidR="00DE77FE">
        <w:rPr>
          <w:rFonts w:ascii="Arial" w:hAnsi="Arial" w:cs="Arial"/>
        </w:rPr>
        <w:t>....</w:t>
      </w:r>
      <w:r w:rsidR="0099012A" w:rsidRPr="0053702F">
        <w:rPr>
          <w:rFonts w:ascii="Arial" w:hAnsi="Arial" w:cs="Arial"/>
        </w:rPr>
        <w:t>Ortopedik Travma Derneği</w:t>
      </w:r>
    </w:p>
    <w:p w:rsidR="0099012A" w:rsidRPr="0053702F" w:rsidRDefault="00E510A6" w:rsidP="0099012A">
      <w:pPr>
        <w:spacing w:line="240" w:lineRule="auto"/>
        <w:rPr>
          <w:rFonts w:ascii="Arial" w:hAnsi="Arial" w:cs="Arial"/>
        </w:rPr>
      </w:pPr>
      <w:r>
        <w:rPr>
          <w:rFonts w:ascii="Arial" w:hAnsi="Arial" w:cs="Arial"/>
        </w:rPr>
        <w:t>BT…………………</w:t>
      </w:r>
      <w:r w:rsidR="00DE77FE">
        <w:rPr>
          <w:rFonts w:ascii="Arial" w:hAnsi="Arial" w:cs="Arial"/>
        </w:rPr>
        <w:t>...</w:t>
      </w:r>
      <w:r w:rsidR="0099012A" w:rsidRPr="0053702F">
        <w:rPr>
          <w:rFonts w:ascii="Arial" w:hAnsi="Arial" w:cs="Arial"/>
        </w:rPr>
        <w:t xml:space="preserve">Bilgisayarlı Tomografi </w:t>
      </w:r>
    </w:p>
    <w:p w:rsidR="0099012A" w:rsidRPr="0053702F" w:rsidRDefault="00E510A6" w:rsidP="0099012A">
      <w:pPr>
        <w:spacing w:line="240" w:lineRule="auto"/>
        <w:rPr>
          <w:rFonts w:ascii="Arial" w:hAnsi="Arial" w:cs="Arial"/>
        </w:rPr>
      </w:pPr>
      <w:r>
        <w:rPr>
          <w:rFonts w:ascii="Arial" w:hAnsi="Arial" w:cs="Arial"/>
        </w:rPr>
        <w:t>cm…………………</w:t>
      </w:r>
      <w:r w:rsidR="00DE77FE">
        <w:rPr>
          <w:rFonts w:ascii="Arial" w:hAnsi="Arial" w:cs="Arial"/>
        </w:rPr>
        <w:t>...</w:t>
      </w:r>
      <w:r w:rsidR="0099012A" w:rsidRPr="0053702F">
        <w:rPr>
          <w:rFonts w:ascii="Arial" w:hAnsi="Arial" w:cs="Arial"/>
        </w:rPr>
        <w:t>Santimetre</w:t>
      </w:r>
    </w:p>
    <w:p w:rsidR="0099012A" w:rsidRPr="0053702F" w:rsidRDefault="00E510A6" w:rsidP="0099012A">
      <w:pPr>
        <w:spacing w:line="240" w:lineRule="auto"/>
        <w:rPr>
          <w:rFonts w:ascii="Arial" w:hAnsi="Arial" w:cs="Arial"/>
        </w:rPr>
      </w:pPr>
      <w:r>
        <w:rPr>
          <w:rFonts w:ascii="Arial" w:eastAsia="Times New Roman" w:hAnsi="Arial" w:cs="Arial"/>
        </w:rPr>
        <w:t>DASH………………</w:t>
      </w:r>
      <w:r w:rsidR="00DE77FE">
        <w:rPr>
          <w:rFonts w:ascii="Arial" w:eastAsia="Times New Roman" w:hAnsi="Arial" w:cs="Arial"/>
        </w:rPr>
        <w:t>.</w:t>
      </w:r>
      <w:r w:rsidR="0099012A" w:rsidRPr="0053702F">
        <w:rPr>
          <w:rFonts w:ascii="Arial" w:eastAsia="Times New Roman" w:hAnsi="Arial" w:cs="Arial"/>
        </w:rPr>
        <w:t xml:space="preserve">Omuz-Kol ve El Sorunları Anketi </w:t>
      </w:r>
    </w:p>
    <w:p w:rsidR="0099012A" w:rsidRPr="0053702F" w:rsidRDefault="00E510A6" w:rsidP="0099012A">
      <w:pPr>
        <w:spacing w:line="240" w:lineRule="auto"/>
        <w:rPr>
          <w:rFonts w:ascii="Arial" w:hAnsi="Arial" w:cs="Arial"/>
        </w:rPr>
      </w:pPr>
      <w:r>
        <w:rPr>
          <w:rFonts w:ascii="Arial" w:hAnsi="Arial" w:cs="Arial"/>
        </w:rPr>
        <w:t>DIF………………...</w:t>
      </w:r>
      <w:r w:rsidR="00DE77FE">
        <w:rPr>
          <w:rFonts w:ascii="Arial" w:hAnsi="Arial" w:cs="Arial"/>
        </w:rPr>
        <w:t>...</w:t>
      </w:r>
      <w:r w:rsidR="0099012A" w:rsidRPr="0053702F">
        <w:rPr>
          <w:rFonts w:ascii="Arial" w:hAnsi="Arial" w:cs="Arial"/>
        </w:rPr>
        <w:t xml:space="preserve">Distal İnterfalangeal </w:t>
      </w:r>
    </w:p>
    <w:p w:rsidR="0099012A" w:rsidRPr="0053702F" w:rsidRDefault="00E510A6" w:rsidP="0099012A">
      <w:pPr>
        <w:spacing w:line="240" w:lineRule="auto"/>
        <w:rPr>
          <w:rFonts w:ascii="Arial" w:hAnsi="Arial" w:cs="Arial"/>
        </w:rPr>
      </w:pPr>
      <w:r>
        <w:rPr>
          <w:rFonts w:ascii="Arial" w:hAnsi="Arial" w:cs="Arial"/>
        </w:rPr>
        <w:t>DISI…………………</w:t>
      </w:r>
      <w:r w:rsidR="00DE77FE">
        <w:rPr>
          <w:rFonts w:ascii="Arial" w:hAnsi="Arial" w:cs="Arial"/>
        </w:rPr>
        <w:t>.</w:t>
      </w:r>
      <w:r w:rsidR="0099012A" w:rsidRPr="0053702F">
        <w:rPr>
          <w:rFonts w:ascii="Arial" w:hAnsi="Arial" w:cs="Arial"/>
        </w:rPr>
        <w:t xml:space="preserve">Dorsal Ara Segment İnstabilitesi </w:t>
      </w:r>
    </w:p>
    <w:p w:rsidR="0099012A" w:rsidRPr="0053702F" w:rsidRDefault="00E510A6" w:rsidP="0099012A">
      <w:pPr>
        <w:spacing w:line="240" w:lineRule="auto"/>
        <w:rPr>
          <w:rFonts w:ascii="Arial" w:hAnsi="Arial" w:cs="Arial"/>
        </w:rPr>
      </w:pPr>
      <w:r>
        <w:rPr>
          <w:rFonts w:ascii="Arial" w:hAnsi="Arial" w:cs="Arial"/>
        </w:rPr>
        <w:t>dk……………………</w:t>
      </w:r>
      <w:r w:rsidR="0099012A" w:rsidRPr="0053702F">
        <w:rPr>
          <w:rFonts w:ascii="Arial" w:hAnsi="Arial" w:cs="Arial"/>
        </w:rPr>
        <w:t>Dakika</w:t>
      </w:r>
    </w:p>
    <w:p w:rsidR="0099012A" w:rsidRPr="0053702F" w:rsidRDefault="00E510A6" w:rsidP="0099012A">
      <w:pPr>
        <w:spacing w:line="240" w:lineRule="auto"/>
        <w:rPr>
          <w:rFonts w:ascii="Arial" w:hAnsi="Arial" w:cs="Arial"/>
        </w:rPr>
      </w:pPr>
      <w:r>
        <w:rPr>
          <w:rFonts w:ascii="Arial" w:hAnsi="Arial" w:cs="Arial"/>
        </w:rPr>
        <w:t>DRK…………………</w:t>
      </w:r>
      <w:r w:rsidR="0099012A" w:rsidRPr="0053702F">
        <w:rPr>
          <w:rFonts w:ascii="Arial" w:hAnsi="Arial" w:cs="Arial"/>
        </w:rPr>
        <w:t xml:space="preserve">Distal Radius </w:t>
      </w:r>
      <w:r>
        <w:rPr>
          <w:rFonts w:ascii="Arial" w:hAnsi="Arial" w:cs="Arial"/>
        </w:rPr>
        <w:t>Kırığı</w:t>
      </w:r>
    </w:p>
    <w:p w:rsidR="0099012A" w:rsidRPr="0053702F" w:rsidRDefault="00E510A6" w:rsidP="0099012A">
      <w:pPr>
        <w:spacing w:line="240" w:lineRule="auto"/>
        <w:rPr>
          <w:rFonts w:ascii="Arial" w:hAnsi="Arial" w:cs="Arial"/>
        </w:rPr>
      </w:pPr>
      <w:r>
        <w:rPr>
          <w:rFonts w:ascii="Arial" w:hAnsi="Arial" w:cs="Arial"/>
        </w:rPr>
        <w:t>DRUE………………</w:t>
      </w:r>
      <w:r w:rsidR="00DE77FE">
        <w:rPr>
          <w:rFonts w:ascii="Arial" w:hAnsi="Arial" w:cs="Arial"/>
        </w:rPr>
        <w:t>.</w:t>
      </w:r>
      <w:r w:rsidR="0099012A" w:rsidRPr="0053702F">
        <w:rPr>
          <w:rFonts w:ascii="Arial" w:hAnsi="Arial" w:cs="Arial"/>
        </w:rPr>
        <w:t>Distal Radio-Ulnar Eklem</w:t>
      </w:r>
    </w:p>
    <w:p w:rsidR="0099012A" w:rsidRPr="0053702F" w:rsidRDefault="00E510A6" w:rsidP="0099012A">
      <w:pPr>
        <w:spacing w:line="240" w:lineRule="auto"/>
        <w:rPr>
          <w:rFonts w:ascii="Arial" w:hAnsi="Arial" w:cs="Arial"/>
        </w:rPr>
      </w:pPr>
      <w:r>
        <w:rPr>
          <w:rFonts w:ascii="Arial" w:hAnsi="Arial" w:cs="Arial"/>
        </w:rPr>
        <w:t>DTM…………………</w:t>
      </w:r>
      <w:r w:rsidR="0099012A" w:rsidRPr="0053702F">
        <w:rPr>
          <w:rFonts w:ascii="Arial" w:hAnsi="Arial" w:cs="Arial"/>
        </w:rPr>
        <w:t>Dart Atma Hareketi</w:t>
      </w:r>
    </w:p>
    <w:p w:rsidR="0099012A" w:rsidRPr="0053702F" w:rsidRDefault="00E510A6" w:rsidP="0099012A">
      <w:pPr>
        <w:spacing w:line="240" w:lineRule="auto"/>
        <w:rPr>
          <w:rFonts w:ascii="Arial" w:hAnsi="Arial" w:cs="Arial"/>
        </w:rPr>
      </w:pPr>
      <w:r>
        <w:rPr>
          <w:rFonts w:ascii="Arial" w:hAnsi="Arial" w:cs="Arial"/>
        </w:rPr>
        <w:t>ED…………………</w:t>
      </w:r>
      <w:r w:rsidR="00DE77FE">
        <w:rPr>
          <w:rFonts w:ascii="Arial" w:hAnsi="Arial" w:cs="Arial"/>
        </w:rPr>
        <w:t>...</w:t>
      </w:r>
      <w:r w:rsidR="0099012A" w:rsidRPr="0053702F">
        <w:rPr>
          <w:rFonts w:ascii="Arial" w:hAnsi="Arial" w:cs="Arial"/>
        </w:rPr>
        <w:t xml:space="preserve">Ekstansör Digitorum </w:t>
      </w:r>
    </w:p>
    <w:p w:rsidR="0099012A" w:rsidRPr="0053702F" w:rsidRDefault="00E510A6" w:rsidP="0099012A">
      <w:pPr>
        <w:spacing w:line="240" w:lineRule="auto"/>
        <w:rPr>
          <w:rFonts w:ascii="Arial" w:hAnsi="Arial" w:cs="Arial"/>
        </w:rPr>
      </w:pPr>
      <w:r>
        <w:rPr>
          <w:rFonts w:ascii="Arial" w:hAnsi="Arial" w:cs="Arial"/>
        </w:rPr>
        <w:t>EDK………………</w:t>
      </w:r>
      <w:r w:rsidR="00DE77FE">
        <w:rPr>
          <w:rFonts w:ascii="Arial" w:hAnsi="Arial" w:cs="Arial"/>
        </w:rPr>
        <w:t>....</w:t>
      </w:r>
      <w:r w:rsidR="0099012A" w:rsidRPr="0053702F">
        <w:rPr>
          <w:rFonts w:ascii="Arial" w:hAnsi="Arial" w:cs="Arial"/>
        </w:rPr>
        <w:t>Ekstansör Di</w:t>
      </w:r>
      <w:r w:rsidR="0099012A">
        <w:rPr>
          <w:rFonts w:ascii="Arial" w:hAnsi="Arial" w:cs="Arial"/>
        </w:rPr>
        <w:t>g</w:t>
      </w:r>
      <w:r w:rsidR="0099012A" w:rsidRPr="0053702F">
        <w:rPr>
          <w:rFonts w:ascii="Arial" w:hAnsi="Arial" w:cs="Arial"/>
        </w:rPr>
        <w:t xml:space="preserve">itorum Kommunis </w:t>
      </w:r>
    </w:p>
    <w:p w:rsidR="0099012A" w:rsidRPr="0053702F" w:rsidRDefault="00E510A6" w:rsidP="0099012A">
      <w:pPr>
        <w:spacing w:line="240" w:lineRule="auto"/>
        <w:rPr>
          <w:rFonts w:ascii="Arial" w:hAnsi="Arial" w:cs="Arial"/>
        </w:rPr>
      </w:pPr>
      <w:r>
        <w:rPr>
          <w:rFonts w:ascii="Arial" w:hAnsi="Arial" w:cs="Arial"/>
        </w:rPr>
        <w:t>EHA…………………</w:t>
      </w:r>
      <w:r w:rsidR="0099012A" w:rsidRPr="0053702F">
        <w:rPr>
          <w:rFonts w:ascii="Arial" w:hAnsi="Arial" w:cs="Arial"/>
        </w:rPr>
        <w:t xml:space="preserve">Eklem Hareket Açıklığı </w:t>
      </w:r>
    </w:p>
    <w:p w:rsidR="0099012A" w:rsidRPr="0053702F" w:rsidRDefault="00DE77FE" w:rsidP="0099012A">
      <w:pPr>
        <w:spacing w:line="240" w:lineRule="auto"/>
        <w:rPr>
          <w:rFonts w:ascii="Arial" w:hAnsi="Arial" w:cs="Arial"/>
        </w:rPr>
      </w:pPr>
      <w:r>
        <w:rPr>
          <w:rFonts w:ascii="Arial" w:hAnsi="Arial" w:cs="Arial"/>
        </w:rPr>
        <w:t>EIP…………………..</w:t>
      </w:r>
      <w:r w:rsidR="0099012A" w:rsidRPr="0053702F">
        <w:rPr>
          <w:rFonts w:ascii="Arial" w:hAnsi="Arial" w:cs="Arial"/>
        </w:rPr>
        <w:t xml:space="preserve">Ekstansör İndisis Proprius </w:t>
      </w:r>
    </w:p>
    <w:p w:rsidR="0099012A" w:rsidRPr="0053702F" w:rsidRDefault="00DE77FE" w:rsidP="0099012A">
      <w:pPr>
        <w:spacing w:line="240" w:lineRule="auto"/>
        <w:rPr>
          <w:rFonts w:ascii="Arial" w:hAnsi="Arial" w:cs="Arial"/>
        </w:rPr>
      </w:pPr>
      <w:r>
        <w:rPr>
          <w:rFonts w:ascii="Arial" w:hAnsi="Arial" w:cs="Arial"/>
        </w:rPr>
        <w:t>EKRL………………..</w:t>
      </w:r>
      <w:r w:rsidR="0099012A" w:rsidRPr="0053702F">
        <w:rPr>
          <w:rFonts w:ascii="Arial" w:hAnsi="Arial" w:cs="Arial"/>
        </w:rPr>
        <w:t>Ekstansör Karpi Radialis Longus</w:t>
      </w:r>
    </w:p>
    <w:p w:rsidR="0099012A" w:rsidRPr="0053702F" w:rsidRDefault="00DE77FE" w:rsidP="0099012A">
      <w:pPr>
        <w:spacing w:line="240" w:lineRule="auto"/>
        <w:rPr>
          <w:rFonts w:ascii="Arial" w:hAnsi="Arial" w:cs="Arial"/>
        </w:rPr>
      </w:pPr>
      <w:r>
        <w:rPr>
          <w:rFonts w:ascii="Arial" w:hAnsi="Arial" w:cs="Arial"/>
        </w:rPr>
        <w:t>EKU…………………</w:t>
      </w:r>
      <w:r w:rsidR="0099012A" w:rsidRPr="0053702F">
        <w:rPr>
          <w:rFonts w:ascii="Arial" w:hAnsi="Arial" w:cs="Arial"/>
        </w:rPr>
        <w:t>Ekstansör Karpi Ulnaris</w:t>
      </w:r>
    </w:p>
    <w:p w:rsidR="0099012A" w:rsidRPr="0053702F" w:rsidRDefault="00DE77FE" w:rsidP="0099012A">
      <w:pPr>
        <w:spacing w:line="240" w:lineRule="auto"/>
        <w:rPr>
          <w:rFonts w:ascii="Arial" w:hAnsi="Arial" w:cs="Arial"/>
        </w:rPr>
      </w:pPr>
      <w:r>
        <w:rPr>
          <w:rFonts w:ascii="Arial" w:hAnsi="Arial" w:cs="Arial"/>
        </w:rPr>
        <w:t>EPL………………….</w:t>
      </w:r>
      <w:r w:rsidR="0099012A" w:rsidRPr="0053702F">
        <w:rPr>
          <w:rFonts w:ascii="Arial" w:hAnsi="Arial" w:cs="Arial"/>
        </w:rPr>
        <w:t>Ekstansör Pollisis Longus</w:t>
      </w:r>
    </w:p>
    <w:p w:rsidR="0099012A" w:rsidRPr="0053702F" w:rsidRDefault="00DE77FE" w:rsidP="0099012A">
      <w:pPr>
        <w:spacing w:line="240" w:lineRule="auto"/>
        <w:rPr>
          <w:rFonts w:ascii="Arial" w:hAnsi="Arial" w:cs="Arial"/>
        </w:rPr>
      </w:pPr>
      <w:r>
        <w:rPr>
          <w:rFonts w:ascii="Arial" w:hAnsi="Arial" w:cs="Arial"/>
        </w:rPr>
        <w:t>FKR………………….</w:t>
      </w:r>
      <w:r w:rsidR="0099012A" w:rsidRPr="0053702F">
        <w:rPr>
          <w:rFonts w:ascii="Arial" w:hAnsi="Arial" w:cs="Arial"/>
        </w:rPr>
        <w:t xml:space="preserve">Fleksör Karpi Radialis </w:t>
      </w:r>
    </w:p>
    <w:p w:rsidR="0099012A" w:rsidRPr="0053702F" w:rsidRDefault="00DE77FE" w:rsidP="0099012A">
      <w:pPr>
        <w:spacing w:line="240" w:lineRule="auto"/>
        <w:rPr>
          <w:rFonts w:ascii="Arial" w:hAnsi="Arial" w:cs="Arial"/>
        </w:rPr>
      </w:pPr>
      <w:r>
        <w:rPr>
          <w:rFonts w:ascii="Arial" w:hAnsi="Arial" w:cs="Arial"/>
        </w:rPr>
        <w:t>FKU………………….</w:t>
      </w:r>
      <w:r w:rsidR="0099012A" w:rsidRPr="0053702F">
        <w:rPr>
          <w:rFonts w:ascii="Arial" w:hAnsi="Arial" w:cs="Arial"/>
        </w:rPr>
        <w:t xml:space="preserve">Fleksör Karpi Ulnaris </w:t>
      </w:r>
    </w:p>
    <w:p w:rsidR="0099012A" w:rsidRPr="0053702F" w:rsidRDefault="00DE77FE" w:rsidP="0099012A">
      <w:pPr>
        <w:spacing w:line="240" w:lineRule="auto"/>
        <w:rPr>
          <w:rFonts w:ascii="Arial" w:hAnsi="Arial" w:cs="Arial"/>
        </w:rPr>
      </w:pPr>
      <w:r>
        <w:rPr>
          <w:rFonts w:ascii="Arial" w:hAnsi="Arial" w:cs="Arial"/>
        </w:rPr>
        <w:t>GAS…………………</w:t>
      </w:r>
      <w:r w:rsidR="0099012A" w:rsidRPr="0053702F">
        <w:rPr>
          <w:rFonts w:ascii="Arial" w:hAnsi="Arial" w:cs="Arial"/>
        </w:rPr>
        <w:t>Görsel Analog Skala</w:t>
      </w:r>
    </w:p>
    <w:p w:rsidR="0058758B" w:rsidRDefault="00DE77FE" w:rsidP="0099012A">
      <w:pPr>
        <w:spacing w:line="240" w:lineRule="auto"/>
        <w:rPr>
          <w:rFonts w:ascii="Arial" w:hAnsi="Arial" w:cs="Arial"/>
        </w:rPr>
      </w:pPr>
      <w:r>
        <w:rPr>
          <w:rFonts w:ascii="Arial" w:hAnsi="Arial" w:cs="Arial"/>
        </w:rPr>
        <w:t>GYA…………………</w:t>
      </w:r>
      <w:r w:rsidR="0099012A" w:rsidRPr="0053702F">
        <w:rPr>
          <w:rFonts w:ascii="Arial" w:hAnsi="Arial" w:cs="Arial"/>
        </w:rPr>
        <w:t>Günlük Yaşam Aktiviteleri</w:t>
      </w:r>
    </w:p>
    <w:p w:rsidR="00DE77FE" w:rsidRDefault="005A560E" w:rsidP="0099012A">
      <w:pPr>
        <w:spacing w:line="240" w:lineRule="auto"/>
        <w:rPr>
          <w:rFonts w:ascii="Arial" w:hAnsi="Arial" w:cs="Arial"/>
        </w:rPr>
      </w:pPr>
      <w:r>
        <w:rPr>
          <w:rFonts w:ascii="Arial" w:hAnsi="Arial" w:cs="Arial"/>
        </w:rPr>
        <w:t>h</w:t>
      </w:r>
      <w:r w:rsidR="00DE77FE">
        <w:rPr>
          <w:rFonts w:ascii="Arial" w:hAnsi="Arial" w:cs="Arial"/>
        </w:rPr>
        <w:t>f…………………….</w:t>
      </w:r>
      <w:r w:rsidR="0099012A" w:rsidRPr="0053702F">
        <w:rPr>
          <w:rFonts w:ascii="Arial" w:hAnsi="Arial" w:cs="Arial"/>
        </w:rPr>
        <w:t xml:space="preserve">Hafta </w:t>
      </w:r>
    </w:p>
    <w:p w:rsidR="0099012A" w:rsidRPr="0053702F" w:rsidRDefault="00DE77FE" w:rsidP="0099012A">
      <w:pPr>
        <w:spacing w:line="240" w:lineRule="auto"/>
        <w:rPr>
          <w:rFonts w:ascii="Arial" w:hAnsi="Arial" w:cs="Arial"/>
        </w:rPr>
      </w:pPr>
      <w:r>
        <w:rPr>
          <w:rFonts w:ascii="Arial" w:hAnsi="Arial" w:cs="Arial"/>
        </w:rPr>
        <w:t>ICF………………</w:t>
      </w:r>
      <w:r w:rsidR="005A560E">
        <w:rPr>
          <w:rFonts w:ascii="Arial" w:hAnsi="Arial" w:cs="Arial"/>
        </w:rPr>
        <w:t>...</w:t>
      </w:r>
      <w:r w:rsidR="0058758B">
        <w:rPr>
          <w:rFonts w:ascii="Arial" w:hAnsi="Arial" w:cs="Arial"/>
        </w:rPr>
        <w:t>...</w:t>
      </w:r>
      <w:r w:rsidR="0099012A" w:rsidRPr="0053702F">
        <w:rPr>
          <w:rFonts w:ascii="Arial" w:hAnsi="Arial" w:cs="Arial"/>
        </w:rPr>
        <w:t xml:space="preserve">İşlevsellik, Yeti yitimi ve Sağlığın uluslararası sınıflandırması </w:t>
      </w:r>
    </w:p>
    <w:p w:rsidR="0099012A" w:rsidRPr="0053702F" w:rsidRDefault="005A560E" w:rsidP="0099012A">
      <w:pPr>
        <w:spacing w:line="240" w:lineRule="auto"/>
        <w:rPr>
          <w:rFonts w:ascii="Arial" w:hAnsi="Arial" w:cs="Arial"/>
        </w:rPr>
      </w:pPr>
      <w:r>
        <w:rPr>
          <w:rFonts w:ascii="Arial" w:hAnsi="Arial" w:cs="Arial"/>
        </w:rPr>
        <w:lastRenderedPageBreak/>
        <w:t>JTEFT………………</w:t>
      </w:r>
      <w:r w:rsidR="0099012A" w:rsidRPr="0053702F">
        <w:rPr>
          <w:rFonts w:ascii="Arial" w:hAnsi="Arial" w:cs="Arial"/>
        </w:rPr>
        <w:t>Jebsen-Taylor El Fonksiyon Testi</w:t>
      </w:r>
    </w:p>
    <w:p w:rsidR="0099012A" w:rsidRPr="0053702F" w:rsidRDefault="005A560E" w:rsidP="0099012A">
      <w:pPr>
        <w:spacing w:line="240" w:lineRule="auto"/>
        <w:rPr>
          <w:rFonts w:ascii="Arial" w:hAnsi="Arial" w:cs="Arial"/>
        </w:rPr>
      </w:pPr>
      <w:r>
        <w:rPr>
          <w:rFonts w:ascii="Arial" w:hAnsi="Arial" w:cs="Arial"/>
        </w:rPr>
        <w:t>KBAS………………</w:t>
      </w:r>
      <w:r w:rsidR="0058758B">
        <w:rPr>
          <w:rFonts w:ascii="Arial" w:hAnsi="Arial" w:cs="Arial"/>
        </w:rPr>
        <w:t>.</w:t>
      </w:r>
      <w:r w:rsidR="0099012A" w:rsidRPr="0053702F">
        <w:rPr>
          <w:rFonts w:ascii="Arial" w:hAnsi="Arial" w:cs="Arial"/>
        </w:rPr>
        <w:t xml:space="preserve">Kompleks Bölgesel Ağrı Sendromu </w:t>
      </w:r>
    </w:p>
    <w:p w:rsidR="0099012A" w:rsidRPr="0053702F" w:rsidRDefault="005A560E" w:rsidP="0099012A">
      <w:pPr>
        <w:spacing w:line="240" w:lineRule="auto"/>
        <w:rPr>
          <w:rFonts w:ascii="Arial" w:hAnsi="Arial" w:cs="Arial"/>
        </w:rPr>
      </w:pPr>
      <w:r>
        <w:rPr>
          <w:rFonts w:ascii="Arial" w:hAnsi="Arial" w:cs="Arial"/>
        </w:rPr>
        <w:t>kg……………………</w:t>
      </w:r>
      <w:r w:rsidR="0099012A" w:rsidRPr="0053702F">
        <w:rPr>
          <w:rFonts w:ascii="Arial" w:hAnsi="Arial" w:cs="Arial"/>
        </w:rPr>
        <w:t>Kilogram</w:t>
      </w:r>
    </w:p>
    <w:p w:rsidR="0099012A" w:rsidRPr="0053702F" w:rsidRDefault="005A560E" w:rsidP="0099012A">
      <w:pPr>
        <w:spacing w:line="240" w:lineRule="auto"/>
        <w:rPr>
          <w:rFonts w:ascii="Arial" w:hAnsi="Arial" w:cs="Arial"/>
        </w:rPr>
      </w:pPr>
      <w:r>
        <w:rPr>
          <w:rFonts w:ascii="Arial" w:hAnsi="Arial" w:cs="Arial"/>
        </w:rPr>
        <w:t>L……………………..</w:t>
      </w:r>
      <w:r w:rsidR="0099012A" w:rsidRPr="0053702F">
        <w:rPr>
          <w:rFonts w:ascii="Arial" w:hAnsi="Arial" w:cs="Arial"/>
        </w:rPr>
        <w:t>Lateral</w:t>
      </w:r>
    </w:p>
    <w:p w:rsidR="0099012A" w:rsidRPr="0053702F" w:rsidRDefault="005A560E" w:rsidP="0099012A">
      <w:pPr>
        <w:spacing w:line="240" w:lineRule="auto"/>
        <w:rPr>
          <w:rFonts w:ascii="Arial" w:hAnsi="Arial" w:cs="Arial"/>
        </w:rPr>
      </w:pPr>
      <w:r>
        <w:rPr>
          <w:rFonts w:ascii="Arial" w:eastAsia="Calibri" w:hAnsi="Arial" w:cs="Arial"/>
          <w:lang w:eastAsia="en-US"/>
        </w:rPr>
        <w:t>Lb……………………</w:t>
      </w:r>
      <w:r w:rsidR="0099012A" w:rsidRPr="0053702F">
        <w:rPr>
          <w:rFonts w:ascii="Arial" w:eastAsia="Calibri" w:hAnsi="Arial" w:cs="Arial"/>
          <w:lang w:eastAsia="en-US"/>
        </w:rPr>
        <w:t>Libre</w:t>
      </w:r>
    </w:p>
    <w:p w:rsidR="0099012A" w:rsidRPr="0053702F" w:rsidRDefault="005A560E" w:rsidP="0099012A">
      <w:pPr>
        <w:spacing w:line="240" w:lineRule="auto"/>
        <w:rPr>
          <w:rFonts w:ascii="Arial" w:hAnsi="Arial" w:cs="Arial"/>
        </w:rPr>
      </w:pPr>
      <w:r>
        <w:rPr>
          <w:rFonts w:ascii="Arial" w:hAnsi="Arial" w:cs="Arial"/>
        </w:rPr>
        <w:t>maks………………</w:t>
      </w:r>
      <w:r w:rsidR="0058758B">
        <w:rPr>
          <w:rFonts w:ascii="Arial" w:hAnsi="Arial" w:cs="Arial"/>
        </w:rPr>
        <w:t>..</w:t>
      </w:r>
      <w:r w:rsidR="0099012A" w:rsidRPr="0053702F">
        <w:rPr>
          <w:rFonts w:ascii="Arial" w:hAnsi="Arial" w:cs="Arial"/>
        </w:rPr>
        <w:t xml:space="preserve">Maksimum </w:t>
      </w:r>
    </w:p>
    <w:p w:rsidR="0099012A" w:rsidRPr="0053702F" w:rsidRDefault="005A560E" w:rsidP="0099012A">
      <w:pPr>
        <w:spacing w:line="240" w:lineRule="auto"/>
        <w:rPr>
          <w:rFonts w:ascii="Arial" w:hAnsi="Arial" w:cs="Arial"/>
        </w:rPr>
      </w:pPr>
      <w:r>
        <w:rPr>
          <w:rFonts w:ascii="Arial" w:hAnsi="Arial" w:cs="Arial"/>
        </w:rPr>
        <w:t>MESA………………Mic</w:t>
      </w:r>
      <w:r w:rsidR="0099012A" w:rsidRPr="0053702F">
        <w:rPr>
          <w:rFonts w:ascii="Arial" w:hAnsi="Arial" w:cs="Arial"/>
        </w:rPr>
        <w:t>higan El Sonuç Anketi</w:t>
      </w:r>
    </w:p>
    <w:p w:rsidR="0099012A" w:rsidRPr="0053702F" w:rsidRDefault="005A560E" w:rsidP="0099012A">
      <w:pPr>
        <w:spacing w:line="240" w:lineRule="auto"/>
        <w:rPr>
          <w:rFonts w:ascii="Arial" w:hAnsi="Arial" w:cs="Arial"/>
        </w:rPr>
      </w:pPr>
      <w:r>
        <w:rPr>
          <w:rFonts w:ascii="Arial" w:hAnsi="Arial" w:cs="Arial"/>
        </w:rPr>
        <w:t>min…………………</w:t>
      </w:r>
      <w:r w:rsidR="0058758B">
        <w:rPr>
          <w:rFonts w:ascii="Arial" w:hAnsi="Arial" w:cs="Arial"/>
        </w:rPr>
        <w:t>.</w:t>
      </w:r>
      <w:r w:rsidR="0099012A" w:rsidRPr="0053702F">
        <w:rPr>
          <w:rFonts w:ascii="Arial" w:hAnsi="Arial" w:cs="Arial"/>
        </w:rPr>
        <w:t xml:space="preserve">Minimum </w:t>
      </w:r>
    </w:p>
    <w:p w:rsidR="0099012A" w:rsidRPr="0053702F" w:rsidRDefault="005A560E" w:rsidP="0099012A">
      <w:pPr>
        <w:spacing w:line="240" w:lineRule="auto"/>
        <w:rPr>
          <w:rFonts w:ascii="Arial" w:hAnsi="Arial" w:cs="Arial"/>
        </w:rPr>
      </w:pPr>
      <w:r>
        <w:rPr>
          <w:rFonts w:ascii="Arial" w:hAnsi="Arial" w:cs="Arial"/>
        </w:rPr>
        <w:t>MKF………………</w:t>
      </w:r>
      <w:r w:rsidR="00272E53">
        <w:rPr>
          <w:rFonts w:ascii="Arial" w:hAnsi="Arial" w:cs="Arial"/>
        </w:rPr>
        <w:t>...</w:t>
      </w:r>
      <w:r w:rsidR="0099012A" w:rsidRPr="0053702F">
        <w:rPr>
          <w:rFonts w:ascii="Arial" w:hAnsi="Arial" w:cs="Arial"/>
        </w:rPr>
        <w:t xml:space="preserve">Metakarpofalangeal </w:t>
      </w:r>
    </w:p>
    <w:p w:rsidR="0099012A" w:rsidRPr="0053702F" w:rsidRDefault="005A560E" w:rsidP="0099012A">
      <w:pPr>
        <w:spacing w:line="240" w:lineRule="auto"/>
        <w:rPr>
          <w:rFonts w:ascii="Arial" w:hAnsi="Arial" w:cs="Arial"/>
        </w:rPr>
      </w:pPr>
      <w:r>
        <w:rPr>
          <w:rFonts w:ascii="Arial" w:hAnsi="Arial" w:cs="Arial"/>
        </w:rPr>
        <w:t>mm…………………</w:t>
      </w:r>
      <w:r w:rsidR="00272E53">
        <w:rPr>
          <w:rFonts w:ascii="Arial" w:hAnsi="Arial" w:cs="Arial"/>
        </w:rPr>
        <w:t>.</w:t>
      </w:r>
      <w:r w:rsidR="0099012A" w:rsidRPr="0053702F">
        <w:rPr>
          <w:rFonts w:ascii="Arial" w:hAnsi="Arial" w:cs="Arial"/>
        </w:rPr>
        <w:t>Milimetre</w:t>
      </w:r>
    </w:p>
    <w:p w:rsidR="0099012A" w:rsidRPr="0053702F" w:rsidRDefault="005A560E" w:rsidP="0099012A">
      <w:pPr>
        <w:spacing w:line="240" w:lineRule="auto"/>
        <w:rPr>
          <w:rFonts w:ascii="Arial" w:hAnsi="Arial" w:cs="Arial"/>
        </w:rPr>
      </w:pPr>
      <w:r>
        <w:rPr>
          <w:rFonts w:ascii="Arial" w:hAnsi="Arial" w:cs="Arial"/>
        </w:rPr>
        <w:t>MR………………</w:t>
      </w:r>
      <w:r w:rsidR="00272E53">
        <w:rPr>
          <w:rFonts w:ascii="Arial" w:hAnsi="Arial" w:cs="Arial"/>
        </w:rPr>
        <w:t>.....</w:t>
      </w:r>
      <w:r w:rsidR="0099012A" w:rsidRPr="0053702F">
        <w:rPr>
          <w:rFonts w:ascii="Arial" w:hAnsi="Arial" w:cs="Arial"/>
        </w:rPr>
        <w:t>Manyetik Rezonans</w:t>
      </w:r>
    </w:p>
    <w:p w:rsidR="0099012A" w:rsidRPr="0053702F" w:rsidRDefault="005A560E" w:rsidP="0099012A">
      <w:pPr>
        <w:spacing w:line="240" w:lineRule="auto"/>
        <w:rPr>
          <w:rFonts w:ascii="Arial" w:hAnsi="Arial" w:cs="Arial"/>
        </w:rPr>
      </w:pPr>
      <w:r>
        <w:rPr>
          <w:rFonts w:ascii="Arial" w:hAnsi="Arial" w:cs="Arial"/>
        </w:rPr>
        <w:t>NMES………………</w:t>
      </w:r>
      <w:r w:rsidR="0099012A" w:rsidRPr="0053702F">
        <w:rPr>
          <w:rFonts w:ascii="Arial" w:hAnsi="Arial" w:cs="Arial"/>
        </w:rPr>
        <w:t xml:space="preserve">Nöromuskuler Elektrik Stimulasyonu </w:t>
      </w:r>
    </w:p>
    <w:p w:rsidR="0099012A" w:rsidRPr="0053702F" w:rsidRDefault="005A560E" w:rsidP="0099012A">
      <w:pPr>
        <w:spacing w:line="240" w:lineRule="auto"/>
        <w:rPr>
          <w:rFonts w:ascii="Arial" w:hAnsi="Arial" w:cs="Arial"/>
        </w:rPr>
      </w:pPr>
      <w:r>
        <w:rPr>
          <w:rFonts w:ascii="Arial" w:hAnsi="Arial" w:cs="Arial"/>
        </w:rPr>
        <w:t>p……………………</w:t>
      </w:r>
      <w:r w:rsidR="00272E53">
        <w:rPr>
          <w:rFonts w:ascii="Arial" w:hAnsi="Arial" w:cs="Arial"/>
        </w:rPr>
        <w:t>..</w:t>
      </w:r>
      <w:r w:rsidR="0099012A" w:rsidRPr="0053702F">
        <w:rPr>
          <w:rFonts w:ascii="Arial" w:hAnsi="Arial" w:cs="Arial"/>
        </w:rPr>
        <w:t>İstatistiksel Yanılma Düzeyi</w:t>
      </w:r>
    </w:p>
    <w:p w:rsidR="0099012A" w:rsidRPr="0053702F" w:rsidRDefault="005A560E" w:rsidP="0099012A">
      <w:pPr>
        <w:spacing w:line="240" w:lineRule="auto"/>
        <w:rPr>
          <w:rFonts w:ascii="Arial" w:hAnsi="Arial" w:cs="Arial"/>
        </w:rPr>
      </w:pPr>
      <w:r>
        <w:rPr>
          <w:rFonts w:ascii="Arial" w:hAnsi="Arial" w:cs="Arial"/>
        </w:rPr>
        <w:t>PA…………………</w:t>
      </w:r>
      <w:r w:rsidR="00272E53">
        <w:rPr>
          <w:rFonts w:ascii="Arial" w:hAnsi="Arial" w:cs="Arial"/>
        </w:rPr>
        <w:t>...</w:t>
      </w:r>
      <w:r w:rsidR="0099012A" w:rsidRPr="0053702F">
        <w:rPr>
          <w:rFonts w:ascii="Arial" w:hAnsi="Arial" w:cs="Arial"/>
        </w:rPr>
        <w:t>Posteroanterior</w:t>
      </w:r>
    </w:p>
    <w:p w:rsidR="0099012A" w:rsidRPr="0053702F" w:rsidRDefault="005A560E" w:rsidP="0099012A">
      <w:pPr>
        <w:spacing w:line="240" w:lineRule="auto"/>
        <w:rPr>
          <w:rFonts w:ascii="Arial" w:hAnsi="Arial" w:cs="Arial"/>
        </w:rPr>
      </w:pPr>
      <w:r>
        <w:rPr>
          <w:rFonts w:ascii="Arial" w:hAnsi="Arial" w:cs="Arial"/>
        </w:rPr>
        <w:t>PIF…………………</w:t>
      </w:r>
      <w:r w:rsidR="00272E53">
        <w:rPr>
          <w:rFonts w:ascii="Arial" w:hAnsi="Arial" w:cs="Arial"/>
        </w:rPr>
        <w:t>..</w:t>
      </w:r>
      <w:r w:rsidR="0099012A" w:rsidRPr="0053702F">
        <w:rPr>
          <w:rFonts w:ascii="Arial" w:hAnsi="Arial" w:cs="Arial"/>
        </w:rPr>
        <w:t xml:space="preserve">Proksimal İnterfalangeal </w:t>
      </w:r>
    </w:p>
    <w:p w:rsidR="0099012A" w:rsidRPr="0053702F" w:rsidRDefault="005A560E" w:rsidP="0099012A">
      <w:pPr>
        <w:spacing w:line="240" w:lineRule="auto"/>
        <w:rPr>
          <w:rFonts w:ascii="Arial" w:hAnsi="Arial" w:cs="Arial"/>
        </w:rPr>
      </w:pPr>
      <w:r>
        <w:rPr>
          <w:rFonts w:ascii="Arial" w:hAnsi="Arial" w:cs="Arial"/>
        </w:rPr>
        <w:t>PIF…………………</w:t>
      </w:r>
      <w:r w:rsidR="00272E53">
        <w:rPr>
          <w:rFonts w:ascii="Arial" w:hAnsi="Arial" w:cs="Arial"/>
        </w:rPr>
        <w:t>..</w:t>
      </w:r>
      <w:r w:rsidR="0099012A" w:rsidRPr="0053702F">
        <w:rPr>
          <w:rFonts w:ascii="Arial" w:hAnsi="Arial" w:cs="Arial"/>
        </w:rPr>
        <w:t xml:space="preserve">Proksimal İnterfalangeal </w:t>
      </w:r>
    </w:p>
    <w:p w:rsidR="0099012A" w:rsidRPr="0053702F" w:rsidRDefault="005A560E" w:rsidP="0099012A">
      <w:pPr>
        <w:spacing w:line="240" w:lineRule="auto"/>
        <w:rPr>
          <w:rFonts w:ascii="Arial" w:hAnsi="Arial" w:cs="Arial"/>
        </w:rPr>
      </w:pPr>
      <w:r>
        <w:rPr>
          <w:rFonts w:ascii="Arial" w:hAnsi="Arial" w:cs="Arial"/>
        </w:rPr>
        <w:t>POT…………………</w:t>
      </w:r>
      <w:r w:rsidR="0099012A" w:rsidRPr="0053702F">
        <w:rPr>
          <w:rFonts w:ascii="Arial" w:hAnsi="Arial" w:cs="Arial"/>
        </w:rPr>
        <w:t xml:space="preserve">Push Off Testi </w:t>
      </w:r>
    </w:p>
    <w:p w:rsidR="0099012A" w:rsidRPr="0053702F" w:rsidRDefault="005A560E" w:rsidP="0099012A">
      <w:pPr>
        <w:spacing w:line="240" w:lineRule="auto"/>
        <w:rPr>
          <w:rFonts w:ascii="Arial" w:hAnsi="Arial" w:cs="Arial"/>
        </w:rPr>
      </w:pPr>
      <w:r>
        <w:rPr>
          <w:rFonts w:ascii="Arial" w:hAnsi="Arial" w:cs="Arial"/>
        </w:rPr>
        <w:t>sn……………………</w:t>
      </w:r>
      <w:r w:rsidR="0099012A" w:rsidRPr="0053702F">
        <w:rPr>
          <w:rFonts w:ascii="Arial" w:hAnsi="Arial" w:cs="Arial"/>
        </w:rPr>
        <w:t xml:space="preserve">Saniye </w:t>
      </w:r>
    </w:p>
    <w:p w:rsidR="0099012A" w:rsidRPr="0053702F" w:rsidRDefault="005A560E" w:rsidP="0099012A">
      <w:pPr>
        <w:spacing w:line="240" w:lineRule="auto"/>
        <w:rPr>
          <w:rFonts w:ascii="Arial" w:hAnsi="Arial" w:cs="Arial"/>
        </w:rPr>
      </w:pPr>
      <w:r>
        <w:rPr>
          <w:rFonts w:ascii="Arial" w:eastAsia="Times New Roman" w:hAnsi="Arial" w:cs="Arial"/>
        </w:rPr>
        <w:t>SPSS………………</w:t>
      </w:r>
      <w:r w:rsidR="00272E53">
        <w:rPr>
          <w:rFonts w:ascii="Arial" w:eastAsia="Times New Roman" w:hAnsi="Arial" w:cs="Arial"/>
        </w:rPr>
        <w:t>.</w:t>
      </w:r>
      <w:r w:rsidR="0099012A" w:rsidRPr="0053702F">
        <w:rPr>
          <w:rFonts w:ascii="Arial" w:eastAsia="Times New Roman" w:hAnsi="Arial" w:cs="Arial"/>
        </w:rPr>
        <w:t>S</w:t>
      </w:r>
      <w:r w:rsidR="0099012A" w:rsidRPr="0053702F">
        <w:rPr>
          <w:rFonts w:ascii="Arial" w:hAnsi="Arial" w:cs="Arial"/>
        </w:rPr>
        <w:t>osyal Bilimler için İstatistik Paketi</w:t>
      </w:r>
    </w:p>
    <w:p w:rsidR="0099012A" w:rsidRPr="0053702F" w:rsidRDefault="005A560E" w:rsidP="0099012A">
      <w:pPr>
        <w:spacing w:line="240" w:lineRule="auto"/>
        <w:rPr>
          <w:rFonts w:ascii="Arial" w:hAnsi="Arial" w:cs="Arial"/>
        </w:rPr>
      </w:pPr>
      <w:r>
        <w:rPr>
          <w:rFonts w:ascii="Arial" w:hAnsi="Arial" w:cs="Arial"/>
        </w:rPr>
        <w:t>Ss…………………</w:t>
      </w:r>
      <w:r w:rsidR="00272E53">
        <w:rPr>
          <w:rFonts w:ascii="Arial" w:hAnsi="Arial" w:cs="Arial"/>
        </w:rPr>
        <w:t>...</w:t>
      </w:r>
      <w:r w:rsidR="0099012A" w:rsidRPr="0053702F">
        <w:rPr>
          <w:rFonts w:ascii="Arial" w:hAnsi="Arial" w:cs="Arial"/>
        </w:rPr>
        <w:t xml:space="preserve">Standart Sapma </w:t>
      </w:r>
    </w:p>
    <w:p w:rsidR="0099012A" w:rsidRPr="0053702F" w:rsidRDefault="005A560E" w:rsidP="0099012A">
      <w:pPr>
        <w:spacing w:line="240" w:lineRule="auto"/>
        <w:rPr>
          <w:rFonts w:ascii="Arial" w:hAnsi="Arial" w:cs="Arial"/>
        </w:rPr>
      </w:pPr>
      <w:r>
        <w:rPr>
          <w:rFonts w:ascii="Arial" w:hAnsi="Arial" w:cs="Arial"/>
        </w:rPr>
        <w:t>TFKK………………..</w:t>
      </w:r>
      <w:r w:rsidR="0099012A" w:rsidRPr="0053702F">
        <w:rPr>
          <w:rFonts w:ascii="Arial" w:hAnsi="Arial" w:cs="Arial"/>
        </w:rPr>
        <w:t>Triangüler Fibrokartilaj Kompleks</w:t>
      </w:r>
    </w:p>
    <w:p w:rsidR="0099012A" w:rsidRPr="0053702F" w:rsidRDefault="005A560E" w:rsidP="0099012A">
      <w:pPr>
        <w:spacing w:line="240" w:lineRule="auto"/>
        <w:rPr>
          <w:rFonts w:ascii="Arial" w:hAnsi="Arial" w:cs="Arial"/>
        </w:rPr>
      </w:pPr>
      <w:r>
        <w:rPr>
          <w:rFonts w:ascii="Arial" w:hAnsi="Arial" w:cs="Arial"/>
        </w:rPr>
        <w:t>vb……………………</w:t>
      </w:r>
      <w:r w:rsidR="0099012A" w:rsidRPr="0053702F">
        <w:rPr>
          <w:rFonts w:ascii="Arial" w:hAnsi="Arial" w:cs="Arial"/>
        </w:rPr>
        <w:t>Ve Benzeri</w:t>
      </w:r>
    </w:p>
    <w:p w:rsidR="0099012A" w:rsidRPr="0053702F" w:rsidRDefault="005A560E" w:rsidP="0099012A">
      <w:pPr>
        <w:spacing w:line="240" w:lineRule="auto"/>
        <w:rPr>
          <w:rFonts w:ascii="Arial" w:hAnsi="Arial" w:cs="Arial"/>
        </w:rPr>
      </w:pPr>
      <w:r>
        <w:rPr>
          <w:rFonts w:ascii="Arial" w:hAnsi="Arial" w:cs="Arial"/>
        </w:rPr>
        <w:t>VISI…………………</w:t>
      </w:r>
      <w:r w:rsidR="00272E53">
        <w:rPr>
          <w:rFonts w:ascii="Arial" w:hAnsi="Arial" w:cs="Arial"/>
        </w:rPr>
        <w:t>.</w:t>
      </w:r>
      <w:r w:rsidR="0099012A" w:rsidRPr="0053702F">
        <w:rPr>
          <w:rFonts w:ascii="Arial" w:hAnsi="Arial" w:cs="Arial"/>
        </w:rPr>
        <w:t>Volar Ara Segment İnstabilitesi</w:t>
      </w:r>
    </w:p>
    <w:p w:rsidR="00F7590E" w:rsidRDefault="00F7590E" w:rsidP="008049B6">
      <w:pPr>
        <w:spacing w:after="0" w:line="360" w:lineRule="auto"/>
        <w:jc w:val="both"/>
        <w:rPr>
          <w:rFonts w:ascii="Arial" w:hAnsi="Arial" w:cs="Arial"/>
          <w:b/>
        </w:rPr>
      </w:pPr>
    </w:p>
    <w:p w:rsidR="0099012A" w:rsidRDefault="0099012A" w:rsidP="008049B6">
      <w:pPr>
        <w:spacing w:after="0" w:line="360" w:lineRule="auto"/>
        <w:jc w:val="both"/>
        <w:rPr>
          <w:rFonts w:ascii="Arial" w:hAnsi="Arial" w:cs="Arial"/>
          <w:b/>
        </w:rPr>
      </w:pPr>
    </w:p>
    <w:p w:rsidR="0099012A" w:rsidRDefault="0099012A">
      <w:pPr>
        <w:rPr>
          <w:rFonts w:ascii="Arial" w:hAnsi="Arial" w:cs="Arial"/>
          <w:b/>
        </w:rPr>
        <w:sectPr w:rsidR="0099012A" w:rsidSect="006D22F6">
          <w:headerReference w:type="default" r:id="rId129"/>
          <w:pgSz w:w="11906" w:h="16838"/>
          <w:pgMar w:top="1418" w:right="1134" w:bottom="1418" w:left="2268" w:header="709" w:footer="709" w:gutter="0"/>
          <w:pgNumType w:fmt="lowerRoman" w:start="5"/>
          <w:cols w:space="708"/>
          <w:docGrid w:linePitch="360"/>
        </w:sectPr>
      </w:pPr>
      <w:r>
        <w:rPr>
          <w:rFonts w:ascii="Arial" w:hAnsi="Arial" w:cs="Arial"/>
          <w:b/>
        </w:rPr>
        <w:br w:type="page"/>
      </w:r>
    </w:p>
    <w:p w:rsidR="0099012A" w:rsidRDefault="0099012A">
      <w:pPr>
        <w:rPr>
          <w:rFonts w:ascii="Arial" w:hAnsi="Arial" w:cs="Arial"/>
          <w:b/>
        </w:rPr>
      </w:pPr>
    </w:p>
    <w:p w:rsidR="00F7590E" w:rsidRDefault="00F7590E" w:rsidP="008049B6">
      <w:pPr>
        <w:spacing w:after="0" w:line="360" w:lineRule="auto"/>
        <w:jc w:val="both"/>
        <w:rPr>
          <w:rFonts w:ascii="Arial" w:hAnsi="Arial" w:cs="Arial"/>
          <w:b/>
        </w:rPr>
      </w:pPr>
    </w:p>
    <w:p w:rsidR="00F7590E" w:rsidRDefault="00F7590E" w:rsidP="008049B6">
      <w:pPr>
        <w:spacing w:after="0" w:line="360" w:lineRule="auto"/>
        <w:jc w:val="both"/>
        <w:rPr>
          <w:rFonts w:ascii="Arial" w:hAnsi="Arial" w:cs="Arial"/>
          <w:b/>
        </w:rPr>
      </w:pPr>
    </w:p>
    <w:p w:rsidR="00F7590E" w:rsidRDefault="00F7590E" w:rsidP="008049B6">
      <w:pPr>
        <w:spacing w:after="0" w:line="360" w:lineRule="auto"/>
        <w:jc w:val="both"/>
        <w:rPr>
          <w:rFonts w:ascii="Arial" w:hAnsi="Arial" w:cs="Arial"/>
          <w:b/>
        </w:rPr>
      </w:pPr>
    </w:p>
    <w:p w:rsidR="003D18E6" w:rsidRDefault="002E11F6" w:rsidP="008049B6">
      <w:pPr>
        <w:spacing w:after="0" w:line="360" w:lineRule="auto"/>
        <w:jc w:val="both"/>
        <w:rPr>
          <w:rFonts w:ascii="Arial" w:hAnsi="Arial" w:cs="Arial"/>
          <w:b/>
        </w:rPr>
      </w:pPr>
      <w:r>
        <w:rPr>
          <w:rFonts w:ascii="Arial" w:hAnsi="Arial" w:cs="Arial"/>
          <w:b/>
        </w:rPr>
        <w:t xml:space="preserve">1. </w:t>
      </w:r>
      <w:r w:rsidR="003D18E6" w:rsidRPr="00F143A0">
        <w:rPr>
          <w:rFonts w:ascii="Arial" w:hAnsi="Arial" w:cs="Arial"/>
          <w:b/>
        </w:rPr>
        <w:t>GİRİŞ</w:t>
      </w:r>
    </w:p>
    <w:p w:rsidR="00F7590E" w:rsidRDefault="00F7590E" w:rsidP="008049B6">
      <w:pPr>
        <w:spacing w:after="0" w:line="360" w:lineRule="auto"/>
        <w:jc w:val="both"/>
        <w:rPr>
          <w:rFonts w:ascii="Arial" w:hAnsi="Arial" w:cs="Arial"/>
          <w:b/>
        </w:rPr>
      </w:pPr>
    </w:p>
    <w:p w:rsidR="00C94016" w:rsidRDefault="00C94016" w:rsidP="008049B6">
      <w:pPr>
        <w:spacing w:after="0" w:line="360" w:lineRule="auto"/>
        <w:jc w:val="both"/>
        <w:rPr>
          <w:rFonts w:ascii="Arial" w:hAnsi="Arial" w:cs="Arial"/>
          <w:b/>
        </w:rPr>
      </w:pPr>
    </w:p>
    <w:p w:rsidR="00512C16" w:rsidRPr="00F143A0" w:rsidRDefault="003D18E6" w:rsidP="008049B6">
      <w:pPr>
        <w:spacing w:after="0" w:line="360" w:lineRule="auto"/>
        <w:ind w:firstLine="708"/>
        <w:jc w:val="both"/>
        <w:rPr>
          <w:rFonts w:ascii="Arial" w:hAnsi="Arial" w:cs="Arial"/>
        </w:rPr>
      </w:pPr>
      <w:r w:rsidRPr="00F143A0">
        <w:rPr>
          <w:rFonts w:ascii="Arial" w:hAnsi="Arial" w:cs="Arial"/>
        </w:rPr>
        <w:t xml:space="preserve">Radius distal uç </w:t>
      </w:r>
      <w:r w:rsidR="00B526DC">
        <w:rPr>
          <w:rFonts w:ascii="Arial" w:hAnsi="Arial" w:cs="Arial"/>
        </w:rPr>
        <w:t>kırığı</w:t>
      </w:r>
      <w:r w:rsidR="00D479B8">
        <w:rPr>
          <w:rFonts w:ascii="Arial" w:hAnsi="Arial" w:cs="Arial"/>
        </w:rPr>
        <w:t xml:space="preserve"> </w:t>
      </w:r>
      <w:r w:rsidR="00D97DDA" w:rsidRPr="00F143A0">
        <w:rPr>
          <w:rFonts w:ascii="Arial" w:hAnsi="Arial" w:cs="Arial"/>
        </w:rPr>
        <w:t>muskuloskeletal sistem yaralanmaları</w:t>
      </w:r>
      <w:r w:rsidR="00D479B8">
        <w:rPr>
          <w:rFonts w:ascii="Arial" w:hAnsi="Arial" w:cs="Arial"/>
        </w:rPr>
        <w:t xml:space="preserve"> </w:t>
      </w:r>
      <w:r w:rsidR="001C6402" w:rsidRPr="00F143A0">
        <w:rPr>
          <w:rFonts w:ascii="Arial" w:hAnsi="Arial" w:cs="Arial"/>
        </w:rPr>
        <w:t>içinde sıklıkla</w:t>
      </w:r>
      <w:r w:rsidR="00D97DDA" w:rsidRPr="00F143A0">
        <w:rPr>
          <w:rFonts w:ascii="Arial" w:hAnsi="Arial" w:cs="Arial"/>
        </w:rPr>
        <w:t xml:space="preserve"> karşılaşılan osseoz yaralanmalardandır</w:t>
      </w:r>
      <w:r w:rsidRPr="00F143A0">
        <w:rPr>
          <w:rFonts w:ascii="Arial" w:hAnsi="Arial" w:cs="Arial"/>
        </w:rPr>
        <w:t>.</w:t>
      </w:r>
      <w:r w:rsidR="00860992" w:rsidRPr="00F143A0">
        <w:rPr>
          <w:rFonts w:ascii="Arial" w:hAnsi="Arial" w:cs="Arial"/>
        </w:rPr>
        <w:t xml:space="preserve"> Daha çok 5. ve 6. dekatlarındaki kadınlarda düşük enerjili bir travma sonucu (düşme vb.) </w:t>
      </w:r>
      <w:r w:rsidR="00767170">
        <w:rPr>
          <w:rFonts w:ascii="Arial" w:hAnsi="Arial" w:cs="Arial"/>
        </w:rPr>
        <w:t>yada</w:t>
      </w:r>
      <w:r w:rsidR="00860992" w:rsidRPr="00F143A0">
        <w:rPr>
          <w:rFonts w:ascii="Arial" w:hAnsi="Arial" w:cs="Arial"/>
        </w:rPr>
        <w:t xml:space="preserve"> genellikle gençlerde ve erkeklerde yüksek enerjili bir travma sonucu (motorlu araç kazaları</w:t>
      </w:r>
      <w:r w:rsidR="0049063F" w:rsidRPr="00F143A0">
        <w:rPr>
          <w:rFonts w:ascii="Arial" w:hAnsi="Arial" w:cs="Arial"/>
        </w:rPr>
        <w:t>, sporla ilişkili travmalar</w:t>
      </w:r>
      <w:r w:rsidR="00860992" w:rsidRPr="00F143A0">
        <w:rPr>
          <w:rFonts w:ascii="Arial" w:hAnsi="Arial" w:cs="Arial"/>
        </w:rPr>
        <w:t xml:space="preserve"> vb.) meydana gelmektedir.</w:t>
      </w:r>
      <w:r w:rsidR="008B1EE4" w:rsidRPr="00F143A0">
        <w:rPr>
          <w:rFonts w:ascii="Arial" w:hAnsi="Arial" w:cs="Arial"/>
        </w:rPr>
        <w:t>Beraberinde interkarpal ligament, triangül</w:t>
      </w:r>
      <w:r w:rsidR="00CD5EE3" w:rsidRPr="00F143A0">
        <w:rPr>
          <w:rFonts w:ascii="Arial" w:hAnsi="Arial" w:cs="Arial"/>
        </w:rPr>
        <w:t>er fibrokartilaj kompleksi (TFKK</w:t>
      </w:r>
      <w:r w:rsidR="008B1EE4" w:rsidRPr="00F143A0">
        <w:rPr>
          <w:rFonts w:ascii="Arial" w:hAnsi="Arial" w:cs="Arial"/>
        </w:rPr>
        <w:t xml:space="preserve">) yırtığı, metakarp, ulna stiloid, karpal kemik kırıkları da eşlik edebilir </w:t>
      </w:r>
      <w:r w:rsidR="00FA708D" w:rsidRPr="00F143A0">
        <w:rPr>
          <w:rFonts w:ascii="Arial" w:hAnsi="Arial" w:cs="Arial"/>
        </w:rPr>
        <w:fldChar w:fldCharType="begin" w:fldLock="1"/>
      </w:r>
      <w:r w:rsidR="00AB41A4" w:rsidRPr="00F143A0">
        <w:rPr>
          <w:rFonts w:ascii="Arial" w:hAnsi="Arial" w:cs="Arial"/>
        </w:rPr>
        <w:instrText>ADDIN CSL_CITATION { "citationItems" : [ { "id" : "ITEM-1", "itemData" : { "DOI" : "10.1016/j.hcl.2009.08.003", "ISSN" : "1558-1969", "PMID" : "20006242", "abstract" : "Distal radius fractures are common injuries. Multiple classification systems have highlighted the evolution of the understanding of distal radius fractures. Understanding the classifications of distal radius fractures is important in identifying the important aspects that affect their outcome. Surgical indications of distal radius fractures can be divided into the following categories: patient factors, fracture reduction, fracture stability, and the presence of associated injuries.", "author" : [ { "dropping-particle" : "", "family" : "Ilyas", "given" : "Asif M", "non-dropping-particle" : "", "parse-names" : false, "suffix" : "" }, { "dropping-particle" : "", "family" : "Jupiter", "given" : "Jesse B", "non-dropping-particle" : "", "parse-names" : false, "suffix" : "" } ], "container-title" : "Hand clinics", "id" : "ITEM-1", "issue" : "1", "issued" : { "date-parts" : [ [ "2010", "2" ] ] }, "page" : "37-42", "title" : "Distal radius fractures--classification of treatment and indications for surgery.", "type" : "article-journal", "volume" : "26" }, "uris" : [ "http://www.mendeley.com/documents/?uuid=bbdba26d-5877-4d9b-8a6f-61adaa808591" ] } ], "mendeley" : { "formattedCitation" : "(Ilyas &amp; Jupiter, 2010)", "plainTextFormattedCitation" : "(Ilyas &amp; Jupiter, 2010)", "previouslyFormattedCitation" : "(Ilyas &amp; Jupiter, 2010)" }, "properties" : { "noteIndex" : 0 }, "schema" : "https://github.com/citation-style-language/schema/raw/master/csl-citation.json" }</w:instrText>
      </w:r>
      <w:r w:rsidR="00FA708D" w:rsidRPr="00F143A0">
        <w:rPr>
          <w:rFonts w:ascii="Arial" w:hAnsi="Arial" w:cs="Arial"/>
        </w:rPr>
        <w:fldChar w:fldCharType="separate"/>
      </w:r>
      <w:r w:rsidR="008B1EE4" w:rsidRPr="00F143A0">
        <w:rPr>
          <w:rFonts w:ascii="Arial" w:hAnsi="Arial" w:cs="Arial"/>
          <w:noProof/>
        </w:rPr>
        <w:t>(Ilyas &amp; Jupiter, 2010)</w:t>
      </w:r>
      <w:r w:rsidR="00FA708D" w:rsidRPr="00F143A0">
        <w:rPr>
          <w:rFonts w:ascii="Arial" w:hAnsi="Arial" w:cs="Arial"/>
        </w:rPr>
        <w:fldChar w:fldCharType="end"/>
      </w:r>
      <w:r w:rsidR="008B1EE4" w:rsidRPr="00F143A0">
        <w:rPr>
          <w:rFonts w:ascii="Arial" w:hAnsi="Arial" w:cs="Arial"/>
        </w:rPr>
        <w:t xml:space="preserve">. </w:t>
      </w:r>
      <w:r w:rsidR="00D97DDA" w:rsidRPr="00F143A0">
        <w:rPr>
          <w:rFonts w:ascii="Arial" w:hAnsi="Arial" w:cs="Arial"/>
        </w:rPr>
        <w:t xml:space="preserve">Birçok çalışma distal radius </w:t>
      </w:r>
      <w:r w:rsidR="00B526DC">
        <w:rPr>
          <w:rFonts w:ascii="Arial" w:hAnsi="Arial" w:cs="Arial"/>
        </w:rPr>
        <w:t>kırığı</w:t>
      </w:r>
      <w:r w:rsidR="00D97DDA" w:rsidRPr="00F143A0">
        <w:rPr>
          <w:rFonts w:ascii="Arial" w:hAnsi="Arial" w:cs="Arial"/>
        </w:rPr>
        <w:t xml:space="preserve"> sayısının ve insidansının değişen cinsiyet, yaş ve etniklerde geçmiş yıllara oranla arttığını göstermiştir.</w:t>
      </w:r>
      <w:r w:rsidR="00837CED" w:rsidRPr="00F143A0">
        <w:rPr>
          <w:rFonts w:ascii="Arial" w:hAnsi="Arial" w:cs="Arial"/>
        </w:rPr>
        <w:t xml:space="preserve"> Üst ekstremite kırıklarının %17’sini oluşturmaktadır. </w:t>
      </w:r>
      <w:r w:rsidR="00860992" w:rsidRPr="00F143A0">
        <w:rPr>
          <w:rFonts w:ascii="Arial" w:hAnsi="Arial" w:cs="Arial"/>
        </w:rPr>
        <w:t xml:space="preserve">El bileği ve ön kolda kısıtlılıklara neden olarak sıklıkla </w:t>
      </w:r>
      <w:r w:rsidR="000B48AB" w:rsidRPr="00F143A0">
        <w:rPr>
          <w:rFonts w:ascii="Arial" w:hAnsi="Arial" w:cs="Arial"/>
        </w:rPr>
        <w:t>fonksiyonel kayıplara neden olmaktadır</w:t>
      </w:r>
      <w:r w:rsidR="00FA708D" w:rsidRPr="00F143A0">
        <w:rPr>
          <w:rFonts w:ascii="Arial" w:hAnsi="Arial" w:cs="Arial"/>
        </w:rPr>
        <w:fldChar w:fldCharType="begin" w:fldLock="1"/>
      </w:r>
      <w:r w:rsidR="00EE3556" w:rsidRPr="00F143A0">
        <w:rPr>
          <w:rFonts w:ascii="Arial" w:hAnsi="Arial" w:cs="Arial"/>
        </w:rPr>
        <w:instrText>ADDIN CSL_CITATION { "citationItems" : [ { "id" : "ITEM-1", "itemData" : { "ISSN" : "1541-5457", "PMID" : "7719775", "author" : [ { "dropping-particle" : "", "family" : "Agee", "given" : "J M", "non-dropping-particle" : "", "parse-names" : false, "suffix" : "" } ], "container-title" : "The Iowa orthopaedic journal", "id" : "ITEM-1", "issued" : { "date-parts" : [ [ "1994", "1" ] ] }, "page" : "31-7", "title" : "Application of multiplanar ligamentotaxis to external fixation of distal radius fractures.", "type" : "article-journal", "volume" : "14" }, "uris" : [ "http://www.mendeley.com/documents/?uuid=b1ff871c-41ab-40d1-8a89-9559a6e542f2" ] }, { "id" : "ITEM-2", "itemData" : { "URL" : "https://elsevier.ca/product.jsp?isbn=9780323056021", "accessed" : { "date-parts" : [ [ "2016", "2", "10" ] ] }, "author" : [ { "dropping-particle" : "", "family" : "Skirven, Osterman, Fedorczyk", "given" : "Amadio", "non-dropping-particle" : "", "parse-names" : false, "suffix" : "" } ], "id" : "ITEM-2", "issued" : { "date-parts" : [ [ "0" ] ] }, "title" : "Elsevier: Rehabilitation of the Hand and Upper Extremity, 2-Volume Set, 6th Edition", "type" : "webpage" }, "uris" : [ "http://www.mendeley.com/documents/?uuid=cf0582df-fcad-4e61-b258-41b21813bd21" ] }, { "id" : "ITEM-3", "itemData" : { "author" : [ { "dropping-particle" : "", "family" : "S.A. Lozano Calderon", "given" : "", "non-dropping-particle" : "", "parse-names" : false, "suffix" : "" } ], "id" : "ITEM-3", "issued" : { "date-parts" : [ [ "2008" ] ] }, "number-of-pages" : "12,19,38-40", "title" : "Fractures of the distal radius : controversies in treatment, rehabilitation and management of complications", "type" : "thesis" }, "uris" : [ "http://www.mendeley.com/documents/?uuid=186aabc5-8126-4cad-a6f6-f8de4a9c1195" ] }, { "id" : "ITEM-4", "itemData" : { "DOI" : "10.1186/1471-2474-8-48", "ISSN" : "1471-2474", "PMID" : "17540030", "abstract" : "BACKGROUND: The incidence of distal radius fracture has increased substantially during the last 50 years according to several studies that estimated the overall incidence in various general populations. The incidence of fracture classified according to severity has not been well documented. The aim of this population-based study was to estimate the overall and type-specific incidence rates of distal radius fracture in a representative population in southern Sweden.\n\nMETHODS: During 2001, all persons older than 18 years with acute distal radius fracture in the southern Swedish region of Northeastern Scania were prospectively recorded. A radiologist classified the fractures according to the AO system and measured volar tilt and ulnar variance. A fracture with volar tilt outside a range of -5 degrees to 20 degrees and/or ulnar variance of 2 mm or greater was defined as displaced.\n\nRESULTS: 335 persons with acute distal radius fracture were recorded during the 1-year period. The overall incidence rate was 26 (95% confidence interval 23-29) per 10,000 person-years. Among women the incidence rate increased rapidly from the age of 50 and reached a peak of 119 per 10,000 person-years in women 80 years and older. The incidence rate among women 50 to 79 years old (56 per 10,000 person-years) was lower than that reported in previous studies of similar populations. Among men the incidence rate was low until the age of 80 years and older when it increased to 28 per 10,000 person-years. Fractures classified as AO type A comprised about 80% of the fractures in women and 64% in men. Almost two-thirds of all fractures were displaced and among men and women 80 years and older more than 80% of the fractures were displaced.\n\nCONCLUSION: The incidence rate of distal radius fracture in women 50 to 79 years old was lower than previously reported, which may indicate declining incidence in this group. In both sexes, the incidence was highest in the age group of 80 years and older. With a growing number of elderly in the general population, the impact of distal radius fracture in the future may be considerable.", "author" : [ { "dropping-particle" : "", "family" : "Brogren", "given" : "Elisabeth", "non-dropping-particle" : "", "parse-names" : false, "suffix" : "" }, { "dropping-particle" : "", "family" : "Petranek", "given" : "Michael", "non-dropping-particle" : "", "parse-names" : false, "suffix" : "" }, { "dropping-particle" : "", "family" : "Atroshi", "given" : "Isam", "non-dropping-particle" : "", "parse-names" : false, "suffix" : "" } ], "container-title" : "BMC musculoskeletal disorders", "id" : "ITEM-4", "issue" : "1", "issued" : { "date-parts" : [ [ "2007", "1", "31" ] ] }, "language" : "En", "page" : "48", "publisher" : "BioMed Central", "title" : "Incidence and characteristics of distal radius fractures in a southern Swedish region.", "type" : "article-journal", "volume" : "8" }, "uris" : [ "http://www.mendeley.com/documents/?uuid=f54ccb8f-3634-4ede-9e2e-b8306861b4d8" ] } ], "mendeley" : { "formattedCitation" : "(Agee, 1994; Brogren, Petranek, &amp; Atroshi, 2007; S.A. Lozano Calderon, 2008; Skirven, Osterman, Fedorczyk, n.d.)", "plainTextFormattedCitation" : "(Agee, 1994; Brogren, Petranek, &amp; Atroshi, 2007; S.A. Lozano Calderon, 2008; Skirven, Osterman, Fedorczyk, n.d.)", "previouslyFormattedCitation" : "(Agee, 1994; Brogren, Petranek, &amp; Atroshi, 2007; S.A. Lozano Calderon, 2008; Skirven, Osterman, Fedorczyk, n.d.)" }, "properties" : { "noteIndex" : 0 }, "schema" : "https://github.com/citation-style-language/schema/raw/master/csl-citation.json" }</w:instrText>
      </w:r>
      <w:r w:rsidR="00FA708D" w:rsidRPr="00F143A0">
        <w:rPr>
          <w:rFonts w:ascii="Arial" w:hAnsi="Arial" w:cs="Arial"/>
        </w:rPr>
        <w:fldChar w:fldCharType="separate"/>
      </w:r>
      <w:r w:rsidR="00A979AC" w:rsidRPr="00F143A0">
        <w:rPr>
          <w:rFonts w:ascii="Arial" w:hAnsi="Arial" w:cs="Arial"/>
          <w:noProof/>
        </w:rPr>
        <w:t>(Agee, 1994; Brogren, Petranek, &amp; Atroshi, 2007; S.A. Lozano Calderon, 2008; Skirven, Osterman, Fedorczyk, n.d.)</w:t>
      </w:r>
      <w:r w:rsidR="00FA708D" w:rsidRPr="00F143A0">
        <w:rPr>
          <w:rFonts w:ascii="Arial" w:hAnsi="Arial" w:cs="Arial"/>
        </w:rPr>
        <w:fldChar w:fldCharType="end"/>
      </w:r>
      <w:r w:rsidR="00D479B8">
        <w:rPr>
          <w:rFonts w:ascii="Arial" w:hAnsi="Arial" w:cs="Arial"/>
        </w:rPr>
        <w:t xml:space="preserve"> </w:t>
      </w:r>
      <w:r w:rsidR="00512C16" w:rsidRPr="00F143A0">
        <w:rPr>
          <w:rFonts w:ascii="Arial" w:hAnsi="Arial" w:cs="Arial"/>
        </w:rPr>
        <w:t>Hastanın rehabilitasyonu ise; kırık iyileşmesi, doku iyileşmesi ve biyomekan</w:t>
      </w:r>
      <w:r w:rsidR="00392EE3">
        <w:rPr>
          <w:rFonts w:ascii="Arial" w:hAnsi="Arial" w:cs="Arial"/>
        </w:rPr>
        <w:t>i bilgileri ışığında planlanmaktadır.</w:t>
      </w:r>
    </w:p>
    <w:p w:rsidR="00F42951" w:rsidRDefault="00AD349D" w:rsidP="008049B6">
      <w:pPr>
        <w:spacing w:after="0" w:line="360" w:lineRule="auto"/>
        <w:ind w:firstLine="708"/>
        <w:jc w:val="both"/>
        <w:rPr>
          <w:rFonts w:ascii="Arial" w:hAnsi="Arial" w:cs="Arial"/>
        </w:rPr>
      </w:pPr>
      <w:r w:rsidRPr="00F143A0">
        <w:rPr>
          <w:rFonts w:ascii="Arial" w:hAnsi="Arial" w:cs="Arial"/>
        </w:rPr>
        <w:t xml:space="preserve">Distal radius </w:t>
      </w:r>
      <w:r w:rsidR="00B526DC">
        <w:rPr>
          <w:rFonts w:ascii="Arial" w:hAnsi="Arial" w:cs="Arial"/>
        </w:rPr>
        <w:t>kırığı</w:t>
      </w:r>
      <w:r w:rsidR="00D479B8">
        <w:rPr>
          <w:rFonts w:ascii="Arial" w:hAnsi="Arial" w:cs="Arial"/>
        </w:rPr>
        <w:t xml:space="preserve"> </w:t>
      </w:r>
      <w:r w:rsidRPr="00F143A0">
        <w:rPr>
          <w:rFonts w:ascii="Arial" w:hAnsi="Arial" w:cs="Arial"/>
        </w:rPr>
        <w:t>literatürde</w:t>
      </w:r>
      <w:r w:rsidR="00D479B8">
        <w:rPr>
          <w:rFonts w:ascii="Arial" w:hAnsi="Arial" w:cs="Arial"/>
        </w:rPr>
        <w:t xml:space="preserve"> </w:t>
      </w:r>
      <w:r w:rsidR="00D61ABB">
        <w:rPr>
          <w:rFonts w:ascii="Arial" w:hAnsi="Arial" w:cs="Arial"/>
        </w:rPr>
        <w:t>sıkça yer alan konu olmasına rağmen müdahale ve sonuç değerlendirmeleri ile ilgili yüksek kalitede çalışmal</w:t>
      </w:r>
      <w:r w:rsidR="00872738">
        <w:rPr>
          <w:rFonts w:ascii="Arial" w:hAnsi="Arial" w:cs="Arial"/>
        </w:rPr>
        <w:t xml:space="preserve">arın eksikliği vurgulanmaktadır </w:t>
      </w:r>
      <w:r w:rsidR="00FA708D">
        <w:rPr>
          <w:rFonts w:ascii="Arial" w:hAnsi="Arial" w:cs="Arial"/>
        </w:rPr>
        <w:fldChar w:fldCharType="begin" w:fldLock="1"/>
      </w:r>
      <w:r w:rsidR="00C835BB">
        <w:rPr>
          <w:rFonts w:ascii="Arial" w:hAnsi="Arial" w:cs="Arial"/>
        </w:rPr>
        <w:instrText>ADDIN CSL_CITATION { "citationItems" : [ { "id" : "ITEM-1", "itemData" : { "DOI" : "10.1002/14651858.CD003324.pub2", "ISSN" : "1469-493X", "PMID" : "16856004", "abstract" : "BACKGROUND: Fracture of the distal radius is a common clinical problem, particularly in older white women with osteoporosis.\n\nOBJECTIVES: To examine the effects of rehabilitation interventions in adults with conservatively or surgically treated distal radial fractures.\n\nSEARCH STRATEGY: We searched the Cochrane Bone, Joint and Muscle Trauma Group Specialised Register (December 2005), the Cochrane Central Register of Controlled Trials (The Cochrane Library Issue 4, 2005), MEDLINE, EMBASE, CINAHL, AMED, PEDro, OTseeker and other databases, conference proceedings and reference lists of articles. No language restrictions were applied.\n\nSELECTION CRITERIA: Randomised or quasi-randomised controlled trials evaluating rehabilitation as part of the management of fractures of the distal radius sustained by adults. Rehabilitation interventions such as active and passive mobilisation exercises, and training for activities of daily living, could be used on their own or in combination, and be applied in various ways by various clinicians.\n\nDATA COLLECTION AND ANALYSIS: The authors independently selected and reviewed trials. Study authors were contacted for additional information. No data pooling was done.\n\nMAIN RESULTS: Fifteen trials, involving 746 mainly female and older patients, were included. Initial treatment was conservative, involving plaster cast immobilisation, in all but 27 participants whose fractures were fixed surgically. Though some trials were well conducted, others were methodologically compromised. For interventions started during immobilisation, there was weak evidence of improved hand function for hand therapy in the days after plaster cast removal, with some beneficial effects continuing one month later (one trial). There was weak evidence of improved hand function in the short term, but not in the longer term (three months), for early occupational therapy (one trial), and of a lack of differences in outcome between supervised and unsupervised exercises (one trial). For interventions started post-immobilisation, there was weak evidence of a lack of clinically significant differences in outcome in patients receiving formal rehabilitation therapy (four trials), passive mobilisation (two trials), ice or pulsed electromagnetic field (one trial), or whirlpool immersion (one trial) compared with no intervention. There was weak evidence of a short-term benefit of continuous passive motion (post external fixation) (one trial), intermittent pneumatic comp\u2026", "author" : [ { "dropping-particle" : "", "family" : "Handoll", "given" : "H H G", "non-dropping-particle" : "", "parse-names" : false, "suffix" : "" }, { "dropping-particle" : "", "family" : "Madhok", "given" : "R", "non-dropping-particle" : "", "parse-names" : false, "suffix" : "" }, { "dropping-particle" : "", "family" : "Howe", "given" : "T E", "non-dropping-particle" : "", "parse-names" : false, "suffix" : "" } ], "container-title" : "The Cochrane database of systematic reviews", "id" : "ITEM-1", "issue" : "3", "issued" : { "date-parts" : [ [ "2006", "1" ] ] }, "page" : "CD003324", "title" : "Rehabilitation for distal radial fractures in adults.", "type" : "article-journal" }, "uris" : [ "http://www.mendeley.com/documents/?uuid=3c8229f1-ae58-4b0b-9c81-ef14cb5b445f" ] } ], "mendeley" : { "formattedCitation" : "(Handoll, Madhok, &amp; Howe, 2006)", "plainTextFormattedCitation" : "(Handoll, Madhok, &amp; Howe, 2006)", "previouslyFormattedCitation" : "(Handoll, Madhok, &amp; Howe, 2006)" }, "properties" : { "noteIndex" : 0 }, "schema" : "https://github.com/citation-style-language/schema/raw/master/csl-citation.json" }</w:instrText>
      </w:r>
      <w:r w:rsidR="00FA708D">
        <w:rPr>
          <w:rFonts w:ascii="Arial" w:hAnsi="Arial" w:cs="Arial"/>
        </w:rPr>
        <w:fldChar w:fldCharType="separate"/>
      </w:r>
      <w:r w:rsidR="00872738" w:rsidRPr="00872738">
        <w:rPr>
          <w:rFonts w:ascii="Arial" w:hAnsi="Arial" w:cs="Arial"/>
          <w:noProof/>
        </w:rPr>
        <w:t>(Handoll, Madhok, &amp; Howe, 2006)</w:t>
      </w:r>
      <w:r w:rsidR="00FA708D">
        <w:rPr>
          <w:rFonts w:ascii="Arial" w:hAnsi="Arial" w:cs="Arial"/>
        </w:rPr>
        <w:fldChar w:fldCharType="end"/>
      </w:r>
      <w:r w:rsidR="00872738">
        <w:rPr>
          <w:rFonts w:ascii="Arial" w:hAnsi="Arial" w:cs="Arial"/>
        </w:rPr>
        <w:t xml:space="preserve">. </w:t>
      </w:r>
      <w:r w:rsidR="00133AA2">
        <w:rPr>
          <w:rFonts w:ascii="Arial" w:hAnsi="Arial" w:cs="Arial"/>
        </w:rPr>
        <w:t>ICF</w:t>
      </w:r>
      <w:r w:rsidR="00045FE1">
        <w:rPr>
          <w:rFonts w:ascii="Arial" w:hAnsi="Arial" w:cs="Arial"/>
        </w:rPr>
        <w:t>’in</w:t>
      </w:r>
      <w:r w:rsidR="00133AA2">
        <w:rPr>
          <w:rFonts w:ascii="Arial" w:hAnsi="Arial" w:cs="Arial"/>
        </w:rPr>
        <w:t xml:space="preserve"> (İşlevsellik, Yeti yitimi ve Sağlığın</w:t>
      </w:r>
      <w:r w:rsidR="00D479B8">
        <w:rPr>
          <w:rFonts w:ascii="Arial" w:hAnsi="Arial" w:cs="Arial"/>
        </w:rPr>
        <w:t xml:space="preserve"> Uluslar</w:t>
      </w:r>
      <w:r w:rsidR="00045FE1">
        <w:rPr>
          <w:rFonts w:ascii="Arial" w:hAnsi="Arial" w:cs="Arial"/>
        </w:rPr>
        <w:t>arası Sınıflandırması)</w:t>
      </w:r>
      <w:r w:rsidR="0031577B">
        <w:rPr>
          <w:rFonts w:ascii="Arial" w:hAnsi="Arial" w:cs="Arial"/>
        </w:rPr>
        <w:t xml:space="preserve"> biyopsikososyal modeli </w:t>
      </w:r>
      <w:r w:rsidR="00C0589F">
        <w:rPr>
          <w:rFonts w:ascii="Arial" w:hAnsi="Arial" w:cs="Arial"/>
        </w:rPr>
        <w:t xml:space="preserve">sağlığın </w:t>
      </w:r>
      <w:r w:rsidR="0031577B">
        <w:rPr>
          <w:rFonts w:ascii="Arial" w:hAnsi="Arial" w:cs="Arial"/>
        </w:rPr>
        <w:t xml:space="preserve">sosyal, bireysel ve biyolojik açılardan </w:t>
      </w:r>
      <w:r w:rsidR="00C0589F">
        <w:rPr>
          <w:rFonts w:ascii="Arial" w:hAnsi="Arial" w:cs="Arial"/>
        </w:rPr>
        <w:t>değerlendirme</w:t>
      </w:r>
      <w:r w:rsidR="00AC302B">
        <w:rPr>
          <w:rFonts w:ascii="Arial" w:hAnsi="Arial" w:cs="Arial"/>
        </w:rPr>
        <w:t>sinde</w:t>
      </w:r>
      <w:r w:rsidR="00C0589F">
        <w:rPr>
          <w:rFonts w:ascii="Arial" w:hAnsi="Arial" w:cs="Arial"/>
        </w:rPr>
        <w:t xml:space="preserve"> ve fiziksel bozukluklar ve aktivite limitasyonları </w:t>
      </w:r>
      <w:r w:rsidR="00767170">
        <w:rPr>
          <w:rFonts w:ascii="Arial" w:hAnsi="Arial" w:cs="Arial"/>
        </w:rPr>
        <w:t>yada</w:t>
      </w:r>
      <w:r w:rsidR="00C0589F">
        <w:rPr>
          <w:rFonts w:ascii="Arial" w:hAnsi="Arial" w:cs="Arial"/>
        </w:rPr>
        <w:t xml:space="preserve"> katılım kısıtlılıkları arasındaki ilişkilerde anlaşılır bir bakış açısı sağlamaktadır. </w:t>
      </w:r>
    </w:p>
    <w:p w:rsidR="0060501E" w:rsidRDefault="0060501E" w:rsidP="008049B6">
      <w:pPr>
        <w:spacing w:after="0" w:line="360" w:lineRule="auto"/>
        <w:jc w:val="both"/>
        <w:rPr>
          <w:rFonts w:ascii="Arial" w:hAnsi="Arial" w:cs="Arial"/>
        </w:rPr>
      </w:pPr>
    </w:p>
    <w:p w:rsidR="0060501E" w:rsidRDefault="0060501E" w:rsidP="008049B6">
      <w:pPr>
        <w:spacing w:after="0" w:line="360" w:lineRule="auto"/>
        <w:jc w:val="both"/>
        <w:rPr>
          <w:rFonts w:ascii="Arial" w:hAnsi="Arial" w:cs="Arial"/>
        </w:rPr>
      </w:pPr>
    </w:p>
    <w:p w:rsidR="00F42951" w:rsidRPr="00F42951" w:rsidRDefault="00F42951" w:rsidP="008049B6">
      <w:pPr>
        <w:spacing w:after="0" w:line="360" w:lineRule="auto"/>
        <w:jc w:val="both"/>
        <w:rPr>
          <w:rFonts w:ascii="Arial" w:hAnsi="Arial" w:cs="Arial"/>
          <w:b/>
        </w:rPr>
      </w:pPr>
      <w:r w:rsidRPr="00F42951">
        <w:rPr>
          <w:rFonts w:ascii="Arial" w:hAnsi="Arial" w:cs="Arial"/>
          <w:b/>
        </w:rPr>
        <w:t>1.1</w:t>
      </w:r>
      <w:r>
        <w:rPr>
          <w:rFonts w:ascii="Arial" w:hAnsi="Arial" w:cs="Arial"/>
          <w:b/>
        </w:rPr>
        <w:t>.</w:t>
      </w:r>
      <w:r w:rsidRPr="00F42951">
        <w:rPr>
          <w:rFonts w:ascii="Arial" w:hAnsi="Arial" w:cs="Arial"/>
          <w:b/>
        </w:rPr>
        <w:t xml:space="preserve"> Amaç</w:t>
      </w:r>
    </w:p>
    <w:p w:rsidR="0060501E" w:rsidRDefault="0060501E" w:rsidP="008049B6">
      <w:pPr>
        <w:spacing w:after="0" w:line="360" w:lineRule="auto"/>
        <w:ind w:firstLine="708"/>
        <w:jc w:val="both"/>
        <w:rPr>
          <w:rFonts w:ascii="Arial" w:hAnsi="Arial" w:cs="Arial"/>
        </w:rPr>
      </w:pPr>
    </w:p>
    <w:p w:rsidR="00A979AC" w:rsidRPr="00F143A0" w:rsidRDefault="00872738" w:rsidP="008049B6">
      <w:pPr>
        <w:spacing w:after="0" w:line="360" w:lineRule="auto"/>
        <w:ind w:firstLine="708"/>
        <w:jc w:val="both"/>
        <w:rPr>
          <w:rFonts w:ascii="Arial" w:hAnsi="Arial" w:cs="Arial"/>
        </w:rPr>
      </w:pPr>
      <w:r>
        <w:rPr>
          <w:rFonts w:ascii="Arial" w:hAnsi="Arial" w:cs="Arial"/>
        </w:rPr>
        <w:t xml:space="preserve">Bu </w:t>
      </w:r>
      <w:r w:rsidR="004F1A2C">
        <w:rPr>
          <w:rFonts w:ascii="Arial" w:hAnsi="Arial" w:cs="Arial"/>
        </w:rPr>
        <w:t>çerçeve</w:t>
      </w:r>
      <w:r>
        <w:rPr>
          <w:rFonts w:ascii="Arial" w:hAnsi="Arial" w:cs="Arial"/>
        </w:rPr>
        <w:t>de</w:t>
      </w:r>
      <w:r w:rsidR="00AC302B">
        <w:rPr>
          <w:rFonts w:ascii="Arial" w:hAnsi="Arial" w:cs="Arial"/>
        </w:rPr>
        <w:t>n</w:t>
      </w:r>
      <w:r>
        <w:rPr>
          <w:rFonts w:ascii="Arial" w:hAnsi="Arial" w:cs="Arial"/>
        </w:rPr>
        <w:t xml:space="preserve"> yola çık</w:t>
      </w:r>
      <w:r w:rsidR="00AD349D" w:rsidRPr="00F143A0">
        <w:rPr>
          <w:rFonts w:ascii="Arial" w:hAnsi="Arial" w:cs="Arial"/>
        </w:rPr>
        <w:t>arak</w:t>
      </w:r>
      <w:r w:rsidR="00D479B8">
        <w:rPr>
          <w:rFonts w:ascii="Arial" w:hAnsi="Arial" w:cs="Arial"/>
        </w:rPr>
        <w:t xml:space="preserve"> </w:t>
      </w:r>
      <w:r w:rsidR="00CD5EE3" w:rsidRPr="00F143A0">
        <w:rPr>
          <w:rFonts w:ascii="Arial" w:hAnsi="Arial" w:cs="Arial"/>
        </w:rPr>
        <w:t xml:space="preserve">konservatif </w:t>
      </w:r>
      <w:r w:rsidR="00767170">
        <w:rPr>
          <w:rFonts w:ascii="Arial" w:hAnsi="Arial" w:cs="Arial"/>
        </w:rPr>
        <w:t>yada</w:t>
      </w:r>
      <w:r w:rsidR="003D18E6" w:rsidRPr="00F143A0">
        <w:rPr>
          <w:rFonts w:ascii="Arial" w:hAnsi="Arial" w:cs="Arial"/>
        </w:rPr>
        <w:t xml:space="preserve"> cerrahi olarak tedavi edilmiş radius distal uç </w:t>
      </w:r>
      <w:r w:rsidR="00B526DC">
        <w:rPr>
          <w:rFonts w:ascii="Arial" w:hAnsi="Arial" w:cs="Arial"/>
        </w:rPr>
        <w:t xml:space="preserve">kırıklı </w:t>
      </w:r>
      <w:r w:rsidR="003D18E6" w:rsidRPr="00F143A0">
        <w:rPr>
          <w:rFonts w:ascii="Arial" w:hAnsi="Arial" w:cs="Arial"/>
        </w:rPr>
        <w:t>hastaların geç dönemde radyografik değerlendirmeleri ile birlikte fonksiyonel durum ve aktiviteye k</w:t>
      </w:r>
      <w:r w:rsidR="00A979AC" w:rsidRPr="00F143A0">
        <w:rPr>
          <w:rFonts w:ascii="Arial" w:hAnsi="Arial" w:cs="Arial"/>
        </w:rPr>
        <w:t>atıl</w:t>
      </w:r>
      <w:r>
        <w:rPr>
          <w:rFonts w:ascii="Arial" w:hAnsi="Arial" w:cs="Arial"/>
        </w:rPr>
        <w:t>ım düzeylerini</w:t>
      </w:r>
      <w:r w:rsidR="00FD2B39">
        <w:rPr>
          <w:rFonts w:ascii="Arial" w:hAnsi="Arial" w:cs="Arial"/>
        </w:rPr>
        <w:t>n incelenmesi amaçlanmıştır.</w:t>
      </w:r>
    </w:p>
    <w:p w:rsidR="00402762" w:rsidRDefault="00402762" w:rsidP="008049B6">
      <w:pPr>
        <w:spacing w:after="0" w:line="360" w:lineRule="auto"/>
        <w:jc w:val="both"/>
        <w:rPr>
          <w:rFonts w:ascii="Arial" w:hAnsi="Arial" w:cs="Arial"/>
        </w:rPr>
      </w:pPr>
    </w:p>
    <w:p w:rsidR="004F3BF5" w:rsidRDefault="004F3BF5" w:rsidP="008049B6">
      <w:pPr>
        <w:spacing w:after="0" w:line="360" w:lineRule="auto"/>
        <w:jc w:val="both"/>
        <w:rPr>
          <w:rFonts w:ascii="Arial" w:hAnsi="Arial" w:cs="Arial"/>
        </w:rPr>
      </w:pPr>
    </w:p>
    <w:p w:rsidR="004F3BF5" w:rsidRDefault="004F3BF5" w:rsidP="008049B6">
      <w:pPr>
        <w:spacing w:after="0" w:line="360" w:lineRule="auto"/>
        <w:jc w:val="both"/>
        <w:rPr>
          <w:rFonts w:ascii="Arial" w:hAnsi="Arial" w:cs="Arial"/>
        </w:rPr>
      </w:pPr>
    </w:p>
    <w:p w:rsidR="004F3BF5" w:rsidRDefault="004F3BF5" w:rsidP="008049B6">
      <w:pPr>
        <w:spacing w:after="0" w:line="360" w:lineRule="auto"/>
        <w:jc w:val="both"/>
        <w:rPr>
          <w:rFonts w:ascii="Arial" w:hAnsi="Arial" w:cs="Arial"/>
        </w:rPr>
      </w:pPr>
    </w:p>
    <w:p w:rsidR="004F3BF5" w:rsidRDefault="004F3BF5" w:rsidP="008049B6">
      <w:pPr>
        <w:spacing w:after="0" w:line="360" w:lineRule="auto"/>
        <w:jc w:val="both"/>
        <w:rPr>
          <w:rFonts w:ascii="Arial" w:hAnsi="Arial" w:cs="Arial"/>
        </w:rPr>
      </w:pPr>
    </w:p>
    <w:p w:rsidR="009768C4" w:rsidRDefault="009768C4" w:rsidP="008049B6">
      <w:pPr>
        <w:spacing w:after="0" w:line="360" w:lineRule="auto"/>
        <w:jc w:val="both"/>
        <w:rPr>
          <w:rFonts w:ascii="Arial" w:hAnsi="Arial" w:cs="Arial"/>
          <w:b/>
        </w:rPr>
      </w:pPr>
    </w:p>
    <w:p w:rsidR="00237256" w:rsidRDefault="002E11F6" w:rsidP="008049B6">
      <w:pPr>
        <w:spacing w:after="0" w:line="360" w:lineRule="auto"/>
        <w:jc w:val="both"/>
        <w:rPr>
          <w:rFonts w:ascii="Arial" w:hAnsi="Arial" w:cs="Arial"/>
          <w:b/>
        </w:rPr>
      </w:pPr>
      <w:r>
        <w:rPr>
          <w:rFonts w:ascii="Arial" w:hAnsi="Arial" w:cs="Arial"/>
          <w:b/>
        </w:rPr>
        <w:t>2.</w:t>
      </w:r>
      <w:r w:rsidR="00D479B8">
        <w:rPr>
          <w:rFonts w:ascii="Arial" w:hAnsi="Arial" w:cs="Arial"/>
          <w:b/>
        </w:rPr>
        <w:t xml:space="preserve"> </w:t>
      </w:r>
      <w:r w:rsidR="00237256" w:rsidRPr="00F143A0">
        <w:rPr>
          <w:rFonts w:ascii="Arial" w:hAnsi="Arial" w:cs="Arial"/>
          <w:b/>
        </w:rPr>
        <w:t xml:space="preserve">KURAMSAL BİLGİLER VE LİTERATÜR TARAMASI </w:t>
      </w:r>
    </w:p>
    <w:p w:rsidR="00F7590E" w:rsidRDefault="00F7590E" w:rsidP="008049B6">
      <w:pPr>
        <w:spacing w:after="0" w:line="360" w:lineRule="auto"/>
        <w:jc w:val="both"/>
        <w:rPr>
          <w:rFonts w:ascii="Arial" w:hAnsi="Arial" w:cs="Arial"/>
          <w:b/>
        </w:rPr>
      </w:pPr>
    </w:p>
    <w:p w:rsidR="002D63DA" w:rsidRDefault="002D63DA" w:rsidP="008049B6">
      <w:pPr>
        <w:spacing w:after="0" w:line="360" w:lineRule="auto"/>
        <w:jc w:val="both"/>
        <w:rPr>
          <w:rFonts w:ascii="Arial" w:hAnsi="Arial" w:cs="Arial"/>
          <w:b/>
        </w:rPr>
      </w:pPr>
    </w:p>
    <w:p w:rsidR="003D18E6" w:rsidRDefault="00583BAC" w:rsidP="008049B6">
      <w:pPr>
        <w:spacing w:after="0" w:line="360" w:lineRule="auto"/>
        <w:jc w:val="both"/>
        <w:rPr>
          <w:rFonts w:ascii="Arial" w:hAnsi="Arial" w:cs="Arial"/>
          <w:b/>
        </w:rPr>
      </w:pPr>
      <w:r>
        <w:rPr>
          <w:rFonts w:ascii="Arial" w:hAnsi="Arial" w:cs="Arial"/>
          <w:b/>
        </w:rPr>
        <w:t>2.1.</w:t>
      </w:r>
      <w:r w:rsidR="00D479B8">
        <w:rPr>
          <w:rFonts w:ascii="Arial" w:hAnsi="Arial" w:cs="Arial"/>
          <w:b/>
        </w:rPr>
        <w:t xml:space="preserve"> </w:t>
      </w:r>
      <w:r w:rsidR="003706DE" w:rsidRPr="00F143A0">
        <w:rPr>
          <w:rFonts w:ascii="Arial" w:hAnsi="Arial" w:cs="Arial"/>
          <w:b/>
        </w:rPr>
        <w:t xml:space="preserve">El </w:t>
      </w:r>
      <w:r w:rsidRPr="00F143A0">
        <w:rPr>
          <w:rFonts w:ascii="Arial" w:hAnsi="Arial" w:cs="Arial"/>
          <w:b/>
        </w:rPr>
        <w:t xml:space="preserve">Bileği </w:t>
      </w:r>
      <w:r w:rsidR="00237256" w:rsidRPr="00F143A0">
        <w:rPr>
          <w:rFonts w:ascii="Arial" w:hAnsi="Arial" w:cs="Arial"/>
          <w:b/>
        </w:rPr>
        <w:t>Eklemi</w:t>
      </w:r>
    </w:p>
    <w:p w:rsidR="005B4D2D" w:rsidRPr="00F143A0" w:rsidRDefault="005B4D2D" w:rsidP="008049B6">
      <w:pPr>
        <w:spacing w:after="0" w:line="360" w:lineRule="auto"/>
        <w:jc w:val="both"/>
        <w:rPr>
          <w:rFonts w:ascii="Arial" w:hAnsi="Arial" w:cs="Arial"/>
          <w:b/>
        </w:rPr>
      </w:pPr>
    </w:p>
    <w:p w:rsidR="00D631B3" w:rsidRDefault="00237256" w:rsidP="008049B6">
      <w:pPr>
        <w:spacing w:after="0" w:line="360" w:lineRule="auto"/>
        <w:ind w:firstLine="708"/>
        <w:jc w:val="both"/>
        <w:rPr>
          <w:rFonts w:ascii="Arial" w:hAnsi="Arial" w:cs="Arial"/>
        </w:rPr>
      </w:pPr>
      <w:r w:rsidRPr="00F143A0">
        <w:rPr>
          <w:rFonts w:ascii="Arial" w:hAnsi="Arial" w:cs="Arial"/>
        </w:rPr>
        <w:t>El bileği k</w:t>
      </w:r>
      <w:r w:rsidR="00D631B3" w:rsidRPr="00F143A0">
        <w:rPr>
          <w:rFonts w:ascii="Arial" w:hAnsi="Arial" w:cs="Arial"/>
        </w:rPr>
        <w:t xml:space="preserve">emik, ligament, </w:t>
      </w:r>
      <w:r w:rsidR="007562FB" w:rsidRPr="00F143A0">
        <w:rPr>
          <w:rFonts w:ascii="Arial" w:hAnsi="Arial" w:cs="Arial"/>
        </w:rPr>
        <w:t>muskulotendinöz</w:t>
      </w:r>
      <w:r w:rsidR="005A186A" w:rsidRPr="00F143A0">
        <w:rPr>
          <w:rFonts w:ascii="Arial" w:hAnsi="Arial" w:cs="Arial"/>
        </w:rPr>
        <w:t>,</w:t>
      </w:r>
      <w:r w:rsidR="00D631B3" w:rsidRPr="00F143A0">
        <w:rPr>
          <w:rFonts w:ascii="Arial" w:hAnsi="Arial" w:cs="Arial"/>
        </w:rPr>
        <w:t xml:space="preserve"> ve nörovasküler yapılardan oluşan </w:t>
      </w:r>
      <w:r w:rsidR="00CC5E84" w:rsidRPr="00F143A0">
        <w:rPr>
          <w:rFonts w:ascii="Arial" w:hAnsi="Arial" w:cs="Arial"/>
        </w:rPr>
        <w:t>karmaşık</w:t>
      </w:r>
      <w:r w:rsidR="00D631B3" w:rsidRPr="00F143A0">
        <w:rPr>
          <w:rFonts w:ascii="Arial" w:hAnsi="Arial" w:cs="Arial"/>
        </w:rPr>
        <w:t xml:space="preserve"> bir anatomiye sahiptir. </w:t>
      </w:r>
      <w:r w:rsidR="00E92B30" w:rsidRPr="00F143A0">
        <w:rPr>
          <w:rFonts w:ascii="Arial" w:hAnsi="Arial" w:cs="Arial"/>
        </w:rPr>
        <w:t xml:space="preserve">Radius ve ulnanın distal uçları radio-ulnar, sırasıyla dört adet proksimal sıra karpal kemik ile radio-karpal ve ulno-karpal; karpal kemiklerin proksimal ve distal sıraları kendi aralarında midkarpal eklemleri oluşturur </w:t>
      </w:r>
      <w:r w:rsidR="00FA708D" w:rsidRPr="00F143A0">
        <w:rPr>
          <w:rFonts w:ascii="Arial" w:hAnsi="Arial" w:cs="Arial"/>
        </w:rPr>
        <w:fldChar w:fldCharType="begin" w:fldLock="1"/>
      </w:r>
      <w:r w:rsidR="00E92B30" w:rsidRPr="00F143A0">
        <w:rPr>
          <w:rFonts w:ascii="Arial" w:hAnsi="Arial" w:cs="Arial"/>
        </w:rPr>
        <w:instrText>ADDIN CSL_CITATION { "citationItems" : [ { "id" : "ITEM-1", "itemData" : { "DOI" : "10.1177/1753193413478715", "ISSN" : "2043-6289", "PMID" : "23442339", "abstract" : "The purpose of this prospective, randomized and blinded study was to compare the clinical outcomes of distal radial fractures treated with either an intramedullary nail or a volar locking plate. Sixty two patients were enrolled in the study and randomized to treatment with a MICRONAILTM (Group 1, 31 patients) or an adaptive plate (Group 2, 31 patients). Fracture types included were unstable extra-articular metaphyseal distal radial fractures and simple or multifragmentary sagittal articular distal radial fractures (AO classification types A2, A3, B1.1 and B1.2). All patients were evaluated at 6 weeks, 3 months and 12 months after surgery. Outcome measures included standard radiographic parameters, active wrist range of motion, the disabilities of the arm, shoulder and hand (DASH) and Mayo wrist scores. We concluded that treatment of this subset of distal radius fractures with minimally invasive intramedullary nailing gives better clinical outcomes at 6 weeks after surgery than treatment with a volar locking plate. By 3 and 12 months following surgery, there are no significant differences in outcome between the two treatment methods. Disadvantages of the MICRONAIL\u2122 fixation system include risk of injury to the superficial branch of the radial nerve and a narrower spectrum of indications than volar locking plates.", "author" : [ { "dropping-particle" : "", "family" : "Safi", "given" : "A", "non-dropping-particle" : "", "parse-names" : false, "suffix" : "" }, { "dropping-particle" : "", "family" : "Hart", "given" : "R", "non-dropping-particle" : "", "parse-names" : false, "suffix" : "" }, { "dropping-particle" : "", "family" : "T\u011bkn\u011bd\u017ejan", "given" : "B", "non-dropping-particle" : "", "parse-names" : false, "suffix" : "" }, { "dropping-particle" : "", "family" : "Koz\u00e1k", "given" : "T", "non-dropping-particle" : "", "parse-names" : false, "suffix" : "" } ], "container-title" : "The Journal of hand surgery, European volume", "id" : "ITEM-1", "issue" : "7", "issued" : { "date-parts" : [ [ "2013", "9" ] ] }, "page" : "774-9", "title" : "Treatment of extra-articular and simple articular distal radial fractures with intramedullary nail versus volar locking plate.", "type" : "article-journal", "volume" : "38" }, "uris" : [ "http://www.mendeley.com/documents/?uuid=3b74688f-a34d-4db7-8e15-70905812e1ca" ] } ], "mendeley" : { "formattedCitation" : "(Safi, Hart, T\u011bkn\u011bd\u017ejan, &amp; Koz\u00e1k, 2013)", "plainTextFormattedCitation" : "(Safi, Hart, T\u011bkn\u011bd\u017ejan, &amp; Koz\u00e1k, 2013)", "previouslyFormattedCitation" : "(Safi, Hart, T\u011bkn\u011bd\u017ejan, &amp; Koz\u00e1k, 2013)" }, "properties" : { "noteIndex" : 0 }, "schema" : "https://github.com/citation-style-language/schema/raw/master/csl-citation.json" }</w:instrText>
      </w:r>
      <w:r w:rsidR="00FA708D" w:rsidRPr="00F143A0">
        <w:rPr>
          <w:rFonts w:ascii="Arial" w:hAnsi="Arial" w:cs="Arial"/>
        </w:rPr>
        <w:fldChar w:fldCharType="separate"/>
      </w:r>
      <w:r w:rsidR="00E92B30" w:rsidRPr="00F143A0">
        <w:rPr>
          <w:rFonts w:ascii="Arial" w:hAnsi="Arial" w:cs="Arial"/>
          <w:noProof/>
        </w:rPr>
        <w:t>(Safi, Hart, Těknědžjan, &amp; Kozák, 2013)</w:t>
      </w:r>
      <w:r w:rsidR="00FA708D" w:rsidRPr="00F143A0">
        <w:rPr>
          <w:rFonts w:ascii="Arial" w:hAnsi="Arial" w:cs="Arial"/>
        </w:rPr>
        <w:fldChar w:fldCharType="end"/>
      </w:r>
      <w:r w:rsidR="00E92B30" w:rsidRPr="00F143A0">
        <w:rPr>
          <w:rFonts w:ascii="Arial" w:hAnsi="Arial" w:cs="Arial"/>
        </w:rPr>
        <w:t xml:space="preserve">. </w:t>
      </w:r>
      <w:r w:rsidR="00C9099D" w:rsidRPr="00F143A0">
        <w:rPr>
          <w:rFonts w:ascii="Arial" w:hAnsi="Arial" w:cs="Arial"/>
        </w:rPr>
        <w:t xml:space="preserve">Anatomik pozisyonda proksimal sıra lateralden mediale skafoid, lunatum, trikuetrum ve pisifomdan; distal sıra trapezium, trapezoideum, </w:t>
      </w:r>
      <w:r w:rsidR="0041692C">
        <w:rPr>
          <w:rFonts w:ascii="Arial" w:hAnsi="Arial" w:cs="Arial"/>
        </w:rPr>
        <w:t>kapitatum ve hamatumdan oluşur (Şekil2.1.1 ve Şekil2.1.2).</w:t>
      </w:r>
      <w:r w:rsidR="00EF5290">
        <w:rPr>
          <w:rFonts w:ascii="Arial" w:hAnsi="Arial" w:cs="Arial"/>
        </w:rPr>
        <w:t xml:space="preserve"> </w:t>
      </w:r>
      <w:r w:rsidR="00D06CEC" w:rsidRPr="00F143A0">
        <w:rPr>
          <w:rFonts w:ascii="Arial" w:hAnsi="Arial" w:cs="Arial"/>
        </w:rPr>
        <w:t xml:space="preserve">Eklem stabilitesi ekstrinsik ve intirinsik ligamentler, </w:t>
      </w:r>
      <w:r w:rsidR="00CD5EE3" w:rsidRPr="00F143A0">
        <w:rPr>
          <w:rFonts w:ascii="Arial" w:hAnsi="Arial" w:cs="Arial"/>
        </w:rPr>
        <w:t>TFKK</w:t>
      </w:r>
      <w:r w:rsidR="00D06CEC" w:rsidRPr="00F143A0">
        <w:rPr>
          <w:rFonts w:ascii="Arial" w:hAnsi="Arial" w:cs="Arial"/>
        </w:rPr>
        <w:t xml:space="preserve"> ve eklem kapsülü tarafından sağlanır. Kapsül volarde dorsale göre daha kalındır. Volarden 11 adet fleksör tendon, radial arter, median sinir, ulnar arter ve ulnar sinir geçer. Dorsalde ise 6 ayrı kompartmanda yer alan 1</w:t>
      </w:r>
      <w:r w:rsidR="00FC59ED" w:rsidRPr="00F143A0">
        <w:rPr>
          <w:rFonts w:ascii="Arial" w:hAnsi="Arial" w:cs="Arial"/>
        </w:rPr>
        <w:t xml:space="preserve">2 adet ekstansör tendon vardır. </w:t>
      </w:r>
      <w:r w:rsidR="00D631B3" w:rsidRPr="00F143A0">
        <w:rPr>
          <w:rFonts w:ascii="Arial" w:hAnsi="Arial" w:cs="Arial"/>
        </w:rPr>
        <w:t xml:space="preserve">El bileği bölgesi anatomisinin anlaşılması meydana gelen travmanın </w:t>
      </w:r>
      <w:r w:rsidR="005547FB" w:rsidRPr="00F143A0">
        <w:rPr>
          <w:rFonts w:ascii="Arial" w:hAnsi="Arial" w:cs="Arial"/>
        </w:rPr>
        <w:t xml:space="preserve">anlaşılmasını </w:t>
      </w:r>
      <w:r w:rsidR="00D631B3" w:rsidRPr="00F143A0">
        <w:rPr>
          <w:rFonts w:ascii="Arial" w:hAnsi="Arial" w:cs="Arial"/>
        </w:rPr>
        <w:t xml:space="preserve">ve dolayısıyla </w:t>
      </w:r>
      <w:r w:rsidR="005547FB" w:rsidRPr="00F143A0">
        <w:rPr>
          <w:rFonts w:ascii="Arial" w:hAnsi="Arial" w:cs="Arial"/>
        </w:rPr>
        <w:t xml:space="preserve">buna yönelik </w:t>
      </w:r>
      <w:r w:rsidR="00D631B3" w:rsidRPr="00F143A0">
        <w:rPr>
          <w:rFonts w:ascii="Arial" w:hAnsi="Arial" w:cs="Arial"/>
        </w:rPr>
        <w:t>uygun cerrahi</w:t>
      </w:r>
      <w:r w:rsidR="00D479B8">
        <w:rPr>
          <w:rFonts w:ascii="Arial" w:hAnsi="Arial" w:cs="Arial"/>
        </w:rPr>
        <w:t xml:space="preserve"> </w:t>
      </w:r>
      <w:r w:rsidR="00767170">
        <w:rPr>
          <w:rFonts w:ascii="Arial" w:hAnsi="Arial" w:cs="Arial"/>
        </w:rPr>
        <w:t xml:space="preserve">yada </w:t>
      </w:r>
      <w:r w:rsidR="005547FB" w:rsidRPr="00F143A0">
        <w:rPr>
          <w:rFonts w:ascii="Arial" w:hAnsi="Arial" w:cs="Arial"/>
        </w:rPr>
        <w:t xml:space="preserve">konservatif </w:t>
      </w:r>
      <w:r w:rsidR="00D631B3" w:rsidRPr="00F143A0">
        <w:rPr>
          <w:rFonts w:ascii="Arial" w:hAnsi="Arial" w:cs="Arial"/>
        </w:rPr>
        <w:t xml:space="preserve">tedavinin </w:t>
      </w:r>
      <w:r w:rsidR="005547FB" w:rsidRPr="00F143A0">
        <w:rPr>
          <w:rFonts w:ascii="Arial" w:hAnsi="Arial" w:cs="Arial"/>
        </w:rPr>
        <w:t>seçimini ve rehabilita</w:t>
      </w:r>
      <w:r w:rsidR="000E0D94" w:rsidRPr="00F143A0">
        <w:rPr>
          <w:rFonts w:ascii="Arial" w:hAnsi="Arial" w:cs="Arial"/>
        </w:rPr>
        <w:t xml:space="preserve">syon protokolünü kolaylaştırır </w:t>
      </w:r>
      <w:r w:rsidR="00FA708D" w:rsidRPr="00F143A0">
        <w:rPr>
          <w:rFonts w:ascii="Arial" w:hAnsi="Arial" w:cs="Arial"/>
        </w:rPr>
        <w:fldChar w:fldCharType="begin" w:fldLock="1"/>
      </w:r>
      <w:r w:rsidR="00F96F29" w:rsidRPr="00F143A0">
        <w:rPr>
          <w:rFonts w:ascii="Arial" w:hAnsi="Arial" w:cs="Arial"/>
        </w:rPr>
        <w:instrText>ADDIN CSL_CITATION { "citationItems" : [ { "id" : "ITEM-1", "itemData" : { "DOI" : "10.1115/1.4002061", "ISSN" : "1528-8951", "PMID" : "20815636", "abstract" : "In this anatomical study, the anteroposterior curvature of the surface of 16 cadaveric distal femurs was examined in terms of radii and center point. Those two parameters attract high interest due to their significance for total knee arthroplasty. Basically, two different conclusions have been drawn in foregoing studies: (1) The curvature shows a constant radius and (2) the curvature shows a variable radius. The investigations were based on a new method combining three-dimensional laser-scanning and planar geometrical analyses. This method is aimed at providing high accuracy and high local resolution. The high-precision laser scanning enables the exact reproduction of the distal femurs-including their cartilage tissue-as a three-dimensional computer model. The surface curvature was investigated on intersection planes that were oriented perpendicularly to the surgical epicondylar line. Three planes were placed at the central part of each condyle. The intersection of either plane with the femur model was approximated with the help of a b-spline, yielding three b-splines on each condyle. The radii and center points of the circles, approximating the local curvature of the b-splines, were then evaluated. The results from all three b-splines were averaged in order to increase the reliability of the method. The results show the variation in the surface curvatures of the investigated samples of condyles. These variations are expressed in the pattern of the center points and the radii of the curvatures. The standard deviations of the radii for a 90 deg arc on the posterior condyle range from 0.6 mm up to 5.1 mm, with an average of 2.4 mm laterally and 2.2 mm medially. No correlation was found between the curvature of the lateral and medial condyles. Within the range of the investigated 16 samples, the conclusion can be drawn that the condyle surface curvature is not constant and different for all specimens when viewed along the surgical epicondylar axis. For the portion of the condylar surface that articulates with the tibia during knee flexion-extension, the determined center points approximate the location of the centers of rotation. The results suggest that the concept of a fixed flexion-extension axis is not applicable for every specimen.", "author" : [ { "dropping-particle" : "", "family" : "Kosel", "given" : "J\u00fcrgen", "non-dropping-particle" : "", "parse-names" : false, "suffix" : "" }, { "dropping-particle" : "", "family" : "Giouroudi", "given" : "Ioanna", "non-dropping-particle" : "", "parse-names" : false, "suffix" : "" }, { "dropping-particle" : "", "family" : "Scheffer", "given" : "Cornie", "non-dropping-particle" : "", "parse-names" : false, "suffix" : "" }, { "dropping-particle" : "", "family" : "Dillon", "given" : "Edwin", "non-dropping-particle" : "", "parse-names" : false, "suffix" : "" }, { "dropping-particle" : "", "family" : "Erasmus", "given" : "Pieter", "non-dropping-particle" : "", "parse-names" : false, "suffix" : "" } ], "container-title" : "Journal of biomechanical engineering", "id" : "ITEM-1", "issue" : "9", "issued" : { "date-parts" : [ [ "2010", "9" ] ] }, "page" : "091002", "title" : "Anatomical study of the radius and center of curvature of the distal femoral condyle.", "type" : "article-journal", "volume" : "132" }, "uris" : [ "http://www.mendeley.com/documents/?uuid=783d3363-cb64-4a52-921e-a328c1f658fa" ] }, { "id" : "ITEM-2", "itemData" : { "ISBN" : "0443066841", "abstract" : "A universal landmark in medicine ever since Drs. Henry Gray and H.V. Carter published the first edition in 1858, Gray's Anatomy now celebrates its 150th anniversary! From state-of-the-art coverage of important new areas such as functional neuroimaging, embryogenesis, and biomechanics . . . through a comprehensively revamped, lavish full-color art program . . . as well as convenient access to the complete contents online, with downloadable illustrations, the new 40th Edition sets a new world standard for accuracy, clarity, and clinical relevance. It is THE place to turn when you want to be sure about the anatomical considerations that pertain to safe and effective practice. You'll find it an invaluable clinical resource, a pleasure to consult, and a reference that you'll be proud to have on your shelf.", "author" : [ { "dropping-particle" : "", "family" : "Standring", "given" : "Susan", "non-dropping-particle" : "", "parse-names" : false, "suffix" : "" } ], "id" : "ITEM-2", "issued" : { "date-parts" : [ [ "2008" ] ] }, "title" : "Gray's Anatomy: The Anatomical Basis of Clinical Practice", "type" : "book" }, "uris" : [ "http://www.mendeley.com/documents/?uuid=53770c51-c8e4-4946-b256-27c18cd203ff" ] } ], "mendeley" : { "formattedCitation" : "(Kosel, Giouroudi, Scheffer, Dillon, &amp; Erasmus, 2010; Standring, 2008)", "plainTextFormattedCitation" : "(Kosel, Giouroudi, Scheffer, Dillon, &amp; Erasmus, 2010; Standring, 2008)", "previouslyFormattedCitation" : "(Kosel, Giouroudi, Scheffer, Dillon, &amp; Erasmus, 2010; Standring, 2008)" }, "properties" : { "noteIndex" : 0 }, "schema" : "https://github.com/citation-style-language/schema/raw/master/csl-citation.json" }</w:instrText>
      </w:r>
      <w:r w:rsidR="00FA708D" w:rsidRPr="00F143A0">
        <w:rPr>
          <w:rFonts w:ascii="Arial" w:hAnsi="Arial" w:cs="Arial"/>
        </w:rPr>
        <w:fldChar w:fldCharType="separate"/>
      </w:r>
      <w:r w:rsidR="005B2D24" w:rsidRPr="00F143A0">
        <w:rPr>
          <w:rFonts w:ascii="Arial" w:hAnsi="Arial" w:cs="Arial"/>
          <w:noProof/>
        </w:rPr>
        <w:t>(Kosel, Giouroudi, Scheffer, Dillon, &amp; Erasmus, 2010; Standring, 2008)</w:t>
      </w:r>
      <w:r w:rsidR="00FA708D" w:rsidRPr="00F143A0">
        <w:rPr>
          <w:rFonts w:ascii="Arial" w:hAnsi="Arial" w:cs="Arial"/>
        </w:rPr>
        <w:fldChar w:fldCharType="end"/>
      </w:r>
      <w:r w:rsidR="00E92B30">
        <w:rPr>
          <w:rFonts w:ascii="Arial" w:hAnsi="Arial" w:cs="Arial"/>
        </w:rPr>
        <w:t>.</w:t>
      </w:r>
    </w:p>
    <w:p w:rsidR="00F70CFB" w:rsidRDefault="00F70CFB" w:rsidP="008049B6">
      <w:pPr>
        <w:spacing w:after="0" w:line="360" w:lineRule="auto"/>
        <w:jc w:val="both"/>
        <w:rPr>
          <w:rFonts w:ascii="Arial" w:hAnsi="Arial" w:cs="Arial"/>
        </w:rPr>
      </w:pPr>
    </w:p>
    <w:p w:rsidR="005B4D2D" w:rsidRDefault="002E11F6" w:rsidP="008049B6">
      <w:pPr>
        <w:spacing w:after="0" w:line="360" w:lineRule="auto"/>
        <w:jc w:val="both"/>
        <w:rPr>
          <w:rFonts w:ascii="Arial" w:hAnsi="Arial" w:cs="Arial"/>
          <w:b/>
        </w:rPr>
      </w:pPr>
      <w:r>
        <w:rPr>
          <w:rFonts w:ascii="Arial" w:hAnsi="Arial" w:cs="Arial"/>
          <w:b/>
        </w:rPr>
        <w:t>2.1.1.</w:t>
      </w:r>
      <w:r w:rsidR="00EF5290">
        <w:rPr>
          <w:rFonts w:ascii="Arial" w:hAnsi="Arial" w:cs="Arial"/>
          <w:b/>
        </w:rPr>
        <w:t xml:space="preserve"> </w:t>
      </w:r>
      <w:r w:rsidR="00583BAC">
        <w:rPr>
          <w:rFonts w:ascii="Arial" w:hAnsi="Arial" w:cs="Arial"/>
          <w:b/>
        </w:rPr>
        <w:t>D</w:t>
      </w:r>
      <w:r w:rsidR="00583BAC" w:rsidRPr="00F143A0">
        <w:rPr>
          <w:rFonts w:ascii="Arial" w:hAnsi="Arial" w:cs="Arial"/>
          <w:b/>
        </w:rPr>
        <w:t>istal radio</w:t>
      </w:r>
      <w:r w:rsidR="00CD5EE3" w:rsidRPr="00F143A0">
        <w:rPr>
          <w:rFonts w:ascii="Arial" w:hAnsi="Arial" w:cs="Arial"/>
          <w:b/>
        </w:rPr>
        <w:t>u</w:t>
      </w:r>
      <w:r w:rsidR="00583BAC" w:rsidRPr="00F143A0">
        <w:rPr>
          <w:rFonts w:ascii="Arial" w:hAnsi="Arial" w:cs="Arial"/>
          <w:b/>
        </w:rPr>
        <w:t>lnar eklem a</w:t>
      </w:r>
      <w:r w:rsidR="002824ED" w:rsidRPr="00F143A0">
        <w:rPr>
          <w:rFonts w:ascii="Arial" w:hAnsi="Arial" w:cs="Arial"/>
          <w:b/>
        </w:rPr>
        <w:t xml:space="preserve">natomisi </w:t>
      </w:r>
    </w:p>
    <w:p w:rsidR="00520F84" w:rsidRDefault="00520F84" w:rsidP="008049B6">
      <w:pPr>
        <w:spacing w:after="0" w:line="360" w:lineRule="auto"/>
        <w:jc w:val="both"/>
        <w:rPr>
          <w:rFonts w:ascii="Arial" w:hAnsi="Arial" w:cs="Arial"/>
          <w:b/>
        </w:rPr>
      </w:pPr>
    </w:p>
    <w:p w:rsidR="00C94BEC" w:rsidRDefault="00E92B30" w:rsidP="008049B6">
      <w:pPr>
        <w:spacing w:after="0" w:line="360" w:lineRule="auto"/>
        <w:ind w:firstLine="708"/>
        <w:jc w:val="both"/>
        <w:rPr>
          <w:rFonts w:ascii="Arial" w:hAnsi="Arial" w:cs="Arial"/>
        </w:rPr>
      </w:pPr>
      <w:r w:rsidRPr="00F143A0">
        <w:rPr>
          <w:rFonts w:ascii="Arial" w:hAnsi="Arial" w:cs="Arial"/>
        </w:rPr>
        <w:t xml:space="preserve">Radius ve ulnanın distal uçları </w:t>
      </w:r>
      <w:r>
        <w:rPr>
          <w:rFonts w:ascii="Arial" w:hAnsi="Arial" w:cs="Arial"/>
        </w:rPr>
        <w:t>ekleme katılır</w:t>
      </w:r>
      <w:r w:rsidR="00080A2C">
        <w:rPr>
          <w:rFonts w:ascii="Arial" w:hAnsi="Arial" w:cs="Arial"/>
        </w:rPr>
        <w:t xml:space="preserve"> (Şekil 2.1.1).</w:t>
      </w:r>
      <w:r w:rsidR="00D479B8">
        <w:rPr>
          <w:rFonts w:ascii="Arial" w:hAnsi="Arial" w:cs="Arial"/>
        </w:rPr>
        <w:t xml:space="preserve"> </w:t>
      </w:r>
      <w:r w:rsidR="00745BC6" w:rsidRPr="00F143A0">
        <w:rPr>
          <w:rFonts w:ascii="Arial" w:hAnsi="Arial" w:cs="Arial"/>
        </w:rPr>
        <w:t>Radius distal uç distalde kalınlaşır ve transvers çapı gen</w:t>
      </w:r>
      <w:r w:rsidR="00FD2B39">
        <w:rPr>
          <w:rFonts w:ascii="Arial" w:hAnsi="Arial" w:cs="Arial"/>
        </w:rPr>
        <w:t>işler. L</w:t>
      </w:r>
      <w:r w:rsidR="00C16879">
        <w:rPr>
          <w:rFonts w:ascii="Arial" w:hAnsi="Arial" w:cs="Arial"/>
        </w:rPr>
        <w:t>ateralde radial stiloi</w:t>
      </w:r>
      <w:r w:rsidR="00745BC6" w:rsidRPr="00F143A0">
        <w:rPr>
          <w:rFonts w:ascii="Arial" w:hAnsi="Arial" w:cs="Arial"/>
        </w:rPr>
        <w:t>d kolaylıkla palpe edilebilir. Medialde sigmo</w:t>
      </w:r>
      <w:r w:rsidR="00CC5E84" w:rsidRPr="00F143A0">
        <w:rPr>
          <w:rFonts w:ascii="Arial" w:hAnsi="Arial" w:cs="Arial"/>
        </w:rPr>
        <w:t>i</w:t>
      </w:r>
      <w:r w:rsidR="00745BC6" w:rsidRPr="00F143A0">
        <w:rPr>
          <w:rFonts w:ascii="Arial" w:hAnsi="Arial" w:cs="Arial"/>
        </w:rPr>
        <w:t xml:space="preserve">d çentik </w:t>
      </w:r>
      <w:r w:rsidR="00767170">
        <w:rPr>
          <w:rFonts w:ascii="Arial" w:hAnsi="Arial" w:cs="Arial"/>
        </w:rPr>
        <w:t>yada</w:t>
      </w:r>
      <w:r w:rsidR="00745BC6" w:rsidRPr="00F143A0">
        <w:rPr>
          <w:rFonts w:ascii="Arial" w:hAnsi="Arial" w:cs="Arial"/>
        </w:rPr>
        <w:t xml:space="preserve"> insisura ulnaris olarak adlandırılan yapı vasıtasıyla ulna ile eklemleşir. Ulna başı ise dorsoulna</w:t>
      </w:r>
      <w:r w:rsidR="00DB406A">
        <w:rPr>
          <w:rFonts w:ascii="Arial" w:hAnsi="Arial" w:cs="Arial"/>
        </w:rPr>
        <w:t>r yönde uzanır ve yine uln</w:t>
      </w:r>
      <w:r w:rsidR="00CC5E84" w:rsidRPr="00F143A0">
        <w:rPr>
          <w:rFonts w:ascii="Arial" w:hAnsi="Arial" w:cs="Arial"/>
        </w:rPr>
        <w:t>ar sti</w:t>
      </w:r>
      <w:r w:rsidR="00745BC6" w:rsidRPr="00F143A0">
        <w:rPr>
          <w:rFonts w:ascii="Arial" w:hAnsi="Arial" w:cs="Arial"/>
        </w:rPr>
        <w:t xml:space="preserve">loid kolaylıkla palpe edilebilir. Radiusun </w:t>
      </w:r>
      <w:r w:rsidR="00CA711D" w:rsidRPr="00F143A0">
        <w:rPr>
          <w:rFonts w:ascii="Arial" w:hAnsi="Arial" w:cs="Arial"/>
        </w:rPr>
        <w:t>volar yüzeyi konkav, dorsal yüzeyi konvekstir. Dorsalde</w:t>
      </w:r>
      <w:r w:rsidR="00693826">
        <w:rPr>
          <w:rFonts w:ascii="Arial" w:hAnsi="Arial" w:cs="Arial"/>
        </w:rPr>
        <w:t xml:space="preserve"> </w:t>
      </w:r>
      <w:r w:rsidR="00CA711D" w:rsidRPr="00F143A0">
        <w:rPr>
          <w:rFonts w:ascii="Arial" w:hAnsi="Arial" w:cs="Arial"/>
        </w:rPr>
        <w:t>eks</w:t>
      </w:r>
      <w:r w:rsidR="00D462C4" w:rsidRPr="00F143A0">
        <w:rPr>
          <w:rFonts w:ascii="Arial" w:hAnsi="Arial" w:cs="Arial"/>
        </w:rPr>
        <w:t>tansör karpi radialis longus (EK</w:t>
      </w:r>
      <w:r w:rsidR="00CA711D" w:rsidRPr="00F143A0">
        <w:rPr>
          <w:rFonts w:ascii="Arial" w:hAnsi="Arial" w:cs="Arial"/>
        </w:rPr>
        <w:t>RL) ve ekstansör pollisis longus (EPL) tendonları için</w:t>
      </w:r>
      <w:r w:rsidR="00DB4DA3" w:rsidRPr="00F143A0">
        <w:rPr>
          <w:rFonts w:ascii="Arial" w:hAnsi="Arial" w:cs="Arial"/>
        </w:rPr>
        <w:t xml:space="preserve"> dayanak</w:t>
      </w:r>
      <w:r w:rsidR="00CA711D" w:rsidRPr="00F143A0">
        <w:rPr>
          <w:rFonts w:ascii="Arial" w:hAnsi="Arial" w:cs="Arial"/>
        </w:rPr>
        <w:t xml:space="preserve"> oluştu</w:t>
      </w:r>
      <w:r w:rsidR="000E3F76" w:rsidRPr="00F143A0">
        <w:rPr>
          <w:rFonts w:ascii="Arial" w:hAnsi="Arial" w:cs="Arial"/>
        </w:rPr>
        <w:t>ran kolaylıkla palpe edilebilen</w:t>
      </w:r>
      <w:r w:rsidR="002678CC">
        <w:rPr>
          <w:rFonts w:ascii="Arial" w:hAnsi="Arial" w:cs="Arial"/>
        </w:rPr>
        <w:t xml:space="preserve"> Lister</w:t>
      </w:r>
      <w:r w:rsidR="00CA711D" w:rsidRPr="00F143A0">
        <w:rPr>
          <w:rFonts w:ascii="Arial" w:hAnsi="Arial" w:cs="Arial"/>
        </w:rPr>
        <w:t xml:space="preserve"> tüberkülü adı verilen bir yapıya sahiptir.</w:t>
      </w:r>
      <w:r w:rsidR="00C16879">
        <w:rPr>
          <w:rFonts w:ascii="Arial" w:hAnsi="Arial" w:cs="Arial"/>
        </w:rPr>
        <w:t>Sigmoid çentik</w:t>
      </w:r>
      <w:r w:rsidR="00A654F9" w:rsidRPr="00F143A0">
        <w:rPr>
          <w:rFonts w:ascii="Arial" w:hAnsi="Arial" w:cs="Arial"/>
        </w:rPr>
        <w:t xml:space="preserve"> hyalin kartilaj ile kap</w:t>
      </w:r>
      <w:r w:rsidR="00BB1DC0" w:rsidRPr="00F143A0">
        <w:rPr>
          <w:rFonts w:ascii="Arial" w:hAnsi="Arial" w:cs="Arial"/>
        </w:rPr>
        <w:t>l</w:t>
      </w:r>
      <w:r w:rsidR="00A654F9" w:rsidRPr="00F143A0">
        <w:rPr>
          <w:rFonts w:ascii="Arial" w:hAnsi="Arial" w:cs="Arial"/>
        </w:rPr>
        <w:t>ıdır.</w:t>
      </w:r>
      <w:r w:rsidR="00C94BEC" w:rsidRPr="00400DAF">
        <w:rPr>
          <w:rFonts w:ascii="Arial" w:hAnsi="Arial" w:cs="Arial"/>
        </w:rPr>
        <w:t xml:space="preserve"> Tüm bu eklem yapıları el bileğinin fleksiyon,</w:t>
      </w:r>
      <w:r w:rsidR="00D479B8">
        <w:rPr>
          <w:rFonts w:ascii="Arial" w:hAnsi="Arial" w:cs="Arial"/>
        </w:rPr>
        <w:t xml:space="preserve"> </w:t>
      </w:r>
      <w:r w:rsidR="00CD5EE3" w:rsidRPr="00400DAF">
        <w:rPr>
          <w:rFonts w:ascii="Arial" w:hAnsi="Arial" w:cs="Arial"/>
        </w:rPr>
        <w:t>ekstansiyon, radial ve uln</w:t>
      </w:r>
      <w:r w:rsidR="00C94BEC" w:rsidRPr="00400DAF">
        <w:rPr>
          <w:rFonts w:ascii="Arial" w:hAnsi="Arial" w:cs="Arial"/>
        </w:rPr>
        <w:t>ar deviasyon hareketlerinden sorumludur.</w:t>
      </w:r>
      <w:r w:rsidR="0036762C" w:rsidRPr="00400DAF">
        <w:rPr>
          <w:rFonts w:ascii="Arial" w:hAnsi="Arial" w:cs="Arial"/>
        </w:rPr>
        <w:t xml:space="preserve"> Ayrıca sirkümdiksiyon hareketi de oluşur.</w:t>
      </w:r>
      <w:r w:rsidR="00C94BEC" w:rsidRPr="00F143A0">
        <w:rPr>
          <w:rFonts w:ascii="Arial" w:hAnsi="Arial" w:cs="Arial"/>
        </w:rPr>
        <w:t xml:space="preserve"> Pronasyon</w:t>
      </w:r>
      <w:r w:rsidR="00A8013F" w:rsidRPr="00F143A0">
        <w:rPr>
          <w:rFonts w:ascii="Arial" w:hAnsi="Arial" w:cs="Arial"/>
        </w:rPr>
        <w:t>,</w:t>
      </w:r>
      <w:r w:rsidR="00C94BEC" w:rsidRPr="00F143A0">
        <w:rPr>
          <w:rFonts w:ascii="Arial" w:hAnsi="Arial" w:cs="Arial"/>
        </w:rPr>
        <w:t xml:space="preserve"> supinasyon hareketlerinden dista</w:t>
      </w:r>
      <w:r w:rsidR="00DB406A">
        <w:rPr>
          <w:rFonts w:ascii="Arial" w:hAnsi="Arial" w:cs="Arial"/>
        </w:rPr>
        <w:t xml:space="preserve">l radio-ulnar eklem sorumludur. </w:t>
      </w:r>
      <w:r w:rsidR="00EF3F70" w:rsidRPr="00F143A0">
        <w:rPr>
          <w:rFonts w:ascii="Arial" w:hAnsi="Arial" w:cs="Arial"/>
        </w:rPr>
        <w:t>Bu h</w:t>
      </w:r>
      <w:r w:rsidR="00C94BEC" w:rsidRPr="00F143A0">
        <w:rPr>
          <w:rFonts w:ascii="Arial" w:hAnsi="Arial" w:cs="Arial"/>
        </w:rPr>
        <w:t xml:space="preserve">areketleri </w:t>
      </w:r>
      <w:r w:rsidR="00C94BEC" w:rsidRPr="00F143A0">
        <w:rPr>
          <w:rFonts w:ascii="Arial" w:hAnsi="Arial" w:cs="Arial"/>
        </w:rPr>
        <w:lastRenderedPageBreak/>
        <w:t xml:space="preserve">sırasında radius </w:t>
      </w:r>
      <w:r w:rsidR="00EF3F70" w:rsidRPr="00F143A0">
        <w:rPr>
          <w:rFonts w:ascii="Arial" w:hAnsi="Arial" w:cs="Arial"/>
        </w:rPr>
        <w:t xml:space="preserve">ulna etrafında rotasyon ve sigmoid çentikte </w:t>
      </w:r>
      <w:r w:rsidR="00A8013F" w:rsidRPr="00F143A0">
        <w:rPr>
          <w:rFonts w:ascii="Arial" w:hAnsi="Arial" w:cs="Arial"/>
        </w:rPr>
        <w:t xml:space="preserve">sırasıyla dorsale </w:t>
      </w:r>
      <w:r w:rsidR="00767170">
        <w:rPr>
          <w:rFonts w:ascii="Arial" w:hAnsi="Arial" w:cs="Arial"/>
        </w:rPr>
        <w:t>yada</w:t>
      </w:r>
      <w:r w:rsidR="00A8013F" w:rsidRPr="00F143A0">
        <w:rPr>
          <w:rFonts w:ascii="Arial" w:hAnsi="Arial" w:cs="Arial"/>
        </w:rPr>
        <w:t xml:space="preserve"> anteriora </w:t>
      </w:r>
      <w:r w:rsidR="00EF3F70" w:rsidRPr="00F143A0">
        <w:rPr>
          <w:rFonts w:ascii="Arial" w:hAnsi="Arial" w:cs="Arial"/>
        </w:rPr>
        <w:t xml:space="preserve">translasyon yapar.Ayrıca eklem yapısı palmar eklem kapsülü ve </w:t>
      </w:r>
      <w:r w:rsidR="00433816">
        <w:rPr>
          <w:rFonts w:ascii="Arial" w:hAnsi="Arial" w:cs="Arial"/>
        </w:rPr>
        <w:t>TFKK</w:t>
      </w:r>
      <w:r w:rsidR="00EF3F70" w:rsidRPr="00F143A0">
        <w:rPr>
          <w:rFonts w:ascii="Arial" w:hAnsi="Arial" w:cs="Arial"/>
        </w:rPr>
        <w:t xml:space="preserve"> tarafından güçlendirilir.</w:t>
      </w:r>
      <w:r w:rsidR="00B8209D" w:rsidRPr="00F143A0">
        <w:rPr>
          <w:rFonts w:ascii="Arial" w:hAnsi="Arial" w:cs="Arial"/>
        </w:rPr>
        <w:t xml:space="preserve">TFKK sigmoid çentikten başlar ve ulnar </w:t>
      </w:r>
      <w:r w:rsidR="00B8209D">
        <w:rPr>
          <w:rFonts w:ascii="Arial" w:hAnsi="Arial" w:cs="Arial"/>
        </w:rPr>
        <w:t>sti</w:t>
      </w:r>
      <w:r w:rsidR="00B8209D" w:rsidRPr="00F143A0">
        <w:rPr>
          <w:rFonts w:ascii="Arial" w:hAnsi="Arial" w:cs="Arial"/>
        </w:rPr>
        <w:t>loidin taba</w:t>
      </w:r>
      <w:r w:rsidR="00B8209D">
        <w:rPr>
          <w:rFonts w:ascii="Arial" w:hAnsi="Arial" w:cs="Arial"/>
        </w:rPr>
        <w:t xml:space="preserve">nında sonlanır ve </w:t>
      </w:r>
      <w:r w:rsidR="00EF3F70" w:rsidRPr="00F143A0">
        <w:rPr>
          <w:rFonts w:ascii="Arial" w:hAnsi="Arial" w:cs="Arial"/>
        </w:rPr>
        <w:t>triangüler fibrokartilaj, ulnolunat ligament,</w:t>
      </w:r>
      <w:r w:rsidR="00693826">
        <w:rPr>
          <w:rFonts w:ascii="Arial" w:hAnsi="Arial" w:cs="Arial"/>
        </w:rPr>
        <w:t xml:space="preserve"> </w:t>
      </w:r>
      <w:r w:rsidR="00EF3F70" w:rsidRPr="00F143A0">
        <w:rPr>
          <w:rFonts w:ascii="Arial" w:hAnsi="Arial" w:cs="Arial"/>
        </w:rPr>
        <w:t>ulnotriquetral ligament,</w:t>
      </w:r>
      <w:r w:rsidR="00CD5EE3" w:rsidRPr="00F143A0">
        <w:rPr>
          <w:rFonts w:ascii="Arial" w:hAnsi="Arial" w:cs="Arial"/>
        </w:rPr>
        <w:t>kapsül, uln</w:t>
      </w:r>
      <w:r w:rsidR="00EF3F70" w:rsidRPr="00F143A0">
        <w:rPr>
          <w:rFonts w:ascii="Arial" w:hAnsi="Arial" w:cs="Arial"/>
        </w:rPr>
        <w:t>ar kollateral ligament, ekstansör karpi ulnaris</w:t>
      </w:r>
      <w:r w:rsidR="00D479B8">
        <w:rPr>
          <w:rFonts w:ascii="Arial" w:hAnsi="Arial" w:cs="Arial"/>
        </w:rPr>
        <w:t xml:space="preserve"> </w:t>
      </w:r>
      <w:r w:rsidR="00EF3F70" w:rsidRPr="00F143A0">
        <w:rPr>
          <w:rFonts w:ascii="Arial" w:hAnsi="Arial" w:cs="Arial"/>
        </w:rPr>
        <w:t>(EKU) tabanından oluşur.</w:t>
      </w:r>
      <w:r w:rsidR="000461CC" w:rsidRPr="00F143A0">
        <w:rPr>
          <w:rFonts w:ascii="Arial" w:hAnsi="Arial" w:cs="Arial"/>
        </w:rPr>
        <w:t xml:space="preserve">Merkezi parçası menisküs benzeri yapıdır ve şok </w:t>
      </w:r>
      <w:r w:rsidR="00CD5EE3" w:rsidRPr="00F143A0">
        <w:rPr>
          <w:rFonts w:ascii="Arial" w:hAnsi="Arial" w:cs="Arial"/>
        </w:rPr>
        <w:t>emicidir</w:t>
      </w:r>
      <w:r w:rsidR="000461CC" w:rsidRPr="00F143A0">
        <w:rPr>
          <w:rFonts w:ascii="Arial" w:hAnsi="Arial" w:cs="Arial"/>
        </w:rPr>
        <w:t>. Distal radioulnar eklem stabilizatörüdür. Yırtıklarında instab</w:t>
      </w:r>
      <w:r w:rsidR="00D06CEC" w:rsidRPr="00F143A0">
        <w:rPr>
          <w:rFonts w:ascii="Arial" w:hAnsi="Arial" w:cs="Arial"/>
        </w:rPr>
        <w:t>ilite, fonksiyonel bozukluk, uln</w:t>
      </w:r>
      <w:r w:rsidR="000461CC" w:rsidRPr="00F143A0">
        <w:rPr>
          <w:rFonts w:ascii="Arial" w:hAnsi="Arial" w:cs="Arial"/>
        </w:rPr>
        <w:t>ar taraf el bileği ağrısı ve kavrama kuvvetinde azalma oluşabilir.</w:t>
      </w:r>
      <w:r w:rsidR="00DB4DA3" w:rsidRPr="00F143A0">
        <w:rPr>
          <w:rFonts w:ascii="Arial" w:hAnsi="Arial" w:cs="Arial"/>
        </w:rPr>
        <w:t xml:space="preserve"> Radiusun volar görünümü </w:t>
      </w:r>
      <w:r w:rsidR="00080A2C">
        <w:rPr>
          <w:rFonts w:ascii="Arial" w:hAnsi="Arial" w:cs="Arial"/>
        </w:rPr>
        <w:t>hafifçe kavislidir (Şekil 2.1.2).</w:t>
      </w:r>
      <w:r w:rsidR="00400DAF">
        <w:rPr>
          <w:rFonts w:ascii="Arial" w:hAnsi="Arial" w:cs="Arial"/>
        </w:rPr>
        <w:t xml:space="preserve"> Pronator k</w:t>
      </w:r>
      <w:r w:rsidR="00A8013F" w:rsidRPr="00F143A0">
        <w:rPr>
          <w:rFonts w:ascii="Arial" w:hAnsi="Arial" w:cs="Arial"/>
        </w:rPr>
        <w:t>uadratus bu alanı kaplar.</w:t>
      </w:r>
      <w:r w:rsidR="00DB4DA3" w:rsidRPr="00F143A0">
        <w:rPr>
          <w:rFonts w:ascii="Arial" w:hAnsi="Arial" w:cs="Arial"/>
        </w:rPr>
        <w:t xml:space="preserve"> Ayrıca anatomik olarak radiusun kortikal kemik kalınlığı metafiziyel bölgede azalır, kansölöz kemik yapısı artar. Bu yapısal değişim kemik yapıda zayıf bölge oluşturur v</w:t>
      </w:r>
      <w:r w:rsidR="00244889" w:rsidRPr="00F143A0">
        <w:rPr>
          <w:rFonts w:ascii="Arial" w:hAnsi="Arial" w:cs="Arial"/>
        </w:rPr>
        <w:t xml:space="preserve">e </w:t>
      </w:r>
      <w:r w:rsidR="00B526DC">
        <w:rPr>
          <w:rFonts w:ascii="Arial" w:hAnsi="Arial" w:cs="Arial"/>
        </w:rPr>
        <w:t>kırığa</w:t>
      </w:r>
      <w:r w:rsidR="00244889" w:rsidRPr="00F143A0">
        <w:rPr>
          <w:rFonts w:ascii="Arial" w:hAnsi="Arial" w:cs="Arial"/>
        </w:rPr>
        <w:t xml:space="preserve"> açık hale getirir </w:t>
      </w:r>
      <w:r w:rsidR="00FA708D" w:rsidRPr="00F143A0">
        <w:rPr>
          <w:rFonts w:ascii="Arial" w:hAnsi="Arial" w:cs="Arial"/>
        </w:rPr>
        <w:fldChar w:fldCharType="begin" w:fldLock="1"/>
      </w:r>
      <w:r w:rsidR="00713155" w:rsidRPr="00F143A0">
        <w:rPr>
          <w:rFonts w:ascii="Arial" w:hAnsi="Arial" w:cs="Arial"/>
        </w:rPr>
        <w:instrText>ADDIN CSL_CITATION { "citationItems" : [ { "id" : "ITEM-1", "itemData" : { "DOI" : "10.1177/1753193413478715", "ISSN" : "2043-6289", "PMID" : "23442339", "abstract" : "The purpose of this prospective, randomized and blinded study was to compare the clinical outcomes of distal radial fractures treated with either an intramedullary nail or a volar locking plate. Sixty two patients were enrolled in the study and randomized to treatment with a MICRONAILTM (Group 1, 31 patients) or an adaptive plate (Group 2, 31 patients). Fracture types included were unstable extra-articular metaphyseal distal radial fractures and simple or multifragmentary sagittal articular distal radial fractures (AO classification types A2, A3, B1.1 and B1.2). All patients were evaluated at 6 weeks, 3 months and 12 months after surgery. Outcome measures included standard radiographic parameters, active wrist range of motion, the disabilities of the arm, shoulder and hand (DASH) and Mayo wrist scores. We concluded that treatment of this subset of distal radius fractures with minimally invasive intramedullary nailing gives better clinical outcomes at 6 weeks after surgery than treatment with a volar locking plate. By 3 and 12 months following surgery, there are no significant differences in outcome between the two treatment methods. Disadvantages of the MICRONAIL\u2122 fixation system include risk of injury to the superficial branch of the radial nerve and a narrower spectrum of indications than volar locking plates.", "author" : [ { "dropping-particle" : "", "family" : "Safi", "given" : "A", "non-dropping-particle" : "", "parse-names" : false, "suffix" : "" }, { "dropping-particle" : "", "family" : "Hart", "given" : "R", "non-dropping-particle" : "", "parse-names" : false, "suffix" : "" }, { "dropping-particle" : "", "family" : "T\u011bkn\u011bd\u017ejan", "given" : "B", "non-dropping-particle" : "", "parse-names" : false, "suffix" : "" }, { "dropping-particle" : "", "family" : "Koz\u00e1k", "given" : "T", "non-dropping-particle" : "", "parse-names" : false, "suffix" : "" } ], "container-title" : "The Journal of hand surgery, European volume", "id" : "ITEM-1", "issue" : "7", "issued" : { "date-parts" : [ [ "2013", "9" ] ] }, "page" : "774-9", "title" : "Treatment of extra-articular and simple articular distal radial fractures with intramedullary nail versus volar locking plate.", "type" : "article-journal", "volume" : "38" }, "uris" : [ "http://www.mendeley.com/documents/?uuid=3b74688f-a34d-4db7-8e15-70905812e1ca" ] }, { "id" : "ITEM-2", "itemData" : { "author" : [ { "dropping-particle" : "", "family" : "S.A. Lozano Calderon", "given" : "", "non-dropping-particle" : "", "parse-names" : false, "suffix" : "" } ], "id" : "ITEM-2", "issued" : { "date-parts" : [ [ "2008" ] ] }, "number-of-pages" : "12,19,38-40", "title" : "Fractures of the distal radius : controversies in treatment, rehabilitation and management of complications", "type" : "thesis" }, "uris" : [ "http://www.mendeley.com/documents/?uuid=186aabc5-8126-4cad-a6f6-f8de4a9c1195" ] } ], "mendeley" : { "formattedCitation" : "(S.A. Lozano Calderon, 2008; Safi et al., 2013)", "plainTextFormattedCitation" : "(S.A. Lozano Calderon, 2008; Safi et al., 2013)", "previouslyFormattedCitation" : "(S.A. Lozano Calderon, 2008; Safi et al., 2013)" }, "properties" : { "noteIndex" : 0 }, "schema" : "https://github.com/citation-style-language/schema/raw/master/csl-citation.json" }</w:instrText>
      </w:r>
      <w:r w:rsidR="00FA708D" w:rsidRPr="00F143A0">
        <w:rPr>
          <w:rFonts w:ascii="Arial" w:hAnsi="Arial" w:cs="Arial"/>
        </w:rPr>
        <w:fldChar w:fldCharType="separate"/>
      </w:r>
      <w:r w:rsidR="00713155" w:rsidRPr="00F143A0">
        <w:rPr>
          <w:rFonts w:ascii="Arial" w:hAnsi="Arial" w:cs="Arial"/>
          <w:noProof/>
        </w:rPr>
        <w:t>(S.A. Lozano Calderon, 2008; Safi et al., 2013)</w:t>
      </w:r>
      <w:r w:rsidR="00FA708D" w:rsidRPr="00F143A0">
        <w:rPr>
          <w:rFonts w:ascii="Arial" w:hAnsi="Arial" w:cs="Arial"/>
        </w:rPr>
        <w:fldChar w:fldCharType="end"/>
      </w:r>
      <w:r w:rsidR="00244889" w:rsidRPr="00F143A0">
        <w:rPr>
          <w:rFonts w:ascii="Arial" w:hAnsi="Arial" w:cs="Arial"/>
        </w:rPr>
        <w:t>.</w:t>
      </w:r>
    </w:p>
    <w:p w:rsidR="005B4D2D" w:rsidRPr="00F143A0" w:rsidRDefault="005B4D2D" w:rsidP="008049B6">
      <w:pPr>
        <w:spacing w:after="0" w:line="360" w:lineRule="auto"/>
        <w:jc w:val="both"/>
        <w:rPr>
          <w:rFonts w:ascii="Arial" w:hAnsi="Arial" w:cs="Arial"/>
        </w:rPr>
      </w:pPr>
    </w:p>
    <w:p w:rsidR="00C9099D" w:rsidRDefault="002E11F6" w:rsidP="008049B6">
      <w:pPr>
        <w:spacing w:after="0" w:line="360" w:lineRule="auto"/>
        <w:jc w:val="both"/>
        <w:rPr>
          <w:rFonts w:ascii="Arial" w:hAnsi="Arial" w:cs="Arial"/>
          <w:b/>
        </w:rPr>
      </w:pPr>
      <w:r>
        <w:rPr>
          <w:rFonts w:ascii="Arial" w:hAnsi="Arial" w:cs="Arial"/>
          <w:b/>
        </w:rPr>
        <w:t>2.1.2.</w:t>
      </w:r>
      <w:r w:rsidR="00D479B8">
        <w:rPr>
          <w:rFonts w:ascii="Arial" w:hAnsi="Arial" w:cs="Arial"/>
          <w:b/>
        </w:rPr>
        <w:t xml:space="preserve"> </w:t>
      </w:r>
      <w:r w:rsidR="00C9099D" w:rsidRPr="00F143A0">
        <w:rPr>
          <w:rFonts w:ascii="Arial" w:hAnsi="Arial" w:cs="Arial"/>
          <w:b/>
        </w:rPr>
        <w:t xml:space="preserve">Radiokarpal </w:t>
      </w:r>
      <w:r w:rsidR="008C0500">
        <w:rPr>
          <w:rFonts w:ascii="Arial" w:hAnsi="Arial" w:cs="Arial"/>
          <w:b/>
        </w:rPr>
        <w:t>v</w:t>
      </w:r>
      <w:r w:rsidR="00265046">
        <w:rPr>
          <w:rFonts w:ascii="Arial" w:hAnsi="Arial" w:cs="Arial"/>
          <w:b/>
        </w:rPr>
        <w:t xml:space="preserve">e </w:t>
      </w:r>
      <w:r w:rsidR="00583BAC">
        <w:rPr>
          <w:rFonts w:ascii="Arial" w:hAnsi="Arial" w:cs="Arial"/>
          <w:b/>
        </w:rPr>
        <w:t xml:space="preserve">ulnokarpal </w:t>
      </w:r>
      <w:r w:rsidR="00583BAC" w:rsidRPr="00F143A0">
        <w:rPr>
          <w:rFonts w:ascii="Arial" w:hAnsi="Arial" w:cs="Arial"/>
          <w:b/>
        </w:rPr>
        <w:t>eklem anatomisi</w:t>
      </w:r>
    </w:p>
    <w:p w:rsidR="005B4D2D" w:rsidRPr="00F143A0" w:rsidRDefault="005B4D2D" w:rsidP="008049B6">
      <w:pPr>
        <w:spacing w:after="0" w:line="360" w:lineRule="auto"/>
        <w:jc w:val="both"/>
        <w:rPr>
          <w:rFonts w:ascii="Arial" w:hAnsi="Arial" w:cs="Arial"/>
          <w:b/>
        </w:rPr>
      </w:pPr>
    </w:p>
    <w:p w:rsidR="00520F84" w:rsidRDefault="00C1538C" w:rsidP="008049B6">
      <w:pPr>
        <w:spacing w:after="0" w:line="360" w:lineRule="auto"/>
        <w:ind w:firstLine="708"/>
        <w:jc w:val="both"/>
        <w:rPr>
          <w:rFonts w:ascii="Arial" w:hAnsi="Arial" w:cs="Arial"/>
        </w:rPr>
      </w:pPr>
      <w:r w:rsidRPr="00F143A0">
        <w:rPr>
          <w:rFonts w:ascii="Arial" w:hAnsi="Arial" w:cs="Arial"/>
        </w:rPr>
        <w:t>Radius ve karpal kem</w:t>
      </w:r>
      <w:r w:rsidR="00265046">
        <w:rPr>
          <w:rFonts w:ascii="Arial" w:hAnsi="Arial" w:cs="Arial"/>
        </w:rPr>
        <w:t xml:space="preserve">ikler arasında oluşan eklemdir. </w:t>
      </w:r>
      <w:r w:rsidR="00C9566A">
        <w:rPr>
          <w:rFonts w:ascii="Arial" w:hAnsi="Arial" w:cs="Arial"/>
        </w:rPr>
        <w:t>Skafoid ve lunatum radius üzerindeki skafoid ve lunat fossalara yerleşmiştir</w:t>
      </w:r>
      <w:r w:rsidR="00080A2C">
        <w:rPr>
          <w:rFonts w:ascii="Arial" w:hAnsi="Arial" w:cs="Arial"/>
        </w:rPr>
        <w:t xml:space="preserve"> (Şekil 2.1.1). </w:t>
      </w:r>
      <w:r w:rsidR="00C16879">
        <w:rPr>
          <w:rFonts w:ascii="Arial" w:hAnsi="Arial" w:cs="Arial"/>
        </w:rPr>
        <w:t>Skaf</w:t>
      </w:r>
      <w:r w:rsidR="00C16879" w:rsidRPr="00F143A0">
        <w:rPr>
          <w:rFonts w:ascii="Arial" w:hAnsi="Arial" w:cs="Arial"/>
        </w:rPr>
        <w:t>oid fossa ve lunat fossa hyalin kartilaj ile kaplıdır.</w:t>
      </w:r>
      <w:r w:rsidR="00651B0C" w:rsidRPr="00F143A0">
        <w:rPr>
          <w:rFonts w:ascii="Arial" w:hAnsi="Arial" w:cs="Arial"/>
        </w:rPr>
        <w:t xml:space="preserve"> İki eksenlidir ve elipsoid tiptedir.</w:t>
      </w:r>
      <w:r w:rsidR="00AA3D8D">
        <w:rPr>
          <w:rFonts w:ascii="Arial" w:hAnsi="Arial" w:cs="Arial"/>
        </w:rPr>
        <w:t xml:space="preserve"> Fleksiyon, ekstansiyon, abduksiyon, adduksiyon ve sirkumdiksiyon hareketlerine izin verir. </w:t>
      </w:r>
      <w:r w:rsidRPr="00F143A0">
        <w:rPr>
          <w:rFonts w:ascii="Arial" w:hAnsi="Arial" w:cs="Arial"/>
        </w:rPr>
        <w:t>Statik stabilitesi güçlü kapsül ve radiokarpal bağlar ile sağlanmaktadır.</w:t>
      </w:r>
      <w:r w:rsidR="00651B0C" w:rsidRPr="00F143A0">
        <w:rPr>
          <w:rFonts w:ascii="Arial" w:hAnsi="Arial" w:cs="Arial"/>
        </w:rPr>
        <w:t>Ulnokarpal eklem ulna distal ucu ve lunatum ile diskus artikülaristen oluşur. Ulnokarpal bağ ve ulnar kollat</w:t>
      </w:r>
      <w:r w:rsidR="00020979">
        <w:rPr>
          <w:rFonts w:ascii="Arial" w:hAnsi="Arial" w:cs="Arial"/>
        </w:rPr>
        <w:t xml:space="preserve">eral bağ tarafından desteklenir </w:t>
      </w:r>
      <w:r w:rsidR="00FA708D">
        <w:rPr>
          <w:rFonts w:ascii="Arial" w:hAnsi="Arial" w:cs="Arial"/>
        </w:rPr>
        <w:fldChar w:fldCharType="begin" w:fldLock="1"/>
      </w:r>
      <w:r w:rsidR="00020979">
        <w:rPr>
          <w:rFonts w:ascii="Arial" w:hAnsi="Arial" w:cs="Arial"/>
        </w:rPr>
        <w:instrText>ADDIN CSL_CITATION { "citationItems" : [ { "id" : "ITEM-1", "itemData" : { "ISBN" : "0443066841", "abstract" : "A universal landmark in medicine ever since Drs. Henry Gray and H.V. Carter published the first edition in 1858, Gray's Anatomy now celebrates its 150th anniversary! From state-of-the-art coverage of important new areas such as functional neuroimaging, embryogenesis, and biomechanics . . . through a comprehensively revamped, lavish full-color art program . . . as well as convenient access to the complete contents online, with downloadable illustrations, the new 40th Edition sets a new world standard for accuracy, clarity, and clinical relevance. It is THE place to turn when you want to be sure about the anatomical considerations that pertain to safe and effective practice. You'll find it an invaluable clinical resource, a pleasure to consult, and a reference that you'll be proud to have on your shelf.", "author" : [ { "dropping-particle" : "", "family" : "Standring", "given" : "Susan", "non-dropping-particle" : "", "parse-names" : false, "suffix" : "" } ], "id" : "ITEM-1", "issued" : { "date-parts" : [ [ "2008" ] ] }, "title" : "Gray's Anatomy: The Anatomical Basis of Clinical Practice", "type" : "book" }, "uris" : [ "http://www.mendeley.com/documents/?uuid=53770c51-c8e4-4946-b256-27c18cd203ff" ] } ], "mendeley" : { "formattedCitation" : "(Standring, 2008)", "plainTextFormattedCitation" : "(Standring, 2008)", "previouslyFormattedCitation" : "(Standring, 2008)" }, "properties" : { "noteIndex" : 0 }, "schema" : "https://github.com/citation-style-language/schema/raw/master/csl-citation.json" }</w:instrText>
      </w:r>
      <w:r w:rsidR="00FA708D">
        <w:rPr>
          <w:rFonts w:ascii="Arial" w:hAnsi="Arial" w:cs="Arial"/>
        </w:rPr>
        <w:fldChar w:fldCharType="separate"/>
      </w:r>
      <w:r w:rsidR="00020979" w:rsidRPr="00020979">
        <w:rPr>
          <w:rFonts w:ascii="Arial" w:hAnsi="Arial" w:cs="Arial"/>
          <w:noProof/>
        </w:rPr>
        <w:t>(Standring, 2008)</w:t>
      </w:r>
      <w:r w:rsidR="00FA708D">
        <w:rPr>
          <w:rFonts w:ascii="Arial" w:hAnsi="Arial" w:cs="Arial"/>
        </w:rPr>
        <w:fldChar w:fldCharType="end"/>
      </w:r>
      <w:r w:rsidR="00020979">
        <w:rPr>
          <w:rFonts w:ascii="Arial" w:hAnsi="Arial" w:cs="Arial"/>
        </w:rPr>
        <w:t>.</w:t>
      </w:r>
    </w:p>
    <w:p w:rsidR="00792A51" w:rsidRDefault="00792A51" w:rsidP="008049B6">
      <w:pPr>
        <w:spacing w:after="0" w:line="360" w:lineRule="auto"/>
        <w:jc w:val="both"/>
        <w:rPr>
          <w:rFonts w:ascii="Arial" w:hAnsi="Arial" w:cs="Arial"/>
          <w:b/>
        </w:rPr>
      </w:pPr>
    </w:p>
    <w:p w:rsidR="005B4D2D" w:rsidRDefault="002E11F6" w:rsidP="008049B6">
      <w:pPr>
        <w:spacing w:after="0" w:line="360" w:lineRule="auto"/>
        <w:jc w:val="both"/>
        <w:rPr>
          <w:rFonts w:ascii="Arial" w:hAnsi="Arial" w:cs="Arial"/>
        </w:rPr>
      </w:pPr>
      <w:r>
        <w:rPr>
          <w:rFonts w:ascii="Arial" w:hAnsi="Arial" w:cs="Arial"/>
          <w:b/>
        </w:rPr>
        <w:t>2.1.3.</w:t>
      </w:r>
      <w:r w:rsidR="00D479B8">
        <w:rPr>
          <w:rFonts w:ascii="Arial" w:hAnsi="Arial" w:cs="Arial"/>
          <w:b/>
        </w:rPr>
        <w:t xml:space="preserve"> </w:t>
      </w:r>
      <w:r w:rsidR="00400DAF" w:rsidRPr="00400DAF">
        <w:rPr>
          <w:rFonts w:ascii="Arial" w:hAnsi="Arial" w:cs="Arial"/>
          <w:b/>
        </w:rPr>
        <w:t xml:space="preserve">Karpal </w:t>
      </w:r>
      <w:r w:rsidR="00583BAC" w:rsidRPr="00400DAF">
        <w:rPr>
          <w:rFonts w:ascii="Arial" w:hAnsi="Arial" w:cs="Arial"/>
          <w:b/>
        </w:rPr>
        <w:t>eklem anatomisi</w:t>
      </w:r>
    </w:p>
    <w:p w:rsidR="001D290D" w:rsidRPr="001D290D" w:rsidRDefault="001D290D" w:rsidP="008049B6">
      <w:pPr>
        <w:spacing w:after="0" w:line="360" w:lineRule="auto"/>
        <w:jc w:val="both"/>
        <w:rPr>
          <w:rFonts w:ascii="Arial" w:hAnsi="Arial" w:cs="Arial"/>
        </w:rPr>
      </w:pPr>
    </w:p>
    <w:p w:rsidR="005B4D2D" w:rsidRDefault="00400DAF" w:rsidP="008049B6">
      <w:pPr>
        <w:spacing w:after="0" w:line="360" w:lineRule="auto"/>
        <w:ind w:firstLine="708"/>
        <w:jc w:val="both"/>
        <w:rPr>
          <w:rFonts w:ascii="Arial" w:hAnsi="Arial" w:cs="Arial"/>
        </w:rPr>
      </w:pPr>
      <w:r>
        <w:rPr>
          <w:rFonts w:ascii="Arial" w:hAnsi="Arial" w:cs="Arial"/>
        </w:rPr>
        <w:t>İ</w:t>
      </w:r>
      <w:r w:rsidR="00D1249E">
        <w:rPr>
          <w:rFonts w:ascii="Arial" w:hAnsi="Arial" w:cs="Arial"/>
        </w:rPr>
        <w:t>nterkerpal ve m</w:t>
      </w:r>
      <w:r w:rsidR="008E50B0" w:rsidRPr="00F143A0">
        <w:rPr>
          <w:rFonts w:ascii="Arial" w:hAnsi="Arial" w:cs="Arial"/>
        </w:rPr>
        <w:t>idkarpal eklem</w:t>
      </w:r>
      <w:r w:rsidR="00D1249E">
        <w:rPr>
          <w:rFonts w:ascii="Arial" w:hAnsi="Arial" w:cs="Arial"/>
        </w:rPr>
        <w:t xml:space="preserve">lerden oluşur. </w:t>
      </w:r>
      <w:r w:rsidR="003576AB">
        <w:rPr>
          <w:rFonts w:ascii="Arial" w:hAnsi="Arial" w:cs="Arial"/>
        </w:rPr>
        <w:t>İ</w:t>
      </w:r>
      <w:r w:rsidR="00D1249E">
        <w:rPr>
          <w:rFonts w:ascii="Arial" w:hAnsi="Arial" w:cs="Arial"/>
        </w:rPr>
        <w:t>nterkarpal eklemler karpal ke</w:t>
      </w:r>
      <w:r w:rsidR="003576AB">
        <w:rPr>
          <w:rFonts w:ascii="Arial" w:hAnsi="Arial" w:cs="Arial"/>
        </w:rPr>
        <w:t>miklerin birbiri arasında oluştu</w:t>
      </w:r>
      <w:r w:rsidR="00D1249E">
        <w:rPr>
          <w:rFonts w:ascii="Arial" w:hAnsi="Arial" w:cs="Arial"/>
        </w:rPr>
        <w:t xml:space="preserve">rduğu sınırlı </w:t>
      </w:r>
      <w:r w:rsidR="00265046">
        <w:rPr>
          <w:rFonts w:ascii="Arial" w:hAnsi="Arial" w:cs="Arial"/>
        </w:rPr>
        <w:t xml:space="preserve">kayma </w:t>
      </w:r>
      <w:r w:rsidR="00D1249E">
        <w:rPr>
          <w:rFonts w:ascii="Arial" w:hAnsi="Arial" w:cs="Arial"/>
        </w:rPr>
        <w:t>hareketlerin</w:t>
      </w:r>
      <w:r w:rsidR="00265046">
        <w:rPr>
          <w:rFonts w:ascii="Arial" w:hAnsi="Arial" w:cs="Arial"/>
        </w:rPr>
        <w:t>in</w:t>
      </w:r>
      <w:r w:rsidR="00D1249E">
        <w:rPr>
          <w:rFonts w:ascii="Arial" w:hAnsi="Arial" w:cs="Arial"/>
        </w:rPr>
        <w:t xml:space="preserve"> bulunduğu eklemlerdir. Midkarpal eklem</w:t>
      </w:r>
      <w:r w:rsidR="008E50B0" w:rsidRPr="00F143A0">
        <w:rPr>
          <w:rFonts w:ascii="Arial" w:hAnsi="Arial" w:cs="Arial"/>
        </w:rPr>
        <w:t xml:space="preserve"> proksimal ve dista</w:t>
      </w:r>
      <w:r w:rsidR="00230FA9">
        <w:rPr>
          <w:rFonts w:ascii="Arial" w:hAnsi="Arial" w:cs="Arial"/>
        </w:rPr>
        <w:t>l sıra arasında oluşan eklemdir</w:t>
      </w:r>
      <w:r w:rsidR="00693826">
        <w:rPr>
          <w:rFonts w:ascii="Arial" w:hAnsi="Arial" w:cs="Arial"/>
        </w:rPr>
        <w:t xml:space="preserve"> </w:t>
      </w:r>
      <w:r w:rsidR="00230FA9">
        <w:rPr>
          <w:rFonts w:ascii="Arial" w:hAnsi="Arial" w:cs="Arial"/>
        </w:rPr>
        <w:t xml:space="preserve">(Şekil 2.1.1). </w:t>
      </w:r>
      <w:r w:rsidR="008E50B0" w:rsidRPr="00F143A0">
        <w:rPr>
          <w:rFonts w:ascii="Arial" w:hAnsi="Arial" w:cs="Arial"/>
        </w:rPr>
        <w:t xml:space="preserve"> Sellar tip bir eklemdir. </w:t>
      </w:r>
      <w:r w:rsidR="00265046">
        <w:rPr>
          <w:rFonts w:ascii="Arial" w:hAnsi="Arial" w:cs="Arial"/>
        </w:rPr>
        <w:t xml:space="preserve">Psiform bu eklemleşmeye katılmaz. </w:t>
      </w:r>
      <w:r w:rsidR="00DB406A" w:rsidRPr="00F143A0">
        <w:rPr>
          <w:rFonts w:ascii="Arial" w:hAnsi="Arial" w:cs="Arial"/>
        </w:rPr>
        <w:t>Distal sıra proksimale göre daha hareketsizdir</w:t>
      </w:r>
      <w:r w:rsidR="00DB406A">
        <w:rPr>
          <w:rFonts w:ascii="Arial" w:hAnsi="Arial" w:cs="Arial"/>
        </w:rPr>
        <w:t xml:space="preserve">. </w:t>
      </w:r>
      <w:r w:rsidR="008E50B0" w:rsidRPr="00F143A0">
        <w:rPr>
          <w:rFonts w:ascii="Arial" w:hAnsi="Arial" w:cs="Arial"/>
        </w:rPr>
        <w:t>Karpal kemikler arası interosseo</w:t>
      </w:r>
      <w:r w:rsidR="00020979">
        <w:rPr>
          <w:rFonts w:ascii="Arial" w:hAnsi="Arial" w:cs="Arial"/>
        </w:rPr>
        <w:t xml:space="preserve">z bağlar tarafından desteklenir </w:t>
      </w:r>
      <w:r w:rsidR="00FA708D">
        <w:rPr>
          <w:rFonts w:ascii="Arial" w:hAnsi="Arial" w:cs="Arial"/>
        </w:rPr>
        <w:fldChar w:fldCharType="begin" w:fldLock="1"/>
      </w:r>
      <w:r w:rsidR="00020979">
        <w:rPr>
          <w:rFonts w:ascii="Arial" w:hAnsi="Arial" w:cs="Arial"/>
        </w:rPr>
        <w:instrText>ADDIN CSL_CITATION { "citationItems" : [ { "id" : "ITEM-1", "itemData" : { "ISBN" : "0443066841", "abstract" : "A universal landmark in medicine ever since Drs. Henry Gray and H.V. Carter published the first edition in 1858, Gray's Anatomy now celebrates its 150th anniversary! From state-of-the-art coverage of important new areas such as functional neuroimaging, embryogenesis, and biomechanics . . . through a comprehensively revamped, lavish full-color art program . . . as well as convenient access to the complete contents online, with downloadable illustrations, the new 40th Edition sets a new world standard for accuracy, clarity, and clinical relevance. It is THE place to turn when you want to be sure about the anatomical considerations that pertain to safe and effective practice. You'll find it an invaluable clinical resource, a pleasure to consult, and a reference that you'll be proud to have on your shelf.", "author" : [ { "dropping-particle" : "", "family" : "Standring", "given" : "Susan", "non-dropping-particle" : "", "parse-names" : false, "suffix" : "" } ], "id" : "ITEM-1", "issued" : { "date-parts" : [ [ "2008" ] ] }, "title" : "Gray's Anatomy: The Anatomical Basis of Clinical Practice", "type" : "book" }, "uris" : [ "http://www.mendeley.com/documents/?uuid=53770c51-c8e4-4946-b256-27c18cd203ff" ] } ], "mendeley" : { "formattedCitation" : "(Standring, 2008)", "plainTextFormattedCitation" : "(Standring, 2008)", "previouslyFormattedCitation" : "(Standring, 2008)" }, "properties" : { "noteIndex" : 0 }, "schema" : "https://github.com/citation-style-language/schema/raw/master/csl-citation.json" }</w:instrText>
      </w:r>
      <w:r w:rsidR="00FA708D">
        <w:rPr>
          <w:rFonts w:ascii="Arial" w:hAnsi="Arial" w:cs="Arial"/>
        </w:rPr>
        <w:fldChar w:fldCharType="separate"/>
      </w:r>
      <w:r w:rsidR="00020979" w:rsidRPr="00020979">
        <w:rPr>
          <w:rFonts w:ascii="Arial" w:hAnsi="Arial" w:cs="Arial"/>
          <w:noProof/>
        </w:rPr>
        <w:t>(Standring, 2008)</w:t>
      </w:r>
      <w:r w:rsidR="00FA708D">
        <w:rPr>
          <w:rFonts w:ascii="Arial" w:hAnsi="Arial" w:cs="Arial"/>
        </w:rPr>
        <w:fldChar w:fldCharType="end"/>
      </w:r>
      <w:r w:rsidR="00020979">
        <w:rPr>
          <w:rFonts w:ascii="Arial" w:hAnsi="Arial" w:cs="Arial"/>
        </w:rPr>
        <w:t>.</w:t>
      </w:r>
    </w:p>
    <w:p w:rsidR="003576AB" w:rsidRDefault="003576AB" w:rsidP="001129F2">
      <w:pPr>
        <w:spacing w:after="0" w:line="360" w:lineRule="auto"/>
        <w:jc w:val="center"/>
        <w:rPr>
          <w:rFonts w:ascii="Arial" w:hAnsi="Arial" w:cs="Arial"/>
        </w:rPr>
      </w:pPr>
      <w:r>
        <w:rPr>
          <w:rFonts w:ascii="Arial" w:hAnsi="Arial" w:cs="Arial"/>
          <w:noProof/>
        </w:rPr>
        <w:lastRenderedPageBreak/>
        <w:drawing>
          <wp:inline distT="0" distB="0" distL="0" distR="0">
            <wp:extent cx="4028941" cy="2160000"/>
            <wp:effectExtent l="19050" t="0" r="0" b="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cstate="print"/>
                    <a:srcRect/>
                    <a:stretch>
                      <a:fillRect/>
                    </a:stretch>
                  </pic:blipFill>
                  <pic:spPr bwMode="auto">
                    <a:xfrm>
                      <a:off x="0" y="0"/>
                      <a:ext cx="4028941" cy="2160000"/>
                    </a:xfrm>
                    <a:prstGeom prst="rect">
                      <a:avLst/>
                    </a:prstGeom>
                    <a:noFill/>
                    <a:ln w="9525">
                      <a:noFill/>
                      <a:miter lim="800000"/>
                      <a:headEnd/>
                      <a:tailEnd/>
                    </a:ln>
                  </pic:spPr>
                </pic:pic>
              </a:graphicData>
            </a:graphic>
          </wp:inline>
        </w:drawing>
      </w:r>
    </w:p>
    <w:p w:rsidR="003576AB" w:rsidRDefault="003576AB" w:rsidP="008049B6">
      <w:pPr>
        <w:spacing w:after="0" w:line="360" w:lineRule="auto"/>
        <w:jc w:val="both"/>
        <w:rPr>
          <w:rFonts w:ascii="Arial" w:hAnsi="Arial" w:cs="Arial"/>
        </w:rPr>
      </w:pPr>
      <w:r w:rsidRPr="003576AB">
        <w:rPr>
          <w:rFonts w:ascii="Arial" w:hAnsi="Arial" w:cs="Arial"/>
          <w:b/>
        </w:rPr>
        <w:t>Şekil</w:t>
      </w:r>
      <w:r w:rsidR="00080A2C">
        <w:rPr>
          <w:rFonts w:ascii="Arial" w:hAnsi="Arial" w:cs="Arial"/>
          <w:b/>
        </w:rPr>
        <w:t>2.</w:t>
      </w:r>
      <w:r w:rsidR="00FE26DA">
        <w:rPr>
          <w:rFonts w:ascii="Arial" w:hAnsi="Arial" w:cs="Arial"/>
          <w:b/>
        </w:rPr>
        <w:t>1</w:t>
      </w:r>
      <w:r w:rsidRPr="003576AB">
        <w:rPr>
          <w:rFonts w:ascii="Arial" w:hAnsi="Arial" w:cs="Arial"/>
          <w:b/>
        </w:rPr>
        <w:t>.</w:t>
      </w:r>
      <w:r w:rsidR="00080A2C">
        <w:rPr>
          <w:rFonts w:ascii="Arial" w:hAnsi="Arial" w:cs="Arial"/>
          <w:b/>
        </w:rPr>
        <w:t>1.</w:t>
      </w:r>
      <w:r>
        <w:rPr>
          <w:rFonts w:ascii="Arial" w:hAnsi="Arial" w:cs="Arial"/>
        </w:rPr>
        <w:t xml:space="preserve"> El bileği ekleminin dorsal görünümü</w:t>
      </w:r>
      <w:r w:rsidR="00D90A60">
        <w:rPr>
          <w:rFonts w:ascii="Arial" w:hAnsi="Arial" w:cs="Arial"/>
        </w:rPr>
        <w:t xml:space="preserve"> (Argun ,2015)</w:t>
      </w:r>
      <w:r w:rsidR="00E0699C">
        <w:rPr>
          <w:rFonts w:ascii="Arial" w:hAnsi="Arial" w:cs="Arial"/>
        </w:rPr>
        <w:t>.</w:t>
      </w:r>
    </w:p>
    <w:p w:rsidR="003576AB" w:rsidRDefault="003576AB" w:rsidP="001129F2">
      <w:pPr>
        <w:spacing w:after="0" w:line="360" w:lineRule="auto"/>
        <w:jc w:val="center"/>
        <w:rPr>
          <w:rFonts w:ascii="Arial" w:hAnsi="Arial" w:cs="Arial"/>
        </w:rPr>
      </w:pPr>
      <w:r>
        <w:rPr>
          <w:rFonts w:ascii="Arial" w:hAnsi="Arial" w:cs="Arial"/>
          <w:noProof/>
        </w:rPr>
        <w:drawing>
          <wp:inline distT="0" distB="0" distL="0" distR="0">
            <wp:extent cx="3808140" cy="2520000"/>
            <wp:effectExtent l="19050" t="0" r="1860" b="0"/>
            <wp:docPr id="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cstate="print"/>
                    <a:srcRect/>
                    <a:stretch>
                      <a:fillRect/>
                    </a:stretch>
                  </pic:blipFill>
                  <pic:spPr bwMode="auto">
                    <a:xfrm>
                      <a:off x="0" y="0"/>
                      <a:ext cx="3808140" cy="2520000"/>
                    </a:xfrm>
                    <a:prstGeom prst="rect">
                      <a:avLst/>
                    </a:prstGeom>
                    <a:noFill/>
                    <a:ln w="9525">
                      <a:noFill/>
                      <a:miter lim="800000"/>
                      <a:headEnd/>
                      <a:tailEnd/>
                    </a:ln>
                  </pic:spPr>
                </pic:pic>
              </a:graphicData>
            </a:graphic>
          </wp:inline>
        </w:drawing>
      </w:r>
    </w:p>
    <w:p w:rsidR="003576AB" w:rsidRDefault="003576AB" w:rsidP="008049B6">
      <w:pPr>
        <w:spacing w:after="0" w:line="360" w:lineRule="auto"/>
        <w:jc w:val="both"/>
        <w:rPr>
          <w:rFonts w:ascii="Arial" w:hAnsi="Arial" w:cs="Arial"/>
        </w:rPr>
      </w:pPr>
      <w:r w:rsidRPr="003576AB">
        <w:rPr>
          <w:rFonts w:ascii="Arial" w:hAnsi="Arial" w:cs="Arial"/>
          <w:b/>
        </w:rPr>
        <w:t>Şekil</w:t>
      </w:r>
      <w:r w:rsidR="00FE26DA">
        <w:rPr>
          <w:rFonts w:ascii="Arial" w:hAnsi="Arial" w:cs="Arial"/>
          <w:b/>
        </w:rPr>
        <w:t xml:space="preserve"> 2.</w:t>
      </w:r>
      <w:r w:rsidR="00080A2C">
        <w:rPr>
          <w:rFonts w:ascii="Arial" w:hAnsi="Arial" w:cs="Arial"/>
          <w:b/>
        </w:rPr>
        <w:t>1.2.</w:t>
      </w:r>
      <w:r>
        <w:rPr>
          <w:rFonts w:ascii="Arial" w:hAnsi="Arial" w:cs="Arial"/>
        </w:rPr>
        <w:t xml:space="preserve"> El bileği ekleminin volar görünümü</w:t>
      </w:r>
      <w:r w:rsidR="00D90A60">
        <w:rPr>
          <w:rFonts w:ascii="Arial" w:hAnsi="Arial" w:cs="Arial"/>
        </w:rPr>
        <w:t xml:space="preserve"> (Argun ,2015)</w:t>
      </w:r>
      <w:r w:rsidR="00E0699C">
        <w:rPr>
          <w:rFonts w:ascii="Arial" w:hAnsi="Arial" w:cs="Arial"/>
        </w:rPr>
        <w:t>.</w:t>
      </w:r>
    </w:p>
    <w:p w:rsidR="00792A51" w:rsidRDefault="00792A51" w:rsidP="008049B6">
      <w:pPr>
        <w:spacing w:after="0" w:line="360" w:lineRule="auto"/>
        <w:jc w:val="both"/>
        <w:rPr>
          <w:rFonts w:ascii="Arial" w:hAnsi="Arial" w:cs="Arial"/>
        </w:rPr>
      </w:pPr>
    </w:p>
    <w:p w:rsidR="002D63DA" w:rsidRDefault="002D63DA" w:rsidP="008049B6">
      <w:pPr>
        <w:spacing w:after="0" w:line="360" w:lineRule="auto"/>
        <w:jc w:val="both"/>
        <w:rPr>
          <w:rFonts w:ascii="Arial" w:hAnsi="Arial" w:cs="Arial"/>
          <w:b/>
        </w:rPr>
      </w:pPr>
    </w:p>
    <w:p w:rsidR="00C74179" w:rsidRDefault="0013054B" w:rsidP="008049B6">
      <w:pPr>
        <w:spacing w:after="0" w:line="360" w:lineRule="auto"/>
        <w:jc w:val="both"/>
        <w:rPr>
          <w:rFonts w:ascii="Arial" w:hAnsi="Arial" w:cs="Arial"/>
          <w:b/>
        </w:rPr>
      </w:pPr>
      <w:r>
        <w:rPr>
          <w:rFonts w:ascii="Arial" w:hAnsi="Arial" w:cs="Arial"/>
          <w:b/>
        </w:rPr>
        <w:t>2.2.</w:t>
      </w:r>
      <w:r w:rsidR="00693826">
        <w:rPr>
          <w:rFonts w:ascii="Arial" w:hAnsi="Arial" w:cs="Arial"/>
          <w:b/>
        </w:rPr>
        <w:t xml:space="preserve"> </w:t>
      </w:r>
      <w:r w:rsidR="00C74179" w:rsidRPr="00C74179">
        <w:rPr>
          <w:rFonts w:ascii="Arial" w:hAnsi="Arial" w:cs="Arial"/>
          <w:b/>
        </w:rPr>
        <w:t>Mid</w:t>
      </w:r>
      <w:r w:rsidR="00C74179">
        <w:rPr>
          <w:rFonts w:ascii="Arial" w:hAnsi="Arial" w:cs="Arial"/>
          <w:b/>
        </w:rPr>
        <w:t>-</w:t>
      </w:r>
      <w:r w:rsidR="002E11F6">
        <w:rPr>
          <w:rFonts w:ascii="Arial" w:hAnsi="Arial" w:cs="Arial"/>
          <w:b/>
        </w:rPr>
        <w:t>Radioulnar E</w:t>
      </w:r>
      <w:r w:rsidR="00C74179" w:rsidRPr="00C74179">
        <w:rPr>
          <w:rFonts w:ascii="Arial" w:hAnsi="Arial" w:cs="Arial"/>
          <w:b/>
        </w:rPr>
        <w:t>klem</w:t>
      </w:r>
      <w:r w:rsidR="008C0500">
        <w:rPr>
          <w:rFonts w:ascii="Arial" w:hAnsi="Arial" w:cs="Arial"/>
          <w:b/>
        </w:rPr>
        <w:t xml:space="preserve"> Anatomisi</w:t>
      </w:r>
    </w:p>
    <w:p w:rsidR="00C94016" w:rsidRDefault="00C94016" w:rsidP="008049B6">
      <w:pPr>
        <w:spacing w:after="0" w:line="360" w:lineRule="auto"/>
        <w:jc w:val="both"/>
        <w:rPr>
          <w:rFonts w:ascii="Arial" w:hAnsi="Arial" w:cs="Arial"/>
          <w:b/>
        </w:rPr>
      </w:pPr>
    </w:p>
    <w:p w:rsidR="005B4D2D" w:rsidRDefault="00C74179" w:rsidP="008049B6">
      <w:pPr>
        <w:spacing w:after="0" w:line="360" w:lineRule="auto"/>
        <w:ind w:firstLine="708"/>
        <w:jc w:val="both"/>
        <w:rPr>
          <w:rFonts w:ascii="Arial" w:hAnsi="Arial" w:cs="Arial"/>
          <w:b/>
        </w:rPr>
      </w:pPr>
      <w:r>
        <w:rPr>
          <w:rFonts w:ascii="Arial" w:hAnsi="Arial" w:cs="Arial"/>
        </w:rPr>
        <w:t xml:space="preserve">Radius ve ulna şaftları arasındaki </w:t>
      </w:r>
      <w:r w:rsidR="00C16879">
        <w:rPr>
          <w:rFonts w:ascii="Arial" w:hAnsi="Arial" w:cs="Arial"/>
        </w:rPr>
        <w:t>interosseoz membrandan oluşur. G</w:t>
      </w:r>
      <w:r>
        <w:rPr>
          <w:rFonts w:ascii="Arial" w:hAnsi="Arial" w:cs="Arial"/>
        </w:rPr>
        <w:t>erçek bir eklem değildir. İnterosseoz membran</w:t>
      </w:r>
      <w:r w:rsidR="00B8209D">
        <w:rPr>
          <w:rFonts w:ascii="Arial" w:hAnsi="Arial" w:cs="Arial"/>
        </w:rPr>
        <w:t>,</w:t>
      </w:r>
      <w:r>
        <w:rPr>
          <w:rFonts w:ascii="Arial" w:hAnsi="Arial" w:cs="Arial"/>
        </w:rPr>
        <w:t xml:space="preserve"> proksimal ve distal radioulnar eklemleri stabilize eder v</w:t>
      </w:r>
      <w:r w:rsidR="008C0500">
        <w:rPr>
          <w:rFonts w:ascii="Arial" w:hAnsi="Arial" w:cs="Arial"/>
        </w:rPr>
        <w:t xml:space="preserve">e kuvvet aktarımında rol oynar </w:t>
      </w:r>
      <w:r w:rsidR="00FA708D">
        <w:rPr>
          <w:rFonts w:ascii="Arial" w:hAnsi="Arial" w:cs="Arial"/>
        </w:rPr>
        <w:fldChar w:fldCharType="begin" w:fldLock="1"/>
      </w:r>
      <w:r w:rsidR="00A3003A">
        <w:rPr>
          <w:rFonts w:ascii="Arial" w:hAnsi="Arial" w:cs="Arial"/>
        </w:rPr>
        <w:instrText>ADDIN CSL_CITATION { "citationItems" : [ { "id" : "ITEM-1", "itemData" : { "ISBN" : "0803626320", "abstract" : "The 5th Edition of this classic kinesiology text continues the tradition of presenting a very complicated topic in a clear, simple, and easy-to-understand manner. Bite size sections and over 500 full color illustrations show how various anatomical systems are connected and help you identify and see the connection between common pathologies associated with certain anatomical structures.", "author" : [ { "dropping-particle" : "", "family" : "Lippert", "given" : "Lynn S", "non-dropping-particle" : "", "parse-names" : false, "suffix" : "" } ], "id" : "ITEM-1", "issued" : { "date-parts" : [ [ "2011" ] ] }, "number-of-pages" : "408", "publisher" : "F.A. Davis", "title" : "Clinical Kinesiology and Anatomy", "type" : "book" }, "uris" : [ "http://www.mendeley.com/documents/?uuid=79db2cbf-ee58-4609-91c0-65b123cad7dc" ] } ], "mendeley" : { "formattedCitation" : "(Lippert, 2011)", "plainTextFormattedCitation" : "(Lippert, 2011)", "previouslyFormattedCitation" : "(Lippert, 2011)" }, "properties" : { "noteIndex" : 0 }, "schema" : "https://github.com/citation-style-language/schema/raw/master/csl-citation.json" }</w:instrText>
      </w:r>
      <w:r w:rsidR="00FA708D">
        <w:rPr>
          <w:rFonts w:ascii="Arial" w:hAnsi="Arial" w:cs="Arial"/>
        </w:rPr>
        <w:fldChar w:fldCharType="separate"/>
      </w:r>
      <w:r w:rsidR="008C0500" w:rsidRPr="008C0500">
        <w:rPr>
          <w:rFonts w:ascii="Arial" w:hAnsi="Arial" w:cs="Arial"/>
          <w:noProof/>
        </w:rPr>
        <w:t>(Lippert, 2011)</w:t>
      </w:r>
      <w:r w:rsidR="00FA708D">
        <w:rPr>
          <w:rFonts w:ascii="Arial" w:hAnsi="Arial" w:cs="Arial"/>
        </w:rPr>
        <w:fldChar w:fldCharType="end"/>
      </w:r>
      <w:r w:rsidR="008C0500">
        <w:rPr>
          <w:rFonts w:ascii="Arial" w:hAnsi="Arial" w:cs="Arial"/>
        </w:rPr>
        <w:t>.</w:t>
      </w:r>
    </w:p>
    <w:p w:rsidR="00520F84" w:rsidRDefault="00520F84" w:rsidP="008049B6">
      <w:pPr>
        <w:spacing w:after="0" w:line="360" w:lineRule="auto"/>
        <w:jc w:val="both"/>
        <w:rPr>
          <w:rFonts w:ascii="Arial" w:hAnsi="Arial" w:cs="Arial"/>
          <w:b/>
        </w:rPr>
      </w:pPr>
    </w:p>
    <w:p w:rsidR="00792A51" w:rsidRDefault="00792A51" w:rsidP="008049B6">
      <w:pPr>
        <w:spacing w:after="0" w:line="360" w:lineRule="auto"/>
        <w:jc w:val="both"/>
        <w:rPr>
          <w:rFonts w:ascii="Arial" w:hAnsi="Arial" w:cs="Arial"/>
          <w:b/>
        </w:rPr>
      </w:pPr>
    </w:p>
    <w:p w:rsidR="008C0500" w:rsidRDefault="0013054B" w:rsidP="008049B6">
      <w:pPr>
        <w:spacing w:after="0" w:line="360" w:lineRule="auto"/>
        <w:jc w:val="both"/>
        <w:rPr>
          <w:rFonts w:ascii="Arial" w:hAnsi="Arial" w:cs="Arial"/>
          <w:b/>
        </w:rPr>
      </w:pPr>
      <w:r>
        <w:rPr>
          <w:rFonts w:ascii="Arial" w:hAnsi="Arial" w:cs="Arial"/>
          <w:b/>
        </w:rPr>
        <w:t>2.3.</w:t>
      </w:r>
      <w:r w:rsidR="00693826">
        <w:rPr>
          <w:rFonts w:ascii="Arial" w:hAnsi="Arial" w:cs="Arial"/>
          <w:b/>
        </w:rPr>
        <w:t xml:space="preserve"> </w:t>
      </w:r>
      <w:r w:rsidR="008C0500" w:rsidRPr="006476BC">
        <w:rPr>
          <w:rFonts w:ascii="Arial" w:hAnsi="Arial" w:cs="Arial"/>
          <w:b/>
        </w:rPr>
        <w:t>Proksimal Radioulnar Eklem</w:t>
      </w:r>
      <w:r w:rsidR="008C0500">
        <w:rPr>
          <w:rFonts w:ascii="Arial" w:hAnsi="Arial" w:cs="Arial"/>
          <w:b/>
        </w:rPr>
        <w:t xml:space="preserve"> Anatomisi</w:t>
      </w:r>
    </w:p>
    <w:p w:rsidR="00C94016" w:rsidRDefault="00C94016" w:rsidP="008049B6">
      <w:pPr>
        <w:spacing w:after="0" w:line="360" w:lineRule="auto"/>
        <w:jc w:val="both"/>
        <w:rPr>
          <w:rFonts w:ascii="Arial" w:hAnsi="Arial" w:cs="Arial"/>
          <w:b/>
        </w:rPr>
      </w:pPr>
    </w:p>
    <w:p w:rsidR="00C74179" w:rsidRDefault="008C0500" w:rsidP="008049B6">
      <w:pPr>
        <w:spacing w:after="0" w:line="360" w:lineRule="auto"/>
        <w:ind w:firstLine="708"/>
        <w:jc w:val="both"/>
        <w:rPr>
          <w:rFonts w:ascii="Arial" w:hAnsi="Arial" w:cs="Arial"/>
        </w:rPr>
      </w:pPr>
      <w:r>
        <w:rPr>
          <w:rFonts w:ascii="Arial" w:hAnsi="Arial" w:cs="Arial"/>
        </w:rPr>
        <w:t xml:space="preserve">Radius başı ve ulna radial çentiği arasındaki eklemleşmedir. Eklem anüler ligament tarafından desteklenir. Radius başının dönmesi ile pronasyon ve supinasyon hareketlerine izin verir </w:t>
      </w:r>
      <w:r w:rsidR="00FA708D">
        <w:rPr>
          <w:rFonts w:ascii="Arial" w:hAnsi="Arial" w:cs="Arial"/>
        </w:rPr>
        <w:fldChar w:fldCharType="begin" w:fldLock="1"/>
      </w:r>
      <w:r>
        <w:rPr>
          <w:rFonts w:ascii="Arial" w:hAnsi="Arial" w:cs="Arial"/>
        </w:rPr>
        <w:instrText>ADDIN CSL_CITATION { "citationItems" : [ { "id" : "ITEM-1", "itemData" : { "ISBN" : "0803626320", "abstract" : "The 5th Edition of this classic kinesiology text continues the tradition of presenting a very complicated topic in a clear, simple, and easy-to-understand manner. Bite size sections and over 500 full color illustrations show how various anatomical systems are connected and help you identify and see the connection between common pathologies associated with certain anatomical structures.", "author" : [ { "dropping-particle" : "", "family" : "Lippert", "given" : "Lynn S", "non-dropping-particle" : "", "parse-names" : false, "suffix" : "" } ], "id" : "ITEM-1", "issued" : { "date-parts" : [ [ "2011" ] ] }, "number-of-pages" : "408", "publisher" : "F.A. Davis", "title" : "Clinical Kinesiology and Anatomy", "type" : "book" }, "uris" : [ "http://www.mendeley.com/documents/?uuid=79db2cbf-ee58-4609-91c0-65b123cad7dc" ] } ], "mendeley" : { "formattedCitation" : "(Lippert, 2011)", "plainTextFormattedCitation" : "(Lippert, 2011)", "previouslyFormattedCitation" : "(Lippert, 2011)" }, "properties" : { "noteIndex" : 0 }, "schema" : "https://github.com/citation-style-language/schema/raw/master/csl-citation.json" }</w:instrText>
      </w:r>
      <w:r w:rsidR="00FA708D">
        <w:rPr>
          <w:rFonts w:ascii="Arial" w:hAnsi="Arial" w:cs="Arial"/>
        </w:rPr>
        <w:fldChar w:fldCharType="separate"/>
      </w:r>
      <w:r w:rsidRPr="00820315">
        <w:rPr>
          <w:rFonts w:ascii="Arial" w:hAnsi="Arial" w:cs="Arial"/>
          <w:noProof/>
        </w:rPr>
        <w:t>(Lippert, 2011)</w:t>
      </w:r>
      <w:r w:rsidR="00FA708D">
        <w:rPr>
          <w:rFonts w:ascii="Arial" w:hAnsi="Arial" w:cs="Arial"/>
        </w:rPr>
        <w:fldChar w:fldCharType="end"/>
      </w:r>
      <w:r>
        <w:rPr>
          <w:rFonts w:ascii="Arial" w:hAnsi="Arial" w:cs="Arial"/>
        </w:rPr>
        <w:t>.</w:t>
      </w:r>
    </w:p>
    <w:p w:rsidR="00C94016" w:rsidRDefault="00C94016" w:rsidP="008049B6">
      <w:pPr>
        <w:spacing w:after="0" w:line="360" w:lineRule="auto"/>
        <w:jc w:val="both"/>
        <w:rPr>
          <w:rFonts w:ascii="Arial" w:hAnsi="Arial" w:cs="Arial"/>
        </w:rPr>
      </w:pPr>
    </w:p>
    <w:p w:rsidR="00F2631F" w:rsidRDefault="0013054B" w:rsidP="008049B6">
      <w:pPr>
        <w:spacing w:after="0" w:line="360" w:lineRule="auto"/>
        <w:jc w:val="both"/>
        <w:rPr>
          <w:rFonts w:ascii="Arial" w:hAnsi="Arial" w:cs="Arial"/>
          <w:b/>
        </w:rPr>
      </w:pPr>
      <w:r>
        <w:rPr>
          <w:rFonts w:ascii="Arial" w:hAnsi="Arial" w:cs="Arial"/>
          <w:b/>
        </w:rPr>
        <w:lastRenderedPageBreak/>
        <w:t>2.4.</w:t>
      </w:r>
      <w:r w:rsidR="00693826">
        <w:rPr>
          <w:rFonts w:ascii="Arial" w:hAnsi="Arial" w:cs="Arial"/>
          <w:b/>
        </w:rPr>
        <w:t xml:space="preserve"> </w:t>
      </w:r>
      <w:r w:rsidR="00C5067F" w:rsidRPr="00F143A0">
        <w:rPr>
          <w:rFonts w:ascii="Arial" w:hAnsi="Arial" w:cs="Arial"/>
          <w:b/>
        </w:rPr>
        <w:t xml:space="preserve">Fonksiyonel </w:t>
      </w:r>
      <w:r w:rsidR="00583BAC">
        <w:rPr>
          <w:rFonts w:ascii="Arial" w:hAnsi="Arial" w:cs="Arial"/>
          <w:b/>
        </w:rPr>
        <w:t>El Bileği Hareketi V</w:t>
      </w:r>
      <w:r w:rsidR="00035B3F" w:rsidRPr="00F143A0">
        <w:rPr>
          <w:rFonts w:ascii="Arial" w:hAnsi="Arial" w:cs="Arial"/>
          <w:b/>
        </w:rPr>
        <w:t>e Biyomekaniği</w:t>
      </w:r>
    </w:p>
    <w:p w:rsidR="005B4D2D" w:rsidRPr="00F143A0" w:rsidRDefault="005B4D2D" w:rsidP="008049B6">
      <w:pPr>
        <w:spacing w:after="0" w:line="360" w:lineRule="auto"/>
        <w:jc w:val="both"/>
        <w:rPr>
          <w:rFonts w:ascii="Arial" w:hAnsi="Arial" w:cs="Arial"/>
          <w:b/>
        </w:rPr>
      </w:pPr>
    </w:p>
    <w:p w:rsidR="007A5723" w:rsidRDefault="00FC59ED" w:rsidP="008049B6">
      <w:pPr>
        <w:spacing w:after="0" w:line="360" w:lineRule="auto"/>
        <w:ind w:firstLine="708"/>
        <w:jc w:val="both"/>
        <w:rPr>
          <w:rFonts w:ascii="Arial" w:hAnsi="Arial" w:cs="Arial"/>
        </w:rPr>
      </w:pPr>
      <w:r w:rsidRPr="00F143A0">
        <w:rPr>
          <w:rFonts w:ascii="Arial" w:hAnsi="Arial" w:cs="Arial"/>
        </w:rPr>
        <w:t>El bileği eklemi sagittal, koronal ve aksiyal düzlemde hareket yapabilen menteşe tipli</w:t>
      </w:r>
      <w:r w:rsidR="00CD5EE3" w:rsidRPr="00F143A0">
        <w:rPr>
          <w:rFonts w:ascii="Arial" w:hAnsi="Arial" w:cs="Arial"/>
        </w:rPr>
        <w:t xml:space="preserve"> eklemdir. Sagittal düzlemde 80º </w:t>
      </w:r>
      <w:r w:rsidRPr="00F143A0">
        <w:rPr>
          <w:rFonts w:ascii="Arial" w:hAnsi="Arial" w:cs="Arial"/>
        </w:rPr>
        <w:t>fleksiyon, 70</w:t>
      </w:r>
      <w:r w:rsidR="00CD5EE3" w:rsidRPr="00F143A0">
        <w:rPr>
          <w:rFonts w:ascii="Arial" w:hAnsi="Arial" w:cs="Arial"/>
        </w:rPr>
        <w:t xml:space="preserve">º </w:t>
      </w:r>
      <w:r w:rsidRPr="00F143A0">
        <w:rPr>
          <w:rFonts w:ascii="Arial" w:hAnsi="Arial" w:cs="Arial"/>
        </w:rPr>
        <w:t>ekstansiyon; koronal düzlemde 20 derec</w:t>
      </w:r>
      <w:r w:rsidR="00CD5EE3" w:rsidRPr="00F143A0">
        <w:rPr>
          <w:rFonts w:ascii="Arial" w:hAnsi="Arial" w:cs="Arial"/>
        </w:rPr>
        <w:t xml:space="preserve">e radial deviasyon 50º </w:t>
      </w:r>
      <w:r w:rsidRPr="00F143A0">
        <w:rPr>
          <w:rFonts w:ascii="Arial" w:hAnsi="Arial" w:cs="Arial"/>
        </w:rPr>
        <w:t>ulnar deviasyon</w:t>
      </w:r>
      <w:r w:rsidR="00CD5EE3" w:rsidRPr="00F143A0">
        <w:rPr>
          <w:rFonts w:ascii="Arial" w:hAnsi="Arial" w:cs="Arial"/>
        </w:rPr>
        <w:t xml:space="preserve">; aksiyal düzlemde toplamda 180º </w:t>
      </w:r>
      <w:r w:rsidRPr="00F143A0">
        <w:rPr>
          <w:rFonts w:ascii="Arial" w:hAnsi="Arial" w:cs="Arial"/>
        </w:rPr>
        <w:t xml:space="preserve">rotasyon hareketine sahiptir. </w:t>
      </w:r>
      <w:r w:rsidR="00D06CEC" w:rsidRPr="00F143A0">
        <w:rPr>
          <w:rFonts w:ascii="Arial" w:hAnsi="Arial" w:cs="Arial"/>
        </w:rPr>
        <w:t>Distal radius eklem yüzünün frontal d</w:t>
      </w:r>
      <w:r w:rsidR="00CD5EE3" w:rsidRPr="00F143A0">
        <w:rPr>
          <w:rFonts w:ascii="Arial" w:hAnsi="Arial" w:cs="Arial"/>
        </w:rPr>
        <w:t xml:space="preserve">üzlemde ulnar eklem yüzü ile 15º’lik </w:t>
      </w:r>
      <w:r w:rsidR="00D06CEC" w:rsidRPr="00F143A0">
        <w:rPr>
          <w:rFonts w:ascii="Arial" w:hAnsi="Arial" w:cs="Arial"/>
        </w:rPr>
        <w:t>bir açısı, sagittal düzlemde ise radius dorsal kenarı ile volar kenarı arasından geçen doğ</w:t>
      </w:r>
      <w:r w:rsidR="00CD5EE3" w:rsidRPr="00F143A0">
        <w:rPr>
          <w:rFonts w:ascii="Arial" w:hAnsi="Arial" w:cs="Arial"/>
        </w:rPr>
        <w:t xml:space="preserve">runun volare doğru 12º’lik </w:t>
      </w:r>
      <w:r w:rsidR="00D06CEC" w:rsidRPr="00F143A0">
        <w:rPr>
          <w:rFonts w:ascii="Arial" w:hAnsi="Arial" w:cs="Arial"/>
        </w:rPr>
        <w:t>bir açısı vardır. Bu açılaşma fleksiyonun ekstansiyona göre; ulnar deviasyonun radial deviasyona göre daha faz</w:t>
      </w:r>
      <w:r w:rsidR="00A47B35">
        <w:rPr>
          <w:rFonts w:ascii="Arial" w:hAnsi="Arial" w:cs="Arial"/>
        </w:rPr>
        <w:t xml:space="preserve">la olması anlamına gelmektedir </w:t>
      </w:r>
      <w:r w:rsidR="00FA708D">
        <w:rPr>
          <w:rFonts w:ascii="Arial" w:hAnsi="Arial" w:cs="Arial"/>
        </w:rPr>
        <w:fldChar w:fldCharType="begin" w:fldLock="1"/>
      </w:r>
      <w:r w:rsidR="00353DD7">
        <w:rPr>
          <w:rFonts w:ascii="Arial" w:hAnsi="Arial" w:cs="Arial"/>
        </w:rPr>
        <w:instrText>ADDIN CSL_CITATION { "citationItems" : [ { "id" : "ITEM-1", "itemData" : { "ISSN" : "0266-7681", "PMID" : "10190614", "abstract" : "In a randomized prospective trial, treatment of extra-articular distal radial fractures by closed reduction and plaster application was compared with Kapandji-pinning. Closed reduction and plaster cast was used in 50 patients, Kapandji-pinning in 48 patients. According to the Cooney score, good and excellent results were found in the closed reduction and plaster cast group in 74%, compared with 75% in the Kapandji-pinning group. After measuring the maintenance of reduction as well as the functional outcome at 1 year follow-up, no statistically significant differences could be found between the two groups. We conclude that both techniques can be used in treating extra-articular fractures of the distal radius.", "author" : [ { "dropping-particle" : "V", "family" : "Stoffelen", "given" : "D", "non-dropping-particle" : "", "parse-names" : false, "suffix" : "" }, { "dropping-particle" : "", "family" : "Broos", "given" : "P L", "non-dropping-particle" : "", "parse-names" : false, "suffix" : "" } ], "container-title" : "Journal of hand surgery (Edinburgh, Scotland)", "id" : "ITEM-1", "issue" : "1", "issued" : { "date-parts" : [ [ "1999", "2" ] ] }, "page" : "89-91", "title" : "Closed reduction versus Kapandji-pinning for extra-articular distal radial fractures.", "type" : "article-journal", "volume" : "24" }, "uris" : [ "http://www.mendeley.com/documents/?uuid=f2c83480-69c7-444d-9379-f0bd5cd3d922" ] } ], "mendeley" : { "formattedCitation" : "(Stoffelen &amp; Broos, 1999)", "plainTextFormattedCitation" : "(Stoffelen &amp; Broos, 1999)", "previouslyFormattedCitation" : "(Stoffelen &amp; Broos, 1999)" }, "properties" : { "noteIndex" : 0 }, "schema" : "https://github.com/citation-style-language/schema/raw/master/csl-citation.json" }</w:instrText>
      </w:r>
      <w:r w:rsidR="00FA708D">
        <w:rPr>
          <w:rFonts w:ascii="Arial" w:hAnsi="Arial" w:cs="Arial"/>
        </w:rPr>
        <w:fldChar w:fldCharType="separate"/>
      </w:r>
      <w:r w:rsidR="00A47B35" w:rsidRPr="00A47B35">
        <w:rPr>
          <w:rFonts w:ascii="Arial" w:hAnsi="Arial" w:cs="Arial"/>
          <w:noProof/>
        </w:rPr>
        <w:t>(Stoffelen &amp; Broos, 1999)</w:t>
      </w:r>
      <w:r w:rsidR="00FA708D">
        <w:rPr>
          <w:rFonts w:ascii="Arial" w:hAnsi="Arial" w:cs="Arial"/>
        </w:rPr>
        <w:fldChar w:fldCharType="end"/>
      </w:r>
      <w:r w:rsidR="00A47B35">
        <w:rPr>
          <w:rFonts w:ascii="Arial" w:hAnsi="Arial" w:cs="Arial"/>
        </w:rPr>
        <w:t xml:space="preserve">. </w:t>
      </w:r>
    </w:p>
    <w:p w:rsidR="00AF11D2" w:rsidRPr="00F143A0" w:rsidRDefault="00AF11D2" w:rsidP="008049B6">
      <w:pPr>
        <w:spacing w:after="0" w:line="360" w:lineRule="auto"/>
        <w:ind w:firstLine="708"/>
        <w:jc w:val="both"/>
        <w:rPr>
          <w:rFonts w:ascii="Arial" w:hAnsi="Arial" w:cs="Arial"/>
        </w:rPr>
      </w:pPr>
      <w:r>
        <w:rPr>
          <w:rFonts w:ascii="Arial" w:hAnsi="Arial" w:cs="Arial"/>
        </w:rPr>
        <w:t xml:space="preserve">Tüm bu hareketler sırasında karpal kemiklerde de hareketler meydana gelir. </w:t>
      </w:r>
      <w:r w:rsidRPr="00F143A0">
        <w:rPr>
          <w:rFonts w:ascii="Arial" w:hAnsi="Arial" w:cs="Arial"/>
        </w:rPr>
        <w:t xml:space="preserve">Karpal </w:t>
      </w:r>
      <w:r>
        <w:rPr>
          <w:rFonts w:ascii="Arial" w:hAnsi="Arial" w:cs="Arial"/>
        </w:rPr>
        <w:t>kemiklerin, özellikle skaf</w:t>
      </w:r>
      <w:r w:rsidRPr="00F143A0">
        <w:rPr>
          <w:rFonts w:ascii="Arial" w:hAnsi="Arial" w:cs="Arial"/>
        </w:rPr>
        <w:t>oid ve kapitatum, el bileği biyomekaniğinde önemi büyüktür. Kapitatum el bileğinin merkezi kolonunu oluşturmaktadır</w:t>
      </w:r>
      <w:r>
        <w:rPr>
          <w:rFonts w:ascii="Arial" w:hAnsi="Arial" w:cs="Arial"/>
        </w:rPr>
        <w:t xml:space="preserve">. </w:t>
      </w:r>
      <w:r w:rsidRPr="00F143A0">
        <w:rPr>
          <w:rFonts w:ascii="Arial" w:hAnsi="Arial" w:cs="Arial"/>
        </w:rPr>
        <w:t>Fleksiyonda dorsale</w:t>
      </w:r>
      <w:r w:rsidR="00B8209D">
        <w:rPr>
          <w:rFonts w:ascii="Arial" w:hAnsi="Arial" w:cs="Arial"/>
        </w:rPr>
        <w:t>,</w:t>
      </w:r>
      <w:r w:rsidRPr="00F143A0">
        <w:rPr>
          <w:rFonts w:ascii="Arial" w:hAnsi="Arial" w:cs="Arial"/>
        </w:rPr>
        <w:t xml:space="preserve"> ekstansiyonda volare kayma hareketi yaparlar.</w:t>
      </w:r>
      <w:r w:rsidR="00D479B8">
        <w:rPr>
          <w:rFonts w:ascii="Arial" w:hAnsi="Arial" w:cs="Arial"/>
        </w:rPr>
        <w:t xml:space="preserve"> </w:t>
      </w:r>
      <w:r w:rsidRPr="00F143A0">
        <w:rPr>
          <w:rFonts w:ascii="Arial" w:hAnsi="Arial" w:cs="Arial"/>
        </w:rPr>
        <w:t>Radial deviasyonda p</w:t>
      </w:r>
      <w:r>
        <w:rPr>
          <w:rFonts w:ascii="Arial" w:hAnsi="Arial" w:cs="Arial"/>
        </w:rPr>
        <w:t>r</w:t>
      </w:r>
      <w:r w:rsidR="00B8209D">
        <w:rPr>
          <w:rFonts w:ascii="Arial" w:hAnsi="Arial" w:cs="Arial"/>
        </w:rPr>
        <w:t>oksimal sıra karpal kemikler uln</w:t>
      </w:r>
      <w:r>
        <w:rPr>
          <w:rFonts w:ascii="Arial" w:hAnsi="Arial" w:cs="Arial"/>
        </w:rPr>
        <w:t>aya,</w:t>
      </w:r>
      <w:r w:rsidRPr="00F143A0">
        <w:rPr>
          <w:rFonts w:ascii="Arial" w:hAnsi="Arial" w:cs="Arial"/>
        </w:rPr>
        <w:t xml:space="preserve"> distal sıra radiusa doğru hareket eder. </w:t>
      </w:r>
      <w:r w:rsidR="002C06A5" w:rsidRPr="00F143A0">
        <w:rPr>
          <w:rFonts w:ascii="Arial" w:hAnsi="Arial" w:cs="Arial"/>
        </w:rPr>
        <w:t xml:space="preserve">Ulnar deviasyonda tam tersi gerçekleşir. </w:t>
      </w:r>
      <w:r w:rsidR="006F503B">
        <w:rPr>
          <w:rFonts w:ascii="Arial" w:hAnsi="Arial" w:cs="Arial"/>
        </w:rPr>
        <w:t xml:space="preserve">El bileği fleksiyonu sırasında skafoid  %70, lunat </w:t>
      </w:r>
      <w:r w:rsidR="00B8209D">
        <w:rPr>
          <w:rFonts w:ascii="Arial" w:hAnsi="Arial" w:cs="Arial"/>
        </w:rPr>
        <w:t>ise k</w:t>
      </w:r>
      <w:r>
        <w:rPr>
          <w:rFonts w:ascii="Arial" w:hAnsi="Arial" w:cs="Arial"/>
        </w:rPr>
        <w:t>apitatın fleksiyon miktar</w:t>
      </w:r>
      <w:r w:rsidR="006F503B">
        <w:rPr>
          <w:rFonts w:ascii="Arial" w:hAnsi="Arial" w:cs="Arial"/>
        </w:rPr>
        <w:t>ının %45</w:t>
      </w:r>
      <w:r>
        <w:rPr>
          <w:rFonts w:ascii="Arial" w:hAnsi="Arial" w:cs="Arial"/>
        </w:rPr>
        <w:t>’</w:t>
      </w:r>
      <w:r w:rsidR="006F503B">
        <w:rPr>
          <w:rFonts w:ascii="Arial" w:hAnsi="Arial" w:cs="Arial"/>
        </w:rPr>
        <w:t xml:space="preserve">i kadar fleksiyon hareketi yapar. </w:t>
      </w:r>
      <w:r w:rsidR="00A41D1B">
        <w:rPr>
          <w:rFonts w:ascii="Arial" w:hAnsi="Arial" w:cs="Arial"/>
        </w:rPr>
        <w:t>Ekstansiyonda</w:t>
      </w:r>
      <w:r>
        <w:rPr>
          <w:rFonts w:ascii="Arial" w:hAnsi="Arial" w:cs="Arial"/>
        </w:rPr>
        <w:t>, skafiod</w:t>
      </w:r>
      <w:r w:rsidR="00A41D1B">
        <w:rPr>
          <w:rFonts w:ascii="Arial" w:hAnsi="Arial" w:cs="Arial"/>
        </w:rPr>
        <w:t xml:space="preserve"> ve kapitat neredeyse bir tek rijit gövde halinde hareket ederken, lunat yaklaşık </w:t>
      </w:r>
      <w:r>
        <w:rPr>
          <w:rFonts w:ascii="Arial" w:hAnsi="Arial" w:cs="Arial"/>
        </w:rPr>
        <w:t xml:space="preserve">olarak </w:t>
      </w:r>
      <w:r w:rsidR="00A41D1B">
        <w:rPr>
          <w:rFonts w:ascii="Arial" w:hAnsi="Arial" w:cs="Arial"/>
        </w:rPr>
        <w:t>kapitat ekstansiyonunun %65</w:t>
      </w:r>
      <w:r>
        <w:rPr>
          <w:rFonts w:ascii="Arial" w:hAnsi="Arial" w:cs="Arial"/>
        </w:rPr>
        <w:t>’</w:t>
      </w:r>
      <w:r w:rsidR="00A41D1B">
        <w:rPr>
          <w:rFonts w:ascii="Arial" w:hAnsi="Arial" w:cs="Arial"/>
        </w:rPr>
        <w:t xml:space="preserve">i kadar ekstansiyon hareketi yapar. Ayrıca el bileği hareketleri sırasında 3. </w:t>
      </w:r>
      <w:r>
        <w:rPr>
          <w:rFonts w:ascii="Arial" w:hAnsi="Arial" w:cs="Arial"/>
        </w:rPr>
        <w:t>m</w:t>
      </w:r>
      <w:r w:rsidR="00A41D1B">
        <w:rPr>
          <w:rFonts w:ascii="Arial" w:hAnsi="Arial" w:cs="Arial"/>
        </w:rPr>
        <w:t>etakarp ve</w:t>
      </w:r>
      <w:r>
        <w:rPr>
          <w:rFonts w:ascii="Arial" w:hAnsi="Arial" w:cs="Arial"/>
        </w:rPr>
        <w:t xml:space="preserve"> kapitat hareketleri bera</w:t>
      </w:r>
      <w:r w:rsidR="00A3003A">
        <w:rPr>
          <w:rFonts w:ascii="Arial" w:hAnsi="Arial" w:cs="Arial"/>
        </w:rPr>
        <w:t xml:space="preserve">berdir </w:t>
      </w:r>
      <w:r w:rsidR="00FA708D">
        <w:rPr>
          <w:rFonts w:ascii="Arial" w:hAnsi="Arial" w:cs="Arial"/>
        </w:rPr>
        <w:fldChar w:fldCharType="begin" w:fldLock="1"/>
      </w:r>
      <w:r w:rsidR="00A47B35">
        <w:rPr>
          <w:rFonts w:ascii="Arial" w:hAnsi="Arial" w:cs="Arial"/>
        </w:rPr>
        <w:instrText>ADDIN CSL_CITATION { "citationItems" : [ { "id" : "ITEM-1", "itemData" : { "DOI" : "10.1016/j.jhsa.2012.10.035", "ISSN" : "1531-6564", "PMID" : "23266007", "abstract" : "PURPOSE: Insights into the complexity of active in vivo carpal motion have recently been gained using 3-dimensional imaging; however, kinematics during extremes of motion has not been elucidated. The purpose of this study was to determine motion of the carpus during extremes of wrist flexion and extension.\n\nMETHODS: We obtained computed tomography scans of 12 healthy wrists in neutral grip, extreme loaded flexion, and extreme loaded extension. We obtained 3-dimensional bone surfaces and 6-degree-of-freedom kinematics for the radius and carpals. The flexion and extension rotation from neutral grip to extreme flexion and extreme extension of the scaphoid and lunate was expressed as a percentage of capitate flexion and extension and then compared with previous studies of active wrist flexion and extension. We also tested the hypothesis that the capitate and third metacarpal function as a single rigid body. Finally, we used joint space metrics at the radiocarpal and midcarpal joints to describe arthrokinematics.\n\nRESULTS: In extreme flexion, the scaphoid and lunate flexed 70% and 46% of the amount the capitate flexed, respectively. In extreme extension, the scaphoid extended 74% and the lunate extended 42% of the amount the capitates extended, respectively. The third metacarpal extended 4\u00b0 farther than the capitate in extreme extension. The joint contact area decreased at the radiocarpal joint during extreme flexion. The radioscaphoid joint contact center moved onto the radial styloid and volar ridge of the radius in extreme flexion from a more proximal and ulnar location in neutral.\n\nCONCLUSIONS: The contributions of the scaphoid and lunate to capitate rotation were approximately 25% less in extreme extension compared with wrist motion through an active range of motion. More than half the motion of the carpus when the wrist was loaded in extension occurred at the midcarpal joint.\n\nCLINICAL RELEVANCE: These findings highlight the difference in kinematics of the carpus at the extremes of wrist motion, which occur during activities and injuries, and give insight into the possible etiologies of the scaphoid fractures, interosseous ligament injuries, and carpometacarpal bossing.", "author" : [ { "dropping-particle" : "", "family" : "Rainbow", "given" : "Michael J", "non-dropping-particle" : "", "parse-names" : false, "suffix" : "" }, { "dropping-particle" : "", "family" : "Kamal", "given" : "Robin N", "non-dropping-particle" : "", "parse-names" : false, "suffix" : "" }, { "dropping-particle" : "", "family" : "Leventhal", "given" : "Evan", "non-dropping-particle" : "", "parse-names" : false, "suffix" : "" }, { "dropping-particle" : "", "family" : "Akelman", "given" : "Edward", "non-dropping-particle" : "", "parse-names" : false, "suffix" : "" }, { "dropping-particle" : "", "family" : "Moore", "given" : "Douglas C", "non-dropping-particle" : "", "parse-names" : false, "suffix" : "" }, { "dropping-particle" : "", "family" : "Wolfe", "given" : "Scott W", "non-dropping-particle" : "", "parse-names" : false, "suffix" : "" }, { "dropping-particle" : "", "family" : "Crisco", "given" : "Joseph J", "non-dropping-particle" : "", "parse-names" : false, "suffix" : "" } ], "container-title" : "The Journal of hand surgery", "id" : "ITEM-1", "issue" : "2", "issued" : { "date-parts" : [ [ "2013", "3" ] ] }, "page" : "278-88", "title" : "In vivo kinematics of the scaphoid, lunate, capitate, and third metacarpal in extreme wrist flexion and extension.", "type" : "article-journal", "volume" : "38" }, "uris" : [ "http://www.mendeley.com/documents/?uuid=99a3c77b-2e46-4539-a856-2ab133379308" ] }, { "id" : "ITEM-2", "itemData" : { "DOI" : "10.1016/S0363-5023(05)80462-9", "ISSN" : "0363-5023", "PMID" : "9620185", "abstract" : "Carpal kinematics during a wrist flexion/extension motion using high-speed videodata acquisition was investigated. A cadaver forearm was stabilized, allowing unconstrained excursion of the wrist for passive range of motion (ROM). The extensor and flexor pairs of the wrist were looped together and a 1-lb weight was attached to each pair, simulating synergistic muscle tension. Capitate/radius and third metacarpal/radius angles were calculated to determine which measurement would be best for determining global wrist angle. The average difference in capitate/radius and third metacarpal/radius angles at each respective flexion/extension wrist angle for all wrists was 1.1 degrees +/- 1.6 degrees (the maximum difference was 4 degrees). Hence, the capitate-third metacarpal joint can be considered rigid. Capitate/lunate motion as described by capitate-radius Euler angles ranged from -16.9 to 23.5 with total capitate/lunate motion of 40.5 (35%) in the 114 degrees total global wrist ROM measured. Radius/lunate motion as described by lunate-radius angle ranged from -8.2 to 48.4 with total radius/lunate motion of 56.5 (49%) in the 114 degrees total global wrist ROM measured. During global wrist motion, the radiolunate joint contributes more motion in flexion than the capitolunate joint and the capitolunate joint contributes more motion in extension than the radiolunate joint. The instantaneous screw axes (ISAs) were calculated for each third metacarpal position with respect to the radius. The average distance difference between ISAs for the 4 wrists tested was -1.23 +/- 14.97 pixels. The maximum distance was 56.51 pixels and the minimum was -24.09 pixels. This new combination of motion analysis and 3-dimensional reconstructions of computed tomography images affords a high-speed, dynamic analysis of kinematics. It shows that during wrist flexion/extension, normal carpal kinematics does not have an ISA fixed in or limited to the capitate. In addition, the ISA data provide evidence that translational motion is a real and measurable component of normal carpal motion. These findings alter the understanding of carpal kinematics obtained from the results of previous studies which suggested that the center of rotation was fixed in the capitate.", "author" : [ { "dropping-particle" : "", "family" : "Patterson", "given" : "R M", "non-dropping-particle" : "", "parse-names" : false, "suffix" : "" }, { "dropping-particle" : "", "family" : "Nicodemus", "given" : "C L", "non-dropping-particle" : "", "parse-names" : false, "suffix" : "" }, { "dropping-particle" : "", "family" : "Viegas", "given" : "S F", "non-dropping-particle" : "", "parse-names" : false, "suffix" : "" }, { "dropping-particle" : "", "family" : "Elder", "given" : "K W", "non-dropping-particle" : "", "parse-names" : false, "suffix" : "" }, { "dropping-particle" : "", "family" : "Rosenblatt", "given" : "J", "non-dropping-particle" : "", "parse-names" : false, "suffix" : "" } ], "container-title" : "The Journal of hand surgery", "id" : "ITEM-2", "issue" : "3", "issued" : { "date-parts" : [ [ "1998", "5" ] ] }, "page" : "446-53", "title" : "High-speed, three-dimensional kinematic analysis of the normal wrist.", "type" : "article-journal", "volume" : "23" }, "uris" : [ "http://www.mendeley.com/documents/?uuid=c4887940-95fe-48ea-a82c-4d4b4b257e42" ] } ], "mendeley" : { "formattedCitation" : "(R M Patterson, Nicodemus, Viegas, Elder, &amp; Rosenblatt, 1998; Rainbow et al., 2013)", "plainTextFormattedCitation" : "(R M Patterson, Nicodemus, Viegas, Elder, &amp; Rosenblatt, 1998; Rainbow et al., 2013)", "previouslyFormattedCitation" : "(R M Patterson, Nicodemus, Viegas, Elder, &amp; Rosenblatt, 1998; Rainbow et al., 2013)" }, "properties" : { "noteIndex" : 0 }, "schema" : "https://github.com/citation-style-language/schema/raw/master/csl-citation.json" }</w:instrText>
      </w:r>
      <w:r w:rsidR="00FA708D">
        <w:rPr>
          <w:rFonts w:ascii="Arial" w:hAnsi="Arial" w:cs="Arial"/>
        </w:rPr>
        <w:fldChar w:fldCharType="separate"/>
      </w:r>
      <w:r w:rsidR="00020979" w:rsidRPr="00020979">
        <w:rPr>
          <w:rFonts w:ascii="Arial" w:hAnsi="Arial" w:cs="Arial"/>
          <w:noProof/>
        </w:rPr>
        <w:t>(R M Patterson, Nicodemus, Viegas, Elder, &amp; Rosenblatt, 1998; Rainbow et al., 2013)</w:t>
      </w:r>
      <w:r w:rsidR="00FA708D">
        <w:rPr>
          <w:rFonts w:ascii="Arial" w:hAnsi="Arial" w:cs="Arial"/>
        </w:rPr>
        <w:fldChar w:fldCharType="end"/>
      </w:r>
      <w:r>
        <w:rPr>
          <w:rFonts w:ascii="Arial" w:hAnsi="Arial" w:cs="Arial"/>
        </w:rPr>
        <w:t>.</w:t>
      </w:r>
      <w:r w:rsidR="00731F51">
        <w:rPr>
          <w:rFonts w:ascii="Arial" w:hAnsi="Arial" w:cs="Arial"/>
        </w:rPr>
        <w:t xml:space="preserve"> Karpal kemiklere direkt tendon </w:t>
      </w:r>
      <w:r w:rsidR="00767170">
        <w:rPr>
          <w:rFonts w:ascii="Arial" w:hAnsi="Arial" w:cs="Arial"/>
        </w:rPr>
        <w:t>yada</w:t>
      </w:r>
      <w:r w:rsidR="00731F51">
        <w:rPr>
          <w:rFonts w:ascii="Arial" w:hAnsi="Arial" w:cs="Arial"/>
        </w:rPr>
        <w:t xml:space="preserve"> kas bağlantısının olmaması sebebiyle aktif ve pasif hareketlerde karpal kinematiğin benzer olduğu saptanmıştır </w:t>
      </w:r>
      <w:r w:rsidR="00FA708D">
        <w:rPr>
          <w:rFonts w:ascii="Arial" w:hAnsi="Arial" w:cs="Arial"/>
        </w:rPr>
        <w:fldChar w:fldCharType="begin" w:fldLock="1"/>
      </w:r>
      <w:r w:rsidR="00731F51">
        <w:rPr>
          <w:rFonts w:ascii="Arial" w:hAnsi="Arial" w:cs="Arial"/>
        </w:rPr>
        <w:instrText>ADDIN CSL_CITATION { "citationItems" : [ { "id" : "ITEM-1", "itemData" : { "DOI" : "10.1016/j.jhsa.2007.05.004", "ISSN" : "0363-5023", "PMID" : "17826555", "abstract" : "PURPOSE: The purpose of this study was to investigate the effect of experimental control mechanisms, simulated active (tendon-driven) and passive (externally assisted), on carpal motion.\n\nMETHODS: Kinematics of the carpal bones in five fresh-frozen cadaver upper extremities were studied using an optical motion analysis system. The wrist extensors and flexors were dissected and loaded. For passive motion, the tendons were loaded to simulate muscle tone while the investigator passively moved the wrist using a pin placed in the third metacarpal. To simulate active, patient-driven motion, the tendons were attached directly to guide bars while the investigator used a puppeteer mechanism to move the wrist.\n\nRESULTS: There were no significant differences in carpal motion (flexion-extension motion or radial-ulnar deviation) when the wrist was moved in simulated active motion through the extensor and flexor tendons or in passive motion, with a constant force applied to the tendons. Kinematics for simulated active motion, in general, was more difficult to control and was less smooth than the kinematics for passive motion.\n\nCONCLUSIONS: Carpal bone kinematics (excluding the pisiform) in a healthy normal joint are similar in both simulated active (tendon-driven) and passive (externally assisted) wrist motion because the carpal bones are passively moved during wrist motion (there are no direct tendon-to-muscle attachments to the proximal carpal bones and minimal attachments to the distal carpal bones).", "author" : [ { "dropping-particle" : "", "family" : "Patterson", "given" : "Rita M", "non-dropping-particle" : "", "parse-names" : false, "suffix" : "" }, { "dropping-particle" : "", "family" : "Williams", "given" : "Laura", "non-dropping-particle" : "", "parse-names" : false, "suffix" : "" }, { "dropping-particle" : "", "family" : "Andersen", "given" : "Clark R", "non-dropping-particle" : "", "parse-names" : false, "suffix" : "" }, { "dropping-particle" : "", "family" : "Koh", "given" : "Shukuki", "non-dropping-particle" : "", "parse-names" : false, "suffix" : "" }, { "dropping-particle" : "", "family" : "Viegas", "given" : "Steven F", "non-dropping-particle" : "", "parse-names" : false, "suffix" : "" } ], "container-title" : "The Journal of hand surgery", "id" : "ITEM-1", "issue" : "7", "issued" : { "date-parts" : [ [ "2007", "10" ] ] }, "page" : "1013-9", "title" : "Carpal kinematics during simulated active and passive motion of the wrist.", "type" : "article-journal", "volume" : "32" }, "uris" : [ "http://www.mendeley.com/documents/?uuid=ed0a0f56-15a0-4e76-bc59-e1895ffb8481" ] } ], "mendeley" : { "formattedCitation" : "(Rita M Patterson, Williams, Andersen, Koh, &amp; Viegas, 2007)", "plainTextFormattedCitation" : "(Rita M Patterson, Williams, Andersen, Koh, &amp; Viegas, 2007)", "previouslyFormattedCitation" : "(Rita M Patterson, Williams, Andersen, Koh, &amp; Viegas, 2007)" }, "properties" : { "noteIndex" : 0 }, "schema" : "https://github.com/citation-style-language/schema/raw/master/csl-citation.json" }</w:instrText>
      </w:r>
      <w:r w:rsidR="00FA708D">
        <w:rPr>
          <w:rFonts w:ascii="Arial" w:hAnsi="Arial" w:cs="Arial"/>
        </w:rPr>
        <w:fldChar w:fldCharType="separate"/>
      </w:r>
      <w:r w:rsidR="00731F51" w:rsidRPr="00A3003A">
        <w:rPr>
          <w:rFonts w:ascii="Arial" w:hAnsi="Arial" w:cs="Arial"/>
          <w:noProof/>
        </w:rPr>
        <w:t>(Rita M Patterson, Williams, Andersen, Koh, &amp; Viegas, 2007)</w:t>
      </w:r>
      <w:r w:rsidR="00FA708D">
        <w:rPr>
          <w:rFonts w:ascii="Arial" w:hAnsi="Arial" w:cs="Arial"/>
        </w:rPr>
        <w:fldChar w:fldCharType="end"/>
      </w:r>
      <w:r w:rsidR="00731F51">
        <w:rPr>
          <w:rFonts w:ascii="Arial" w:hAnsi="Arial" w:cs="Arial"/>
        </w:rPr>
        <w:t>.</w:t>
      </w:r>
    </w:p>
    <w:p w:rsidR="005B4D2D" w:rsidRPr="00F143A0" w:rsidRDefault="00C5067F" w:rsidP="008049B6">
      <w:pPr>
        <w:spacing w:after="0" w:line="360" w:lineRule="auto"/>
        <w:ind w:firstLine="708"/>
        <w:jc w:val="both"/>
        <w:rPr>
          <w:rFonts w:ascii="Arial" w:hAnsi="Arial" w:cs="Arial"/>
        </w:rPr>
      </w:pPr>
      <w:r w:rsidRPr="00F143A0">
        <w:rPr>
          <w:rFonts w:ascii="Arial" w:hAnsi="Arial" w:cs="Arial"/>
        </w:rPr>
        <w:t>Proksimal kompansatuar hareketlerle el bileği hareket kısıtl</w:t>
      </w:r>
      <w:r w:rsidR="00713155" w:rsidRPr="00F143A0">
        <w:rPr>
          <w:rFonts w:ascii="Arial" w:hAnsi="Arial" w:cs="Arial"/>
        </w:rPr>
        <w:t>ılıkları günlük yaşam aktivitelerini</w:t>
      </w:r>
      <w:r w:rsidR="00B34AAA">
        <w:rPr>
          <w:rFonts w:ascii="Arial" w:hAnsi="Arial" w:cs="Arial"/>
        </w:rPr>
        <w:t xml:space="preserve"> (GYA)</w:t>
      </w:r>
      <w:r w:rsidRPr="00F143A0">
        <w:rPr>
          <w:rFonts w:ascii="Arial" w:hAnsi="Arial" w:cs="Arial"/>
        </w:rPr>
        <w:t xml:space="preserve"> çok fazla etk</w:t>
      </w:r>
      <w:r w:rsidR="00713155" w:rsidRPr="00F143A0">
        <w:rPr>
          <w:rFonts w:ascii="Arial" w:hAnsi="Arial" w:cs="Arial"/>
        </w:rPr>
        <w:t>i</w:t>
      </w:r>
      <w:r w:rsidRPr="00F143A0">
        <w:rPr>
          <w:rFonts w:ascii="Arial" w:hAnsi="Arial" w:cs="Arial"/>
        </w:rPr>
        <w:t>lemeyebilir</w:t>
      </w:r>
      <w:r w:rsidRPr="0008231D">
        <w:rPr>
          <w:rFonts w:ascii="Arial" w:hAnsi="Arial" w:cs="Arial"/>
        </w:rPr>
        <w:t xml:space="preserve">. </w:t>
      </w:r>
      <w:r w:rsidR="0008231D" w:rsidRPr="0008231D">
        <w:rPr>
          <w:rFonts w:ascii="Arial" w:hAnsi="Arial" w:cs="Arial"/>
        </w:rPr>
        <w:t xml:space="preserve">Kendine bakım aktivitelerinden bazılarının gerçekleştirilmesi için elin farklı vücut bölgelerinde pozisyonlanabilmesinde 10º fleksiyon 15º ekstansiyon gerekmektedir. </w:t>
      </w:r>
      <w:r w:rsidRPr="00F143A0">
        <w:rPr>
          <w:rFonts w:ascii="Arial" w:hAnsi="Arial" w:cs="Arial"/>
        </w:rPr>
        <w:t xml:space="preserve">Diğer </w:t>
      </w:r>
      <w:r w:rsidR="002537BF" w:rsidRPr="00F143A0">
        <w:rPr>
          <w:rFonts w:ascii="Arial" w:hAnsi="Arial" w:cs="Arial"/>
        </w:rPr>
        <w:t>yeme, içme, okuma</w:t>
      </w:r>
      <w:r w:rsidRPr="00F143A0">
        <w:rPr>
          <w:rFonts w:ascii="Arial" w:hAnsi="Arial" w:cs="Arial"/>
        </w:rPr>
        <w:t>, telefon ku</w:t>
      </w:r>
      <w:r w:rsidR="00CD5EE3" w:rsidRPr="00F143A0">
        <w:rPr>
          <w:rFonts w:ascii="Arial" w:hAnsi="Arial" w:cs="Arial"/>
        </w:rPr>
        <w:t xml:space="preserve">llanma aktivitelerinde 5º </w:t>
      </w:r>
      <w:r w:rsidR="00713155" w:rsidRPr="00F143A0">
        <w:rPr>
          <w:rFonts w:ascii="Arial" w:hAnsi="Arial" w:cs="Arial"/>
        </w:rPr>
        <w:t>fleksiyon</w:t>
      </w:r>
      <w:r w:rsidR="00B8209D">
        <w:rPr>
          <w:rFonts w:ascii="Arial" w:hAnsi="Arial" w:cs="Arial"/>
        </w:rPr>
        <w:t>,</w:t>
      </w:r>
      <w:r w:rsidR="00CD5EE3" w:rsidRPr="00F143A0">
        <w:rPr>
          <w:rFonts w:ascii="Arial" w:hAnsi="Arial" w:cs="Arial"/>
        </w:rPr>
        <w:t xml:space="preserve">35º </w:t>
      </w:r>
      <w:r w:rsidRPr="00F143A0">
        <w:rPr>
          <w:rFonts w:ascii="Arial" w:hAnsi="Arial" w:cs="Arial"/>
        </w:rPr>
        <w:t>ekst</w:t>
      </w:r>
      <w:r w:rsidR="00713155" w:rsidRPr="00F143A0">
        <w:rPr>
          <w:rFonts w:ascii="Arial" w:hAnsi="Arial" w:cs="Arial"/>
        </w:rPr>
        <w:t>ansiyon</w:t>
      </w:r>
      <w:r w:rsidRPr="00F143A0">
        <w:rPr>
          <w:rFonts w:ascii="Arial" w:hAnsi="Arial" w:cs="Arial"/>
        </w:rPr>
        <w:t xml:space="preserve"> yeterlid</w:t>
      </w:r>
      <w:r w:rsidR="00713155" w:rsidRPr="00F143A0">
        <w:rPr>
          <w:rFonts w:ascii="Arial" w:hAnsi="Arial" w:cs="Arial"/>
        </w:rPr>
        <w:t xml:space="preserve">ir. Diğer tüm aktivitelerde ekstansiyon </w:t>
      </w:r>
      <w:r w:rsidRPr="00F143A0">
        <w:rPr>
          <w:rFonts w:ascii="Arial" w:hAnsi="Arial" w:cs="Arial"/>
        </w:rPr>
        <w:t>gereklid</w:t>
      </w:r>
      <w:r w:rsidR="00713155" w:rsidRPr="00F143A0">
        <w:rPr>
          <w:rFonts w:ascii="Arial" w:hAnsi="Arial" w:cs="Arial"/>
        </w:rPr>
        <w:t>i</w:t>
      </w:r>
      <w:r w:rsidRPr="00F143A0">
        <w:rPr>
          <w:rFonts w:ascii="Arial" w:hAnsi="Arial" w:cs="Arial"/>
        </w:rPr>
        <w:t>r</w:t>
      </w:r>
      <w:r w:rsidR="00B8209D">
        <w:rPr>
          <w:rFonts w:ascii="Arial" w:hAnsi="Arial" w:cs="Arial"/>
        </w:rPr>
        <w:t xml:space="preserve">. </w:t>
      </w:r>
      <w:r w:rsidR="00CD5EE3" w:rsidRPr="00F143A0">
        <w:rPr>
          <w:rFonts w:ascii="Arial" w:hAnsi="Arial" w:cs="Arial"/>
        </w:rPr>
        <w:t xml:space="preserve">Sandalyeden kalkma yaklaşık 63º </w:t>
      </w:r>
      <w:r w:rsidRPr="00F143A0">
        <w:rPr>
          <w:rFonts w:ascii="Arial" w:hAnsi="Arial" w:cs="Arial"/>
        </w:rPr>
        <w:t>eks</w:t>
      </w:r>
      <w:r w:rsidR="00244889" w:rsidRPr="00F143A0">
        <w:rPr>
          <w:rFonts w:ascii="Arial" w:hAnsi="Arial" w:cs="Arial"/>
        </w:rPr>
        <w:t>t</w:t>
      </w:r>
      <w:r w:rsidR="00713155" w:rsidRPr="00F143A0">
        <w:rPr>
          <w:rFonts w:ascii="Arial" w:hAnsi="Arial" w:cs="Arial"/>
        </w:rPr>
        <w:t>ansiyon</w:t>
      </w:r>
      <w:r w:rsidR="00FE7801" w:rsidRPr="00F143A0">
        <w:rPr>
          <w:rFonts w:ascii="Arial" w:hAnsi="Arial" w:cs="Arial"/>
        </w:rPr>
        <w:t xml:space="preserve"> ile en ç</w:t>
      </w:r>
      <w:r w:rsidR="00244889" w:rsidRPr="00F143A0">
        <w:rPr>
          <w:rFonts w:ascii="Arial" w:hAnsi="Arial" w:cs="Arial"/>
        </w:rPr>
        <w:t xml:space="preserve">ok ark gerekmektedir </w:t>
      </w:r>
      <w:r w:rsidR="00FA708D" w:rsidRPr="00F143A0">
        <w:rPr>
          <w:rFonts w:ascii="Arial" w:hAnsi="Arial" w:cs="Arial"/>
        </w:rPr>
        <w:fldChar w:fldCharType="begin" w:fldLock="1"/>
      </w:r>
      <w:r w:rsidR="006D1BA1" w:rsidRPr="00F143A0">
        <w:rPr>
          <w:rFonts w:ascii="Arial" w:hAnsi="Arial" w:cs="Arial"/>
        </w:rPr>
        <w:instrText>ADDIN CSL_CITATION { "citationItems" : [ { "id" : "ITEM-1", "itemData" : { "ISBN" : "0683302477", "abstract" : "Unique in its direct and comprehensive approach, this Third Edition presents a working knowledge of biomechanical principles for use in the evaluation and treatment of musculoskeletal dysfunction. Three sections address the biomechanics of musculoskeletal tissues and structures, the biomechanics of all human joints, and applied biomechanics. The book features contributions from a variety of disciplines including orthopaedic surgery, physical therapy, occupational therapy, hand surgery, physical medicine and rehabilitation, sports medicine, biomechanical engineering and anesthesiology.This edition's new introductory chapter explains the importance of biomechanics study and includes the \"International System of Units\" appendix. A new section on \"Applied Biomechanics\" includes chapters on fracture fixation; arthroplasty; standing, sitting, and lying; and gait. Boxes with biomechanical computations promote comprehension of biomechanical principles. Practical examples and clinical case studies apply biomechanical knowledge to practice. Additional illustrations, including radiological images, enhance comprehension. A Brandon-Hill recommended title.", "author" : [ { "dropping-particle" : "", "family" : "Margareta Nordin", "given" : "Victor Hirsch Frankel", "non-dropping-particle" : "", "parse-names" : false, "suffix" : "" } ], "id" : "ITEM-1", "issued" : { "date-parts" : [ [ "2001" ] ] }, "number-of-pages" : "467", "publisher" : "Lippincott Williams &amp; Wilkins", "title" : "Basic Biomechanics of the Musculoskeletal System", "type" : "book" }, "uris" : [ "http://www.mendeley.com/documents/?uuid=ce77d6c9-3522-43b8-a3d5-d3c4bf37c998" ] } ], "mendeley" : { "formattedCitation" : "(Margareta Nordin, 2001)", "plainTextFormattedCitation" : "(Margareta Nordin, 2001)", "previouslyFormattedCitation" : "(Margareta Nordin, 2001)" }, "properties" : { "noteIndex" : 0 }, "schema" : "https://github.com/citation-style-language/schema/raw/master/csl-citation.json" }</w:instrText>
      </w:r>
      <w:r w:rsidR="00FA708D" w:rsidRPr="00F143A0">
        <w:rPr>
          <w:rFonts w:ascii="Arial" w:hAnsi="Arial" w:cs="Arial"/>
        </w:rPr>
        <w:fldChar w:fldCharType="separate"/>
      </w:r>
      <w:r w:rsidR="00244889" w:rsidRPr="00F143A0">
        <w:rPr>
          <w:rFonts w:ascii="Arial" w:hAnsi="Arial" w:cs="Arial"/>
          <w:noProof/>
        </w:rPr>
        <w:t>(Margareta Nordin, 2001)</w:t>
      </w:r>
      <w:r w:rsidR="00FA708D" w:rsidRPr="00F143A0">
        <w:rPr>
          <w:rFonts w:ascii="Arial" w:hAnsi="Arial" w:cs="Arial"/>
        </w:rPr>
        <w:fldChar w:fldCharType="end"/>
      </w:r>
      <w:r w:rsidR="00713155" w:rsidRPr="00F143A0">
        <w:rPr>
          <w:rFonts w:ascii="Arial" w:hAnsi="Arial" w:cs="Arial"/>
        </w:rPr>
        <w:t>. E</w:t>
      </w:r>
      <w:r w:rsidR="00E02308" w:rsidRPr="00F143A0">
        <w:rPr>
          <w:rFonts w:ascii="Arial" w:hAnsi="Arial" w:cs="Arial"/>
        </w:rPr>
        <w:t>lin ve parmakların ince motor kontrolü elbileği ekstansiyonuna bağlıdır. El bileği ekstansiyonu parmak fleksiyonu ile sinerjisttir ve fleksör kasların uzamasına izin verir. Aksine el bileği fleksiyonu uzun ekst</w:t>
      </w:r>
      <w:r w:rsidR="00713155" w:rsidRPr="00F143A0">
        <w:rPr>
          <w:rFonts w:ascii="Arial" w:hAnsi="Arial" w:cs="Arial"/>
        </w:rPr>
        <w:t xml:space="preserve">ansörleri gerer ve parmakların </w:t>
      </w:r>
      <w:r w:rsidR="00E02308" w:rsidRPr="00F143A0">
        <w:rPr>
          <w:rFonts w:ascii="Arial" w:hAnsi="Arial" w:cs="Arial"/>
        </w:rPr>
        <w:t>otomatik olarak eksta</w:t>
      </w:r>
      <w:r w:rsidR="007A5723" w:rsidRPr="00F143A0">
        <w:rPr>
          <w:rFonts w:ascii="Arial" w:hAnsi="Arial" w:cs="Arial"/>
        </w:rPr>
        <w:t>n</w:t>
      </w:r>
      <w:r w:rsidR="00E02308" w:rsidRPr="00F143A0">
        <w:rPr>
          <w:rFonts w:ascii="Arial" w:hAnsi="Arial" w:cs="Arial"/>
        </w:rPr>
        <w:t>siyonu</w:t>
      </w:r>
      <w:r w:rsidR="00713155" w:rsidRPr="00F143A0">
        <w:rPr>
          <w:rFonts w:ascii="Arial" w:hAnsi="Arial" w:cs="Arial"/>
        </w:rPr>
        <w:t>na neden</w:t>
      </w:r>
      <w:r w:rsidR="006D1BA1" w:rsidRPr="00F143A0">
        <w:rPr>
          <w:rFonts w:ascii="Arial" w:hAnsi="Arial" w:cs="Arial"/>
        </w:rPr>
        <w:t xml:space="preserve"> olur</w:t>
      </w:r>
      <w:r w:rsidR="00FC59ED" w:rsidRPr="00F143A0">
        <w:rPr>
          <w:rFonts w:ascii="Arial" w:hAnsi="Arial" w:cs="Arial"/>
        </w:rPr>
        <w:t>. Buna tenodezis etkisi denir</w:t>
      </w:r>
      <w:r w:rsidR="00693826">
        <w:rPr>
          <w:rFonts w:ascii="Arial" w:hAnsi="Arial" w:cs="Arial"/>
        </w:rPr>
        <w:t xml:space="preserve"> </w:t>
      </w:r>
      <w:r w:rsidR="00FA708D" w:rsidRPr="00F143A0">
        <w:rPr>
          <w:rFonts w:ascii="Arial" w:hAnsi="Arial" w:cs="Arial"/>
        </w:rPr>
        <w:fldChar w:fldCharType="begin" w:fldLock="1"/>
      </w:r>
      <w:r w:rsidR="006D1BA1" w:rsidRPr="00F143A0">
        <w:rPr>
          <w:rFonts w:ascii="Arial" w:hAnsi="Arial" w:cs="Arial"/>
        </w:rPr>
        <w:instrText>ADDIN CSL_CITATION { "citationItems" : [ { "id" : "ITEM-1", "itemData" : { "author" : [ { "dropping-particle" : "", "family" : "Tubiana", "given" : "Raoul", "non-dropping-particle" : "", "parse-names" : false, "suffix" : "" } ], "id" : "ITEM-1", "issued" : { "date-parts" : [ [ "0" ] ] }, "publisher" : "AbeBooks", "title" : "Examination of the Hand and Upper Limb", "type" : "book" }, "uris" : [ "http://www.mendeley.com/documents/?uuid=02c0bf87-4987-4af2-8f99-51eeb6d6951a" ] }, { "id" : "ITEM-2", "itemData" : { "ISBN" : "0683302477", "abstract" : "Unique in its direct and comprehensive approach, this Third Edition presents a working knowledge of biomechanical principles for use in the evaluation and treatment of musculoskeletal dysfunction. Three sections address the biomechanics of musculoskeletal tissues and structures, the biomechanics of all human joints, and applied biomechanics. The book features contributions from a variety of disciplines including orthopaedic surgery, physical therapy, occupational therapy, hand surgery, physical medicine and rehabilitation, sports medicine, biomechanical engineering and anesthesiology.This edition's new introductory chapter explains the importance of biomechanics study and includes the \"International System of Units\" appendix. A new section on \"Applied Biomechanics\" includes chapters on fracture fixation; arthroplasty; standing, sitting, and lying; and gait. Boxes with biomechanical computations promote comprehension of biomechanical principles. Practical examples and clinical case studies apply biomechanical knowledge to practice. Additional illustrations, including radiological images, enhance comprehension. A Brandon-Hill recommended title.", "author" : [ { "dropping-particle" : "", "family" : "Margareta Nordin", "given" : "Victor Hirsch Frankel", "non-dropping-particle" : "", "parse-names" : false, "suffix" : "" } ], "id" : "ITEM-2", "issued" : { "date-parts" : [ [ "2001" ] ] }, "number-of-pages" : "467", "publisher" : "Lippincott Williams &amp; Wilkins", "title" : "Basic Biomechanics of the Musculoskeletal System", "type" : "book" }, "uris" : [ "http://www.mendeley.com/documents/?uuid=ce77d6c9-3522-43b8-a3d5-d3c4bf37c998" ] } ], "mendeley" : { "formattedCitation" : "(Margareta Nordin, 2001; Tubiana, n.d.)", "plainTextFormattedCitation" : "(Margareta Nordin, 2001; Tubiana, n.d.)", "previouslyFormattedCitation" : "(Margareta Nordin, 2001; Tubiana, n.d.)" }, "properties" : { "noteIndex" : 0 }, "schema" : "https://github.com/citation-style-language/schema/raw/master/csl-citation.json" }</w:instrText>
      </w:r>
      <w:r w:rsidR="00FA708D" w:rsidRPr="00F143A0">
        <w:rPr>
          <w:rFonts w:ascii="Arial" w:hAnsi="Arial" w:cs="Arial"/>
        </w:rPr>
        <w:fldChar w:fldCharType="separate"/>
      </w:r>
      <w:r w:rsidR="006D1BA1" w:rsidRPr="00F143A0">
        <w:rPr>
          <w:rFonts w:ascii="Arial" w:hAnsi="Arial" w:cs="Arial"/>
          <w:noProof/>
        </w:rPr>
        <w:t>(Margareta Nordin, 2001; Tubiana, n.d.)</w:t>
      </w:r>
      <w:r w:rsidR="00FA708D" w:rsidRPr="00F143A0">
        <w:rPr>
          <w:rFonts w:ascii="Arial" w:hAnsi="Arial" w:cs="Arial"/>
        </w:rPr>
        <w:fldChar w:fldCharType="end"/>
      </w:r>
      <w:r w:rsidR="00713155" w:rsidRPr="00F143A0">
        <w:rPr>
          <w:rFonts w:ascii="Arial" w:hAnsi="Arial" w:cs="Arial"/>
        </w:rPr>
        <w:t>. A</w:t>
      </w:r>
      <w:r w:rsidR="00E02308" w:rsidRPr="00F143A0">
        <w:rPr>
          <w:rFonts w:ascii="Arial" w:hAnsi="Arial" w:cs="Arial"/>
        </w:rPr>
        <w:t>yrıca el bileği ekstansiyonu ve kavrama kuvveti arasında da ilişki vardır</w:t>
      </w:r>
      <w:r w:rsidR="00D479B8">
        <w:rPr>
          <w:rFonts w:ascii="Arial" w:hAnsi="Arial" w:cs="Arial"/>
        </w:rPr>
        <w:t xml:space="preserve"> </w:t>
      </w:r>
      <w:r w:rsidR="00FA708D" w:rsidRPr="00F143A0">
        <w:rPr>
          <w:rFonts w:ascii="Arial" w:hAnsi="Arial" w:cs="Arial"/>
        </w:rPr>
        <w:fldChar w:fldCharType="begin" w:fldLock="1"/>
      </w:r>
      <w:r w:rsidR="001C7885" w:rsidRPr="00F143A0">
        <w:rPr>
          <w:rFonts w:ascii="Arial" w:hAnsi="Arial" w:cs="Arial"/>
        </w:rPr>
        <w:instrText>ADDIN CSL_CITATION { "citationItems" : [ { "id" : "ITEM-1", "itemData" : { "ISSN" : "0021-9290", "PMID" : "1184601", "author" : [ { "dropping-particle" : "", "family" : "Hazelton", "given" : "F T", "non-dropping-particle" : "", "parse-names" : false, "suffix" : "" }, { "dropping-particle" : "", "family" : "Smidt", "given" : "G L", "non-dropping-particle" : "", "parse-names" : false, "suffix" : "" }, { "dropping-particle" : "", "family" : "Flatt", "given" : "A E", "non-dropping-particle" : "", "parse-names" : false, "suffix" : "" }, { "dropping-particle" : "", "family" : "Stephens", "given" : "R I", "non-dropping-particle" : "", "parse-names" : false, "suffix" : "" } ], "container-title" : "Journal of biomechanics", "id" : "ITEM-1", "issue" : "5", "issued" : { "date-parts" : [ [ "1975", "9" ] ] }, "page" : "301-6", "title" : "The influence of wrist position on the force produced by the finger flexors.", "type" : "article-journal", "volume" : "8" }, "uris" : [ "http://www.mendeley.com/documents/?uuid=28e61d45-497e-4764-a797-713e09968888" ] }, { "id" : "ITEM-2", "itemData" : { "ISSN" : "0009-921X", "PMID" : "7408289", "abstract" : "The wrist joint is a complex linkage between forearm and hand which is capable of an impressive arc of motion yet retaining a remarkable degree of stability. Carpal stability is derived from numerous intra-and intercarpal ligaments in addition to closely approximated wrist flexors and extensors. Motion occurring at the carpus is predominantly biplane--radial ulnar deviation and palmar flexion and extension. The center of motion for these planes of movement is located within the proximal and palmar pole of the capitate. When painful conditions arise at the wrist, a loss of wrist motion usually follows. Occasionally a loss of volitional control over wrist extensors is noted with the abnormal recruitment of wrist flexors with finger flexor activity. When instability and pain co-exist at the wrist, deformity can arise as a result of the inherent motor imbalance noted between the 6 wrist motors. Vector force analyses disclose that the flexor carpi ulnaris is the dominant wrist motor with the least significant force being supplied by the extensor carpi radialis longus. Although wrist motion is not essential for most activities of daily living, the preservation of wrist motion is for some individuals essential for the performance of specific occupational or recreational activities.", "author" : [ { "dropping-particle" : "", "family" : "Volz", "given" : "R G", "non-dropping-particle" : "", "parse-names" : false, "suffix" : "" }, { "dropping-particle" : "", "family" : "Lieb", "given" : "M", "non-dropping-particle" : "", "parse-names" : false, "suffix" : "" }, { "dropping-particle" : "", "family" : "Benjamin", "given" : "J", "non-dropping-particle" : "", "parse-names" : false, "suffix" : "" } ], "container-title" : "Clinical orthopaedics and related research", "id" : "ITEM-2", "issue" : "149", "issued" : { "date-parts" : [ [ "1980", "6" ] ] }, "page" : "112-7", "title" : "Biomechanics of the wrist.", "type" : "article-journal" }, "uris" : [ "http://www.mendeley.com/documents/?uuid=99599c52-0863-406a-bcd1-f6bdedd4a02b" ] } ], "mendeley" : { "formattedCitation" : "(Hazelton, Smidt, Flatt, &amp; Stephens, 1975; Volz, Lieb, &amp; Benjamin, 1980)", "manualFormatting" : "(Volz, Lieb, &amp; Benjamin, 1980; Hazelton, Smidt, Flatt, &amp; Stephens, 1975) ", "plainTextFormattedCitation" : "(Hazelton, Smidt, Flatt, &amp; Stephens, 1975; Volz, Lieb, &amp; Benjamin, 1980)", "previouslyFormattedCitation" : "(Hazelton, Smidt, Flatt, &amp; Stephens, 1975; Volz, Lieb, &amp; Benjamin, 1980)" }, "properties" : { "noteIndex" : 0 }, "schema" : "https://github.com/citation-style-language/schema/raw/master/csl-citation.json" }</w:instrText>
      </w:r>
      <w:r w:rsidR="00FA708D" w:rsidRPr="00F143A0">
        <w:rPr>
          <w:rFonts w:ascii="Arial" w:hAnsi="Arial" w:cs="Arial"/>
        </w:rPr>
        <w:fldChar w:fldCharType="separate"/>
      </w:r>
      <w:r w:rsidR="001C7885" w:rsidRPr="00F143A0">
        <w:rPr>
          <w:rFonts w:ascii="Arial" w:hAnsi="Arial" w:cs="Arial"/>
          <w:noProof/>
        </w:rPr>
        <w:t xml:space="preserve">(Volz, Lieb, &amp; Benjamin, 1980; Hazelton, Smidt, Flatt, &amp; Stephens, 1975) </w:t>
      </w:r>
      <w:r w:rsidR="00FA708D" w:rsidRPr="00F143A0">
        <w:rPr>
          <w:rFonts w:ascii="Arial" w:hAnsi="Arial" w:cs="Arial"/>
        </w:rPr>
        <w:fldChar w:fldCharType="end"/>
      </w:r>
      <w:r w:rsidR="006716CB" w:rsidRPr="00F143A0">
        <w:rPr>
          <w:rFonts w:ascii="Arial" w:hAnsi="Arial" w:cs="Arial"/>
        </w:rPr>
        <w:t xml:space="preserve">. </w:t>
      </w:r>
      <w:r w:rsidR="00713155" w:rsidRPr="00F143A0">
        <w:rPr>
          <w:rFonts w:ascii="Arial" w:hAnsi="Arial" w:cs="Arial"/>
        </w:rPr>
        <w:t>El bileği pozisyonu baş</w:t>
      </w:r>
      <w:r w:rsidR="00E02308" w:rsidRPr="00F143A0">
        <w:rPr>
          <w:rFonts w:ascii="Arial" w:hAnsi="Arial" w:cs="Arial"/>
        </w:rPr>
        <w:t xml:space="preserve">parmak ve diğer parmakların </w:t>
      </w:r>
      <w:r w:rsidR="00E02308" w:rsidRPr="00F143A0">
        <w:rPr>
          <w:rFonts w:ascii="Arial" w:hAnsi="Arial" w:cs="Arial"/>
        </w:rPr>
        <w:lastRenderedPageBreak/>
        <w:t>birbiriyle olan ilişkisini de etkiler.</w:t>
      </w:r>
      <w:r w:rsidR="00D72323" w:rsidRPr="00F143A0">
        <w:rPr>
          <w:rFonts w:ascii="Arial" w:hAnsi="Arial" w:cs="Arial"/>
        </w:rPr>
        <w:t xml:space="preserve"> Böylece temel olarak </w:t>
      </w:r>
      <w:r w:rsidR="006F751A" w:rsidRPr="00F143A0">
        <w:rPr>
          <w:rFonts w:ascii="Arial" w:hAnsi="Arial" w:cs="Arial"/>
        </w:rPr>
        <w:t>kaba</w:t>
      </w:r>
      <w:r w:rsidR="00D72323" w:rsidRPr="00F143A0">
        <w:rPr>
          <w:rFonts w:ascii="Arial" w:hAnsi="Arial" w:cs="Arial"/>
        </w:rPr>
        <w:t xml:space="preserve"> kavrama ile büyük objelerin </w:t>
      </w:r>
      <w:r w:rsidR="00767170">
        <w:rPr>
          <w:rFonts w:ascii="Arial" w:hAnsi="Arial" w:cs="Arial"/>
        </w:rPr>
        <w:t>yada</w:t>
      </w:r>
      <w:r w:rsidR="00713155" w:rsidRPr="00F143A0">
        <w:rPr>
          <w:rFonts w:ascii="Arial" w:hAnsi="Arial" w:cs="Arial"/>
        </w:rPr>
        <w:t xml:space="preserve"> ince kavrama ile küçük obje</w:t>
      </w:r>
      <w:r w:rsidR="00B40119" w:rsidRPr="00F143A0">
        <w:rPr>
          <w:rFonts w:ascii="Arial" w:hAnsi="Arial" w:cs="Arial"/>
        </w:rPr>
        <w:t>le</w:t>
      </w:r>
      <w:r w:rsidR="00713155" w:rsidRPr="00F143A0">
        <w:rPr>
          <w:rFonts w:ascii="Arial" w:hAnsi="Arial" w:cs="Arial"/>
        </w:rPr>
        <w:t>rin</w:t>
      </w:r>
      <w:r w:rsidR="00D479B8">
        <w:rPr>
          <w:rFonts w:ascii="Arial" w:hAnsi="Arial" w:cs="Arial"/>
        </w:rPr>
        <w:t xml:space="preserve"> </w:t>
      </w:r>
      <w:r w:rsidR="00B40119" w:rsidRPr="00F143A0">
        <w:rPr>
          <w:rFonts w:ascii="Arial" w:hAnsi="Arial" w:cs="Arial"/>
        </w:rPr>
        <w:t>mani</w:t>
      </w:r>
      <w:r w:rsidR="00D72323" w:rsidRPr="00F143A0">
        <w:rPr>
          <w:rFonts w:ascii="Arial" w:hAnsi="Arial" w:cs="Arial"/>
        </w:rPr>
        <w:t>p</w:t>
      </w:r>
      <w:r w:rsidR="00B40119" w:rsidRPr="00F143A0">
        <w:rPr>
          <w:rFonts w:ascii="Arial" w:hAnsi="Arial" w:cs="Arial"/>
        </w:rPr>
        <w:t>ü</w:t>
      </w:r>
      <w:r w:rsidR="00D72323" w:rsidRPr="00F143A0">
        <w:rPr>
          <w:rFonts w:ascii="Arial" w:hAnsi="Arial" w:cs="Arial"/>
        </w:rPr>
        <w:t>lasyonu gerçekleşir.</w:t>
      </w:r>
      <w:r w:rsidR="00AB41A4" w:rsidRPr="00F143A0">
        <w:rPr>
          <w:rFonts w:ascii="Arial" w:hAnsi="Arial" w:cs="Arial"/>
        </w:rPr>
        <w:t>El bi</w:t>
      </w:r>
      <w:r w:rsidR="002C06A5">
        <w:rPr>
          <w:rFonts w:ascii="Arial" w:hAnsi="Arial" w:cs="Arial"/>
        </w:rPr>
        <w:t>l</w:t>
      </w:r>
      <w:r w:rsidR="00AB41A4" w:rsidRPr="00F143A0">
        <w:rPr>
          <w:rFonts w:ascii="Arial" w:hAnsi="Arial" w:cs="Arial"/>
        </w:rPr>
        <w:t xml:space="preserve">eğinde ekstansiyon radial deviasyon; fleksiyon ulnar deviasyon ile birliktedir. </w:t>
      </w:r>
      <w:r w:rsidR="007A5723" w:rsidRPr="00F143A0">
        <w:rPr>
          <w:rFonts w:ascii="Arial" w:hAnsi="Arial" w:cs="Arial"/>
        </w:rPr>
        <w:t>Günlük yaşam aktivitelerindeki elin dorsoradial ve ulnovolar hareketi dart atma hareketine (DTM) benzetilmiştir. Birçok aktivitenin bu kinematiğe uyduğu belirtilmişti</w:t>
      </w:r>
      <w:r w:rsidR="00AB41A4" w:rsidRPr="00F143A0">
        <w:rPr>
          <w:rFonts w:ascii="Arial" w:hAnsi="Arial" w:cs="Arial"/>
        </w:rPr>
        <w:t xml:space="preserve">r </w:t>
      </w:r>
      <w:r w:rsidR="00FA708D" w:rsidRPr="00F143A0">
        <w:rPr>
          <w:rFonts w:ascii="Arial" w:hAnsi="Arial" w:cs="Arial"/>
        </w:rPr>
        <w:fldChar w:fldCharType="begin" w:fldLock="1"/>
      </w:r>
      <w:r w:rsidR="00370CEA" w:rsidRPr="00F143A0">
        <w:rPr>
          <w:rFonts w:ascii="Arial" w:hAnsi="Arial" w:cs="Arial"/>
        </w:rPr>
        <w:instrText>ADDIN CSL_CITATION { "citationItems" : [ { "id" : "ITEM-1", "itemData" : { "DOI" : "10.1016/j.jhsa.2014.02.035", "ISSN" : "1531-6564", "PMID" : "24888529", "abstract" : "This report updates information on wrist dart-throwing (DT) motion, based on the most recent research published on the kinematics, kinetics, and clinical applications of DT motion. A wide range of DT planes exists. \"Pure\" DT motion is done along an oblique plane that intercepts the coronal and sagittal planes at the zero position, and occurs almost exclusively at the midcarpal joint with near zero scaphoid and lunate motion. \"Functional\" DT motion such as a hammering is done along an oblique plane that is almost parallel to the pure DT plane, but that has an offset toward the dorsal side. Functional DT rotation has greater scaphoid and lunate motion compared with pure DT motion. Midcarpal arthrodesis adversely affects DT motion compared with radiocarpal arthrodesis. During a DT motion, the mean and peak tendon forces of the flexor carpi ulnaris and the extensor carpi radialis longus were the greatest among wrist motors. By performing a task along the plane of DT motion, the scapholunate (SL) joint was stable and SL ligament elongation was minimal in healthy subjects. However, a more recent study of patients with SL dissociation revealed that DT exercises applied tensile forces on the SL ligament and induced an SL gap.", "author" : [ { "dropping-particle" : "", "family" : "Moritomo", "given" : "Hisao", "non-dropping-particle" : "", "parse-names" : false, "suffix" : "" }, { "dropping-particle" : "", "family" : "Apergis", "given" : "Emmanuel P", "non-dropping-particle" : "", "parse-names" : false, "suffix" : "" }, { "dropping-particle" : "", "family" : "Garcia-Elias", "given" : "Marc", "non-dropping-particle" : "", "parse-names" : false, "suffix" : "" }, { "dropping-particle" : "", "family" : "Werner", "given" : "Frederick W", "non-dropping-particle" : "", "parse-names" : false, "suffix" : "" }, { "dropping-particle" : "", "family" : "Wolfe", "given" : "Scott W", "non-dropping-particle" : "", "parse-names" : false, "suffix" : "" } ], "container-title" : "The Journal of hand surgery", "id" : "ITEM-1", "issue" : "7", "issued" : { "date-parts" : [ [ "2014", "7" ] ] }, "page" : "1433-9", "title" : "International Federation of Societies for Surgery of the Hand 2013 Committee's report on wrist dart-throwing motion.", "type" : "article-journal", "volume" : "39" }, "uris" : [ "http://www.mendeley.com/documents/?uuid=7fe04689-02de-4ff9-b24c-d1934f2c1ec3" ] }, { "id" : "ITEM-2", "itemData" : { "DOI" : "10.1016/j.jhsa.2006.08.010", "ISSN" : "0363-5023", "PMID" : "17095370", "abstract" : "Kinematic analysis has shown a near-stationary proximal carpal row during the dart-thrower's motion, which is believed to provide a stable platform for the generation of force and accuracy during certain power and precision grip activities. This finding is consistent with evidence in the human hand of adaptations that enabled effective manipulation of stones, cylindric wood, and bone tools for throwing and clubbing. There are at least two possible explanations for the observed human proximal carpal row kinematics. One is that it is retained from a previous common ancestor with great apes and previously adapted to some form of foraging or locomotor behavior involving the hands, but was recruited for tool use after we diverged from the apes. The second is that it evolved after our divergence from apes, in synchrony with adaptations in the human hand to the manipulation of tools, and central to the development of the human's unique ability to aim and accelerate tools and weapons.", "author" : [ { "dropping-particle" : "", "family" : "Wolfe", "given" : "Scott W", "non-dropping-particle" : "", "parse-names" : false, "suffix" : "" }, { "dropping-particle" : "", "family" : "Crisco", "given" : "Joseph J", "non-dropping-particle" : "", "parse-names" : false, "suffix" : "" }, { "dropping-particle" : "", "family" : "Orr", "given" : "Caley M", "non-dropping-particle" : "", "parse-names" : false, "suffix" : "" }, { "dropping-particle" : "", "family" : "Marzke", "given" : "Mary W", "non-dropping-particle" : "", "parse-names" : false, "suffix" : "" } ], "container-title" : "The Journal of hand surgery", "id" : "ITEM-2", "issue" : "9", "issued" : { "date-parts" : [ [ "2006", "11" ] ] }, "page" : "1429-37", "title" : "The dart-throwing motion of the wrist: is it unique to humans?", "type" : "article-journal", "volume" : "31" }, "uris" : [ "http://www.mendeley.com/documents/?uuid=5e05a390-ce49-4566-afa5-5a041431b136" ] } ], "mendeley" : { "formattedCitation" : "(Moritomo, Apergis, Garcia-Elias, Werner, &amp; Wolfe, 2014; Wolfe, Crisco, Orr, &amp; Marzke, 2006)", "plainTextFormattedCitation" : "(Moritomo, Apergis, Garcia-Elias, Werner, &amp; Wolfe, 2014; Wolfe, Crisco, Orr, &amp; Marzke, 2006)", "previouslyFormattedCitation" : "(Moritomo, Apergis, Garcia-Elias, Werner, &amp; Wolfe, 2014; Wolfe, Crisco, Orr, &amp; Marzke, 2006)" }, "properties" : { "noteIndex" : 0 }, "schema" : "https://github.com/citation-style-language/schema/raw/master/csl-citation.json" }</w:instrText>
      </w:r>
      <w:r w:rsidR="00FA708D" w:rsidRPr="00F143A0">
        <w:rPr>
          <w:rFonts w:ascii="Arial" w:hAnsi="Arial" w:cs="Arial"/>
        </w:rPr>
        <w:fldChar w:fldCharType="separate"/>
      </w:r>
      <w:r w:rsidR="00FF7195" w:rsidRPr="00F143A0">
        <w:rPr>
          <w:rFonts w:ascii="Arial" w:hAnsi="Arial" w:cs="Arial"/>
          <w:noProof/>
        </w:rPr>
        <w:t>(Moritomo, Apergis, Garcia-Elias, Werner, &amp; Wolfe, 2014; Wolfe, Crisco, Orr, &amp; Marzke, 2006)</w:t>
      </w:r>
      <w:r w:rsidR="00FA708D" w:rsidRPr="00F143A0">
        <w:rPr>
          <w:rFonts w:ascii="Arial" w:hAnsi="Arial" w:cs="Arial"/>
        </w:rPr>
        <w:fldChar w:fldCharType="end"/>
      </w:r>
      <w:r w:rsidR="00C82358" w:rsidRPr="00F143A0">
        <w:rPr>
          <w:rFonts w:ascii="Arial" w:hAnsi="Arial" w:cs="Arial"/>
        </w:rPr>
        <w:t>.</w:t>
      </w:r>
    </w:p>
    <w:p w:rsidR="00792A51" w:rsidRDefault="00792A51" w:rsidP="008049B6">
      <w:pPr>
        <w:spacing w:after="0" w:line="360" w:lineRule="auto"/>
        <w:jc w:val="both"/>
        <w:rPr>
          <w:rFonts w:ascii="Arial" w:hAnsi="Arial" w:cs="Arial"/>
        </w:rPr>
      </w:pPr>
    </w:p>
    <w:p w:rsidR="00296162" w:rsidRDefault="00296162" w:rsidP="008049B6">
      <w:pPr>
        <w:spacing w:after="0" w:line="360" w:lineRule="auto"/>
        <w:jc w:val="both"/>
        <w:rPr>
          <w:rFonts w:ascii="Arial" w:hAnsi="Arial" w:cs="Arial"/>
        </w:rPr>
      </w:pPr>
    </w:p>
    <w:p w:rsidR="008A4BB3" w:rsidRDefault="0013054B" w:rsidP="008049B6">
      <w:pPr>
        <w:spacing w:after="0" w:line="360" w:lineRule="auto"/>
        <w:jc w:val="both"/>
        <w:rPr>
          <w:rFonts w:ascii="Arial" w:hAnsi="Arial" w:cs="Arial"/>
          <w:b/>
        </w:rPr>
      </w:pPr>
      <w:r>
        <w:rPr>
          <w:rFonts w:ascii="Arial" w:hAnsi="Arial" w:cs="Arial"/>
          <w:b/>
        </w:rPr>
        <w:t>2.5.</w:t>
      </w:r>
      <w:r w:rsidR="00693826">
        <w:rPr>
          <w:rFonts w:ascii="Arial" w:hAnsi="Arial" w:cs="Arial"/>
          <w:b/>
        </w:rPr>
        <w:t xml:space="preserve"> </w:t>
      </w:r>
      <w:r w:rsidR="008A4BB3" w:rsidRPr="00F143A0">
        <w:rPr>
          <w:rFonts w:ascii="Arial" w:hAnsi="Arial" w:cs="Arial"/>
          <w:b/>
        </w:rPr>
        <w:t xml:space="preserve">Distal </w:t>
      </w:r>
      <w:r w:rsidR="00FA623C" w:rsidRPr="00F143A0">
        <w:rPr>
          <w:rFonts w:ascii="Arial" w:hAnsi="Arial" w:cs="Arial"/>
          <w:b/>
        </w:rPr>
        <w:t xml:space="preserve">Radius </w:t>
      </w:r>
      <w:r w:rsidR="00B526DC">
        <w:rPr>
          <w:rFonts w:ascii="Arial" w:hAnsi="Arial" w:cs="Arial"/>
          <w:b/>
        </w:rPr>
        <w:t>Kırığının</w:t>
      </w:r>
      <w:r w:rsidR="00FA623C" w:rsidRPr="00F143A0">
        <w:rPr>
          <w:rFonts w:ascii="Arial" w:hAnsi="Arial" w:cs="Arial"/>
          <w:b/>
        </w:rPr>
        <w:t xml:space="preserve"> Patomekaniği</w:t>
      </w:r>
    </w:p>
    <w:p w:rsidR="005B4D2D" w:rsidRPr="00F143A0" w:rsidRDefault="005B4D2D" w:rsidP="008049B6">
      <w:pPr>
        <w:spacing w:after="0" w:line="360" w:lineRule="auto"/>
        <w:jc w:val="both"/>
        <w:rPr>
          <w:rFonts w:ascii="Arial" w:hAnsi="Arial" w:cs="Arial"/>
          <w:b/>
        </w:rPr>
      </w:pPr>
    </w:p>
    <w:p w:rsidR="004B5C3C" w:rsidRDefault="008A4BB3" w:rsidP="008049B6">
      <w:pPr>
        <w:spacing w:after="0" w:line="360" w:lineRule="auto"/>
        <w:ind w:firstLine="708"/>
        <w:jc w:val="both"/>
        <w:rPr>
          <w:rFonts w:ascii="Arial" w:hAnsi="Arial" w:cs="Arial"/>
        </w:rPr>
      </w:pPr>
      <w:r w:rsidRPr="00F143A0">
        <w:rPr>
          <w:rFonts w:ascii="Arial" w:hAnsi="Arial" w:cs="Arial"/>
        </w:rPr>
        <w:t>El bileğinin asıl biyomekanik rolü elin uzayda pozisyonlanması ve elden ön kola y</w:t>
      </w:r>
      <w:r w:rsidR="00C50A43" w:rsidRPr="00F143A0">
        <w:rPr>
          <w:rFonts w:ascii="Arial" w:hAnsi="Arial" w:cs="Arial"/>
        </w:rPr>
        <w:t xml:space="preserve">ük transferine izin vermesidir. Ön kolun distalinde üç kolon modeli </w:t>
      </w:r>
      <w:r w:rsidR="00435A86" w:rsidRPr="00F143A0">
        <w:rPr>
          <w:rFonts w:ascii="Arial" w:hAnsi="Arial" w:cs="Arial"/>
        </w:rPr>
        <w:t>kırığın tipinin ve yük aktarımının anlaşılmasında önemli olmaktadır. R</w:t>
      </w:r>
      <w:r w:rsidR="00731F51">
        <w:rPr>
          <w:rFonts w:ascii="Arial" w:hAnsi="Arial" w:cs="Arial"/>
        </w:rPr>
        <w:t>adial kolon radial stiloid ve skaf</w:t>
      </w:r>
      <w:r w:rsidR="00435A86" w:rsidRPr="00F143A0">
        <w:rPr>
          <w:rFonts w:ascii="Arial" w:hAnsi="Arial" w:cs="Arial"/>
        </w:rPr>
        <w:t>oid fasetten oluşur. Orta kolon lunat faset ve sigmoid çenti</w:t>
      </w:r>
      <w:r w:rsidR="004E2BD3" w:rsidRPr="00F143A0">
        <w:rPr>
          <w:rFonts w:ascii="Arial" w:hAnsi="Arial" w:cs="Arial"/>
        </w:rPr>
        <w:t>kten oluşur. Ulnar kolon ise ulnanın başı ve TFKK’</w:t>
      </w:r>
      <w:r w:rsidR="00435A86" w:rsidRPr="00F143A0">
        <w:rPr>
          <w:rFonts w:ascii="Arial" w:hAnsi="Arial" w:cs="Arial"/>
        </w:rPr>
        <w:t>dan meydana gelmektedir</w:t>
      </w:r>
      <w:r w:rsidR="006D0659" w:rsidRPr="00F143A0">
        <w:rPr>
          <w:rFonts w:ascii="Arial" w:hAnsi="Arial" w:cs="Arial"/>
        </w:rPr>
        <w:t xml:space="preserve">. Yükün çoğunluğu orta kolondan aktarılır. Scaphoid ve lunat üzerinden olmak üzere iki merkezli yük aktarımı mevcuttur. </w:t>
      </w:r>
      <w:r w:rsidR="006A7901" w:rsidRPr="006A7901">
        <w:rPr>
          <w:rFonts w:ascii="Arial" w:hAnsi="Arial" w:cs="Arial"/>
        </w:rPr>
        <w:t>Daha sonra trapezium-trapezoideum ve triketrum-hamatum üzerinden aktarılmaktadır.</w:t>
      </w:r>
      <w:r w:rsidR="00D479B8">
        <w:rPr>
          <w:rFonts w:ascii="Arial" w:hAnsi="Arial" w:cs="Arial"/>
        </w:rPr>
        <w:t xml:space="preserve"> </w:t>
      </w:r>
      <w:r w:rsidR="006D0659" w:rsidRPr="00F143A0">
        <w:rPr>
          <w:rFonts w:ascii="Arial" w:hAnsi="Arial" w:cs="Arial"/>
        </w:rPr>
        <w:t>Radial kolon stabilitede, orta kolon yük aktarımında, ulnar kolon yük aktarım</w:t>
      </w:r>
      <w:r w:rsidR="002678CC">
        <w:rPr>
          <w:rFonts w:ascii="Arial" w:hAnsi="Arial" w:cs="Arial"/>
        </w:rPr>
        <w:t>ı ve stabilitede rol almaktadır</w:t>
      </w:r>
      <w:r w:rsidR="00D479B8">
        <w:rPr>
          <w:rFonts w:ascii="Arial" w:hAnsi="Arial" w:cs="Arial"/>
        </w:rPr>
        <w:t xml:space="preserve"> </w:t>
      </w:r>
      <w:r w:rsidR="00FA708D" w:rsidRPr="00F143A0">
        <w:rPr>
          <w:rFonts w:ascii="Arial" w:hAnsi="Arial" w:cs="Arial"/>
        </w:rPr>
        <w:fldChar w:fldCharType="begin" w:fldLock="1"/>
      </w:r>
      <w:r w:rsidR="00CD4584" w:rsidRPr="00F143A0">
        <w:rPr>
          <w:rFonts w:ascii="Arial" w:hAnsi="Arial" w:cs="Arial"/>
        </w:rPr>
        <w:instrText>ADDIN CSL_CITATION { "citationItems" : [ { "id" : "ITEM-1", "itemData" : { "DOI" : "10.1055/s-0035-1570462", "ISSN" : "2163-3916", "PMID" : "27104082", "abstract" : "Operative treatment using plate fixation is an important adjunct in the treatment of distal radius fractures, although the evidence for its superiority over other modalities remains limited. We propose a new concept for fractures of the distal radius, based on the three-column model of the distal radius, and on the expanding knowledge about the different fracture patterns obtained by evaluation of the distal radius by computed tomographic (CT) scan. All fracture types can be characterized by subdividing the wrist joint into four corners, each with its own characteristics in terms of mobility, stability, and transfer of forces in the intact distal radius. Recognition of the specific fracture types based on this four-corner concept enables a tailored approach to treatment.", "author" : [ { "dropping-particle" : "", "family" : "Brink", "given" : "P R G", "non-dropping-particle" : "", "parse-names" : false, "suffix" : "" }, { "dropping-particle" : "", "family" : "Rikli", "given" : "D A", "non-dropping-particle" : "", "parse-names" : false, "suffix" : "" } ], "container-title" : "Journal of wrist surgery", "id" : "ITEM-1", "issue" : "2", "issued" : { "date-parts" : [ [ "2016", "5" ] ] }, "page" : "147-51", "title" : "Four-Corner Concept: CT-Based Assessment of Fracture Patterns in Distal Radius.", "type" : "article-journal", "volume" : "5" }, "uris" : [ "http://www.mendeley.com/documents/?uuid=33c07b16-3ba6-4db3-9cdb-50bb525324a5" ] }, { "id" : "ITEM-2", "itemData" : { "DOI" : "10.1055/s-2007-964921", "ISSN" : "0722-1819", "PMID" : "17402134", "abstract" : "New advances in the biomechanics and pathomechanics of distal radius fractures as well as new generations of plates and improved surgical approaches now make possible the stable management and early functional rehabilitation not only of simple but also of complicated distal radius fractures according to the principles for articular and juxta-articular fractures. Especially for complex articular fractures, the fracture patterns are so heterogeneous that an individual surgical treatment strategy must be developed for each case. The preoperative clarification of articular fractures with computed tomography is particularly useful for planning surgery. Mental exposition with the three-column model and pathomechanics is an important prerequisite for understanding this type of injury and the appropriate choice of operative technique. A decisive factor for success is the subtle surgical procedure in approaching and handling the fine plates.", "author" : [ { "dropping-particle" : "", "family" : "Rikli", "given" : "D A", "non-dropping-particle" : "", "parse-names" : false, "suffix" : "" }, { "dropping-particle" : "", "family" : "Babst", "given" : "R", "non-dropping-particle" : "", "parse-names" : false, "suffix" : "" }, { "dropping-particle" : "", "family" : "Jupiter", "given" : "J B", "non-dropping-particle" : "", "parse-names" : false, "suffix" : "" } ], "container-title" : "Handchirurgie, Mikrochirurgie, plastische Chirurgie : Organ der Deutschsprachigen Arbeitsgemeinschaft fu\u0308r Handchirurgie : Organ der Deutschsprachigen Arbeitsgemeinschaft fu\u0308r Mikrochirurgie der Peripheren Nerven und Gefa\u0308sse : Organ der Vereinigung der D", "id" : "ITEM-2", "issue" : "1", "issued" : { "date-parts" : [ [ "2007", "2" ] ] }, "page" : "2-8", "title" : "[Distal radius fractures: new concepts as basis for surgical treatment].", "type" : "article-journal", "volume" : "39" }, "uris" : [ "http://www.mendeley.com/documents/?uuid=b5b5c665-ba2e-49e1-a071-a23000995a4c" ] } ], "mendeley" : { "formattedCitation" : "(Brink &amp; Rikli, 2016; D A Rikli, Babst, &amp; Jupiter, 2007)", "plainTextFormattedCitation" : "(Brink &amp; Rikli, 2016; D A Rikli, Babst, &amp; Jupiter, 2007)", "previouslyFormattedCitation" : "(Brink &amp; Rikli, 2016; D A Rikli, Babst, &amp; Jupiter, 2007)" }, "properties" : { "noteIndex" : 0 }, "schema" : "https://github.com/citation-style-language/schema/raw/master/csl-citation.json" }</w:instrText>
      </w:r>
      <w:r w:rsidR="00FA708D" w:rsidRPr="00F143A0">
        <w:rPr>
          <w:rFonts w:ascii="Arial" w:hAnsi="Arial" w:cs="Arial"/>
        </w:rPr>
        <w:fldChar w:fldCharType="separate"/>
      </w:r>
      <w:r w:rsidR="004B5C3C" w:rsidRPr="00F143A0">
        <w:rPr>
          <w:rFonts w:ascii="Arial" w:hAnsi="Arial" w:cs="Arial"/>
          <w:noProof/>
        </w:rPr>
        <w:t>(Brink &amp; Rikli, 2016; D A Rikli, Babst, &amp; Jupiter, 2007)</w:t>
      </w:r>
      <w:r w:rsidR="00FA708D" w:rsidRPr="00F143A0">
        <w:rPr>
          <w:rFonts w:ascii="Arial" w:hAnsi="Arial" w:cs="Arial"/>
        </w:rPr>
        <w:fldChar w:fldCharType="end"/>
      </w:r>
      <w:r w:rsidR="004B5C3C" w:rsidRPr="00F143A0">
        <w:rPr>
          <w:rFonts w:ascii="Arial" w:hAnsi="Arial" w:cs="Arial"/>
        </w:rPr>
        <w:t>.</w:t>
      </w:r>
    </w:p>
    <w:p w:rsidR="00731F51" w:rsidRPr="00F143A0" w:rsidRDefault="00B526DC" w:rsidP="008049B6">
      <w:pPr>
        <w:spacing w:after="0" w:line="360" w:lineRule="auto"/>
        <w:jc w:val="both"/>
        <w:rPr>
          <w:rFonts w:ascii="Arial" w:hAnsi="Arial" w:cs="Arial"/>
        </w:rPr>
      </w:pPr>
      <w:r>
        <w:rPr>
          <w:rFonts w:ascii="Arial" w:hAnsi="Arial" w:cs="Arial"/>
        </w:rPr>
        <w:t>Kırık</w:t>
      </w:r>
      <w:r w:rsidR="00731F51">
        <w:rPr>
          <w:rFonts w:ascii="Arial" w:hAnsi="Arial" w:cs="Arial"/>
        </w:rPr>
        <w:t xml:space="preserve"> oluşana kadar yüklenmeler sırasında mikro hasarlar meydana gelir. Etki mekanizmaları </w:t>
      </w:r>
      <w:r>
        <w:rPr>
          <w:rFonts w:ascii="Arial" w:hAnsi="Arial" w:cs="Arial"/>
        </w:rPr>
        <w:t>kırık</w:t>
      </w:r>
      <w:r w:rsidR="00731F51">
        <w:rPr>
          <w:rFonts w:ascii="Arial" w:hAnsi="Arial" w:cs="Arial"/>
        </w:rPr>
        <w:t xml:space="preserve"> öncesi, çatlak oluşumu ve kırıktır. Nihai eşik nokta aşıldıktan sonra kemiğin elastik özelliği aşılmış olur ve kırık meydana gelir. Bu eşiğin altındaki yüklenmelerde kemik mimarisi enerjiyi absorbe eder </w:t>
      </w:r>
      <w:r w:rsidR="00FA708D">
        <w:rPr>
          <w:rFonts w:ascii="Arial" w:hAnsi="Arial" w:cs="Arial"/>
        </w:rPr>
        <w:fldChar w:fldCharType="begin" w:fldLock="1"/>
      </w:r>
      <w:r w:rsidR="00731F51">
        <w:rPr>
          <w:rFonts w:ascii="Arial" w:hAnsi="Arial" w:cs="Arial"/>
        </w:rPr>
        <w:instrText>ADDIN CSL_CITATION { "citationItems" : [ { "id" : "ITEM-1", "itemData" : { "ISSN" : "0021-9290", "PMID" : "9001930", "abstract" : "Fatigue or stress fractures are an important clinical problem in humans as well as racehorses. An important question in this context is, when a bone experiences fatigue damage during extreme use, how much is it weakened compared to its original state? Since there are very limited data on this question and stress fractures are common in racehorses, we sought to determine the effect of fatigue loading on the monotonic strength of equine cortical bone. Beams were machined from the dorsal, medial and lateral cortices of the third metacarpal bones of six thoroughbred racehorses. Beams from left and right bones were assigned to control and fatigue groups, respectively (N = 18 each). The fatigue group was cyclically loaded in three-point bending at 2 Hz for 100,000 cycles at 0-5000 microstrain while submerged in saline at 37 degrees C. These beams, as well as those in the control group, were then monotonically loaded to failure in three-point bending. The monotonic load-deflection curves were analyzed for differences using three-factor (fatigue loading, anatomic region, and horse) analysis of variance. The mean failure load was 3% less in the fatigue group, but this reduction was only marginally significant. Neither elastic modulus nor yield strength was significantly affected by the fatigue loading. The principal effects of fatigue loading were on post-yield behavior (yield being based on a 0.02% offset criterion). The work done and the load increase between yield and failure were both significantly reduced. All the variables except post-yield deflection were significantly affected by anatomic region. In summary, loading equivalent to a lifetime of racing does not significantly weaken equine cortical bone ex vivo. The clinical implication of this may be that the biological repair of fatigue damage can actually contribute to stress fracture if pressed too far.", "author" : [ { "dropping-particle" : "", "family" : "Martin", "given" : "R B", "non-dropping-particle" : "", "parse-names" : false, "suffix" : "" }, { "dropping-particle" : "", "family" : "Gibson", "given" : "V A", "non-dropping-particle" : "", "parse-names" : false, "suffix" : "" }, { "dropping-particle" : "", "family" : "Stover", "given" : "S M", "non-dropping-particle" : "", "parse-names" : false, "suffix" : "" }, { "dropping-particle" : "", "family" : "Gibeling", "given" : "J C", "non-dropping-particle" : "", "parse-names" : false, "suffix" : "" }, { "dropping-particle" : "V", "family" : "Griffin", "given" : "L", "non-dropping-particle" : "", "parse-names" : false, "suffix" : "" } ], "container-title" : "Journal of biomechanics", "id" : "ITEM-1", "issue" : "2", "issued" : { "date-parts" : [ [ "1997", "2" ] ] }, "page" : "109-14", "title" : "Residual strength of equine bone is not reduced by intense fatigue loading: implications for stress fracture.", "type" : "article-journal", "volume" : "30" }, "uris" : [ "http://www.mendeley.com/documents/?uuid=57bde03e-dd08-4a5e-858a-934b582617d7" ] }, { "id" : "ITEM-2", "itemData" : { "DOI" : "10.1016/j.medengphy.2008.09.007", "ISSN" : "1350-4533", "PMID" : "18977164", "abstract" : "The mechanical performance of bone is of paramount importance for the quality of life we experience. The structural integrity of bone, its hierarchical structure, organisation and its physicochemical constitution, all influence its ability to withstand loads, such as those seen occasionally in everyday life loading scenarios, which are either above the norm, prolonged, or repetitive. The present review explores three interconnected areas of research where significant progress has been made lately: (i) The recorded mechanical behaviour of bone and the way it fails; (ii) the inner architecture, organisational, hierarchical structure of bone tissue; and (iii) the bone properties at the micro/nanostructural and biophysical level. Exercising a line of thought along a structure/function based argument we advance from 'how' bone fractures to 'why' it fractures, and we seek to obtain a fresh insight in this field.", "author" : [ { "dropping-particle" : "", "family" : "Gupta", "given" : "H S", "non-dropping-particle" : "", "parse-names" : false, "suffix" : "" }, { "dropping-particle" : "", "family" : "Zioupos", "given" : "P", "non-dropping-particle" : "", "parse-names" : false, "suffix" : "" } ], "container-title" : "Medical engineering &amp; physics", "id" : "ITEM-2", "issue" : "10", "issued" : { "date-parts" : [ [ "2008", "12" ] ] }, "page" : "1209-26", "title" : "Fracture of bone tissue: The 'hows' and the 'whys'.", "type" : "article-journal", "volume" : "30" }, "uris" : [ "http://www.mendeley.com/documents/?uuid=5729ead4-a2dc-45c8-8f96-7944b3694f92" ] } ], "mendeley" : { "formattedCitation" : "(Gupta &amp; Zioupos, 2008; Martin, Gibson, Stover, Gibeling, &amp; Griffin, 1997)", "plainTextFormattedCitation" : "(Gupta &amp; Zioupos, 2008; Martin, Gibson, Stover, Gibeling, &amp; Griffin, 1997)", "previouslyFormattedCitation" : "(Gupta &amp; Zioupos, 2008; Martin, Gibson, Stover, Gibeling, &amp; Griffin, 1997)" }, "properties" : { "noteIndex" : 0 }, "schema" : "https://github.com/citation-style-language/schema/raw/master/csl-citation.json" }</w:instrText>
      </w:r>
      <w:r w:rsidR="00FA708D">
        <w:rPr>
          <w:rFonts w:ascii="Arial" w:hAnsi="Arial" w:cs="Arial"/>
        </w:rPr>
        <w:fldChar w:fldCharType="separate"/>
      </w:r>
      <w:r w:rsidR="00731F51" w:rsidRPr="003120D8">
        <w:rPr>
          <w:rFonts w:ascii="Arial" w:hAnsi="Arial" w:cs="Arial"/>
          <w:noProof/>
        </w:rPr>
        <w:t>(Gupta &amp; Zioupos, 2008; Martin, Gibson, Stover, Gibeling, &amp; Griffin, 1997)</w:t>
      </w:r>
      <w:r w:rsidR="00FA708D">
        <w:rPr>
          <w:rFonts w:ascii="Arial" w:hAnsi="Arial" w:cs="Arial"/>
        </w:rPr>
        <w:fldChar w:fldCharType="end"/>
      </w:r>
      <w:r w:rsidR="00731F51">
        <w:rPr>
          <w:rFonts w:ascii="Arial" w:hAnsi="Arial" w:cs="Arial"/>
        </w:rPr>
        <w:t xml:space="preserve">. Enerji ve hız miktarı, kuvvet, düşme mekanizması, düşülen yüzey farklılıkları ile ilgili çalışmalar çokça yer almaktadır </w:t>
      </w:r>
      <w:r w:rsidR="00FA708D">
        <w:rPr>
          <w:rFonts w:ascii="Arial" w:hAnsi="Arial" w:cs="Arial"/>
        </w:rPr>
        <w:fldChar w:fldCharType="begin" w:fldLock="1"/>
      </w:r>
      <w:r w:rsidR="00731F51">
        <w:rPr>
          <w:rFonts w:ascii="Arial" w:hAnsi="Arial" w:cs="Arial"/>
        </w:rPr>
        <w:instrText>ADDIN CSL_CITATION { "citationItems" : [ { "id" : "ITEM-1", "itemData" : { "DOI" : "10.1002/jor.1100160306", "ISSN" : "0736-0266", "PMID" : "9671925", "abstract" : "Falls on the outstretched hand are among the most common causes of traumatic bone fracture. However, little is known regarding the biomechanical factors that affect the risk for injury during these events. In the present study, we explored how upper-extremity impact forces during forward falls are affected by modification of surface stiffness, an intervention applicable to high-risk environments such as nursing homes, playgrounds, and gymnasiums. Results from both experimental and linear biomechanical models suggest that during a fall onto an infinitely stiff surface, hand contact force is governed by a high-frequency transient (having an associated peak force Fmax1), followed by a low-frequency oscillation (having an associated lower magnitude peak force Fmax2). Practical decreases in surface stiffness attenuate Fmax1 but not Fmax2 or the magnitude of force transmitted to the shoulder. Model simulations reveal that this arises from the compliant surface's ability to decrease the velocity across the wrist damping elements at the moment of impact (which governs Fmax1) but inability to substantially reduce the peak deflection of the shoulder spring (which governs Fmax2). Comparison between model predictions and previous data on fracture force suggests that feasible compliant surface designs may prevent wrist injuries during falls from standing height or lower, because Fmax1 will be attenuated and Fmax2 will remain below injurious levels. However, such surfaces cannot prevent Fmax2 from exceeding injurious levels during falls from greater heights and therefore likely provide little protection against upper-extremity injuries in these cases.", "author" : [ { "dropping-particle" : "", "family" : "Robinovitch", "given" : "S N", "non-dropping-particle" : "", "parse-names" : false, "suffix" : "" }, { "dropping-particle" : "", "family" : "Chiu", "given" : "J", "non-dropping-particle" : "", "parse-names" : false, "suffix" : "" } ], "container-title" : "Journal of orthopaedic research : official publication of the Orthopaedic Research Society", "id" : "ITEM-1", "issue" : "3", "issued" : { "date-parts" : [ [ "1998", "5" ] ] }, "page" : "309-13", "title" : "Surface stiffness affects impact force during a fall on the outstretched hand.", "type" : "article-journal", "volume" : "16" }, "uris" : [ "http://www.mendeley.com/documents/?uuid=69b1f323-aa0a-4298-b6b7-53575e176695" ] }, { "id" : "ITEM-2", "itemData" : { "ISSN" : "0268-0033", "PMID" : "12957559", "abstract" : "OBJECTIVE: To test the working hypotheses that after a brief (10 min) intervention, (a) young adults can volitionally reduce fall-related wrist impact forces, and (b) no difference in impact force would exist between intervention and control groups at 3-weeks or 3-months follow-up.\n\nBACKGROUND: The wrist is the most commonly fractured site in the body at any age, most often as a result of impact with the ground while arresting a forward fall.Methods. Twenty-nine healthy young male volunteers participated. A 3-month intervention group (n=10) performed five standardized forward falls before and after a 10-min instructional intervention aimed at reducing wrist impact forces during the baseline visit. They, along with a 3-month control group (n=11) who did not receive the intervention, were remeasured in five trials at 3-weeks and 3-months follow-up, without intervening practice. A baseline control group (n=8) performed the five trials, then repeated them at the baseline visit without receiving the intervention. Unilateral body segment kinematics and bilateral hand-ground impact forces were measured and the hypotheses were tested using repeated measures analysis of variance.\n\nRESULTS: At the baseline visit, a significant group-by-trial-block interaction was found (P=0.02): the 3-month intervention group reduced their average maximum impact forces by 18% from initial values (P=0.002); the baseline control group did not do so (0.5% increase, P=0.91). The 3-month intervention (20 falls) and control (15 falls) groups did not differ at the 3-month follow-up (P=0.62); however, when the groups were combined their maximum impact force had decreased significantly (8.9%, P=0.04) over that time.\n\nCONCLUSIONS: Healthy young males learned in 10 min to significantly reduce wrist impact forces in forward falls, but retention was poor at 3-weeks follow-up. Irrespective of group, however, after the 5 falls at 3-weeks subjects had taught themselves to reduce their impact forces at the 3-months follow-up.\n\nRELEVANCE: A brief educational intervention can significantly reduce forward fall-related impact forces in the short term. However, with or without the brief intervention, the experience of performing between 5-10 forward falls 3 weeks apart apparently resulted in decreased impact forces over the next 2 months, thereby reducing the risk of injury in these forward falls.", "author" : [ { "dropping-particle" : "", "family" : "Lo", "given" : "J", "non-dropping-particle" : "", "parse-names" : false, "suffix" : "" }, { "dropping-particle" : "", "family" : "McCabe", "given" : "G N", "non-dropping-particle" : "", "parse-names" : false, "suffix" : "" }, { "dropping-particle" : "", "family" : "DeGoede", "given" : "K M", "non-dropping-particle" : "", "parse-names" : false, "suffix" : "" }, { "dropping-particle" : "", "family" : "Okuizumi", "given" : "H", "non-dropping-particle" : "", "parse-names" : false, "suffix" : "" }, { "dropping-particle" : "", "family" : "Ashton-Miller", "given" : "J A", "non-dropping-particle" : "", "parse-names" : false, "suffix" : "" } ], "container-title" : "Clinical biomechanics (Bristol, Avon)", "id" : "ITEM-2", "issue" : "8", "issued" : { "date-parts" : [ [ "2003", "10" ] ] }, "page" : "730-6", "title" : "On reducing hand impact force in forward falls: results of a brief intervention in young males.", "type" : "article-journal", "volume" : "18" }, "uris" : [ "http://www.mendeley.com/documents/?uuid=a1f08cfe-278c-40f8-bf82-07ca54d3c84a" ] } ], "mendeley" : { "formattedCitation" : "(Lo, McCabe, DeGoede, Okuizumi, &amp; Ashton-Miller, 2003; Robinovitch &amp; Chiu, 1998)", "plainTextFormattedCitation" : "(Lo, McCabe, DeGoede, Okuizumi, &amp; Ashton-Miller, 2003; Robinovitch &amp; Chiu, 1998)", "previouslyFormattedCitation" : "(Lo, McCabe, DeGoede, Okuizumi, &amp; Ashton-Miller, 2003; Robinovitch &amp; Chiu, 1998)" }, "properties" : { "noteIndex" : 0 }, "schema" : "https://github.com/citation-style-language/schema/raw/master/csl-citation.json" }</w:instrText>
      </w:r>
      <w:r w:rsidR="00FA708D">
        <w:rPr>
          <w:rFonts w:ascii="Arial" w:hAnsi="Arial" w:cs="Arial"/>
        </w:rPr>
        <w:fldChar w:fldCharType="separate"/>
      </w:r>
      <w:r w:rsidR="00731F51" w:rsidRPr="003120D8">
        <w:rPr>
          <w:rFonts w:ascii="Arial" w:hAnsi="Arial" w:cs="Arial"/>
          <w:noProof/>
        </w:rPr>
        <w:t>(Lo, McCabe, DeGoede, Okuizumi, &amp; Ashton-Miller, 2003; Robinovitch &amp; Chiu, 1998)</w:t>
      </w:r>
      <w:r w:rsidR="00FA708D">
        <w:rPr>
          <w:rFonts w:ascii="Arial" w:hAnsi="Arial" w:cs="Arial"/>
        </w:rPr>
        <w:fldChar w:fldCharType="end"/>
      </w:r>
      <w:r w:rsidR="00731F51">
        <w:rPr>
          <w:rFonts w:ascii="Arial" w:hAnsi="Arial" w:cs="Arial"/>
        </w:rPr>
        <w:t>.</w:t>
      </w:r>
    </w:p>
    <w:p w:rsidR="007101DB" w:rsidRDefault="00C50A43" w:rsidP="008049B6">
      <w:pPr>
        <w:spacing w:after="0" w:line="360" w:lineRule="auto"/>
        <w:jc w:val="both"/>
        <w:rPr>
          <w:rFonts w:ascii="Arial" w:hAnsi="Arial" w:cs="Arial"/>
        </w:rPr>
      </w:pPr>
      <w:r w:rsidRPr="00F143A0">
        <w:rPr>
          <w:rFonts w:ascii="Arial" w:hAnsi="Arial" w:cs="Arial"/>
        </w:rPr>
        <w:t xml:space="preserve">Kadavra çalışmalarında distal radius </w:t>
      </w:r>
      <w:r w:rsidR="00B526DC">
        <w:rPr>
          <w:rFonts w:ascii="Arial" w:hAnsi="Arial" w:cs="Arial"/>
        </w:rPr>
        <w:t xml:space="preserve">kırıklarının </w:t>
      </w:r>
      <w:r w:rsidRPr="00F143A0">
        <w:rPr>
          <w:rFonts w:ascii="Arial" w:hAnsi="Arial" w:cs="Arial"/>
        </w:rPr>
        <w:t xml:space="preserve">daha çok ekstansiyon türü yaralanmalar olduğu gösterilmiştir. </w:t>
      </w:r>
      <w:r w:rsidR="00B42CA6" w:rsidRPr="00F143A0">
        <w:rPr>
          <w:rFonts w:ascii="Arial" w:hAnsi="Arial" w:cs="Arial"/>
        </w:rPr>
        <w:t>Kırıklar t</w:t>
      </w:r>
      <w:r w:rsidRPr="00F143A0">
        <w:rPr>
          <w:rFonts w:ascii="Arial" w:hAnsi="Arial" w:cs="Arial"/>
        </w:rPr>
        <w:t xml:space="preserve">ransfer edilen enerji miktarına, </w:t>
      </w:r>
      <w:r w:rsidR="00435A86" w:rsidRPr="00F143A0">
        <w:rPr>
          <w:rFonts w:ascii="Arial" w:hAnsi="Arial" w:cs="Arial"/>
        </w:rPr>
        <w:t xml:space="preserve">kuvvet vektörlerine </w:t>
      </w:r>
      <w:r w:rsidRPr="00F143A0">
        <w:rPr>
          <w:rFonts w:ascii="Arial" w:hAnsi="Arial" w:cs="Arial"/>
        </w:rPr>
        <w:t xml:space="preserve">ve kemiğin kalitesine (osteoporoz) göre değişmektedir. Kırıklar </w:t>
      </w:r>
      <w:r w:rsidR="00331A42" w:rsidRPr="00F143A0">
        <w:rPr>
          <w:rFonts w:ascii="Arial" w:hAnsi="Arial" w:cs="Arial"/>
        </w:rPr>
        <w:t xml:space="preserve">daha çok </w:t>
      </w:r>
      <w:r w:rsidRPr="00F143A0">
        <w:rPr>
          <w:rFonts w:ascii="Arial" w:hAnsi="Arial" w:cs="Arial"/>
        </w:rPr>
        <w:t xml:space="preserve">bükülme, parçalama, </w:t>
      </w:r>
      <w:r w:rsidR="00435A86" w:rsidRPr="00F143A0">
        <w:rPr>
          <w:rFonts w:ascii="Arial" w:hAnsi="Arial" w:cs="Arial"/>
        </w:rPr>
        <w:t>aksiyal kompresyon, avülsiyon ve kombine kuvvetler</w:t>
      </w:r>
      <w:r w:rsidR="00DC30F7" w:rsidRPr="00F143A0">
        <w:rPr>
          <w:rFonts w:ascii="Arial" w:hAnsi="Arial" w:cs="Arial"/>
        </w:rPr>
        <w:t xml:space="preserve"> ile oluşmaktadır </w:t>
      </w:r>
      <w:r w:rsidR="00FA708D" w:rsidRPr="00F143A0">
        <w:rPr>
          <w:rFonts w:ascii="Arial" w:hAnsi="Arial" w:cs="Arial"/>
        </w:rPr>
        <w:fldChar w:fldCharType="begin" w:fldLock="1"/>
      </w:r>
      <w:r w:rsidR="007F0A71" w:rsidRPr="00F143A0">
        <w:rPr>
          <w:rFonts w:ascii="Arial" w:hAnsi="Arial" w:cs="Arial"/>
        </w:rPr>
        <w:instrText>ADDIN CSL_CITATION { "citationItems" : [ { "id" : "ITEM-1", "itemData" : { "DOI" : "10.1016/j.jhsa.2006.10.007", "ISSN" : "0363-5023", "PMID" : "17218178", "abstract" : "PURPOSE: To determine the amount and distribution of forces transmitted across the human radioulnocarpal joint under physiologic conditions in vivo. We performed an in vitro validation of a specifically developed capacitive pressure-sensor device and an in vivo measurement of force transmission and pressure distribution at the radioulnocarpal joint in a healthy volunteer.\n\nMETHODS: A new capacitive pressure-sensor device was adapted for intra-articular pressure measurement in the human radioulnocarpal joint. The technical characteristics of the device were determined and the sensor was validated in fresh-frozen cadaver tests. Force transmission across the radioulnocarpal joint then was measured in healthy volunteers under local anesthesia.\n\nRESULTS: The sensor delivered reproducible measurements of forces across the radioulnocarpal joint and their distribution in the cadaver experiment. In vivo, 2 centers of force transmission were identified. None of these centers correlated with previous findings in the literature. More force is transmitted across the ulnar side of the radioulnocarpal joint than previously thought. The results are consistent with clinical findings.\n\nCONCLUSIONS: The novel sensor device is suitable for intra-articular pressure measurement in the human radioulnocarpal joint in vitro and in vivo.", "author" : [ { "dropping-particle" : "", "family" : "Rikli", "given" : "Daniel A", "non-dropping-particle" : "", "parse-names" : false, "suffix" : "" }, { "dropping-particle" : "", "family" : "Honigmann", "given" : "Philipp", "non-dropping-particle" : "", "parse-names" : false, "suffix" : "" }, { "dropping-particle" : "", "family" : "Babst", "given" : "Reto", "non-dropping-particle" : "", "parse-names" : false, "suffix" : "" }, { "dropping-particle" : "", "family" : "Cristalli", "given" : "Alessandra", "non-dropping-particle" : "", "parse-names" : false, "suffix" : "" }, { "dropping-particle" : "", "family" : "Morlock", "given" : "Michael M", "non-dropping-particle" : "", "parse-names" : false, "suffix" : "" }, { "dropping-particle" : "", "family" : "Mittlmeier", "given" : "Thomas", "non-dropping-particle" : "", "parse-names" : false, "suffix" : "" } ], "container-title" : "The Journal of hand surgery", "id" : "ITEM-1", "issue" : "1", "issued" : { "date-parts" : [ [ "2007", "1" ] ] }, "page" : "67-75", "title" : "Intra-articular pressure measurement in the radioulnocarpal joint using a novel sensor: in vitro and in vivo results.", "type" : "article-journal", "volume" : "32" }, "uris" : [ "http://www.mendeley.com/documents/?uuid=2d21c7f3-ab50-4037-90b4-82c699889f73" ] }, { "id" : "ITEM-2", "itemData" : { "DOI" : "10.1055/s-2002-33682", "ISSN" : "0722-1819", "PMID" : "12203148", "abstract" : "Since Colles (1814) first described a distal radius fracture and the publication by Dupuytren (1834), the frequency of and problems surrounding these fractures were increasingly recognised. Not only the treatment but also the formation and type of fracture were repeatedly analysed. The various theories concerning the pathomechanism led to names such as: \"tear fracture\", \"bend fracture\", \"thrust fracture\", \"compression fracture\", \"snap fracture\" and others. In our experimental studies we attempted to simulate the pathomechanism of distal radius fractures and present them pictorially. With the help of a materials testing machine, 63 prepared cadaver arms were hyperextended in the wrist joint until a radius fracture occurred. The concomitant lesions were registered radiologically and by dissection. Moreover, additional cadaver arms were deep-frozen and examined by means of computer tomography and cryosection according to Kathrein. Through experimental hyperextension it was possible to generate dorsal, central, and palmar types of fractures. We produced 42 dorsal, 14 central and 7 palmar fractures. Fundamentally, it seems that the fracture depends on the extent in which the carpal bones of the proximal row are pressed against the dorsal, central or palmar part of the articular surface of the distal radius. The subsequent dissection showed in 40 cases (63 %) mostly multiple concomitant lesions and in 23 cases (37 %) none of these. The reason for concomitant lesions may be the proportion of bone stability to the strength of ligaments. Most frequently (27 cases, i.e. 43 %), we found a destabilisation of the articular disk with or without a bony avulsion fragment (fracture of the ulnar styloid). We also commonly found ruptures of the interosseous ligaments between scaphoid and lunate (20 cases, i.e. 32 %) and lunate and triquetrum (11 cases, i.e. 18 %). It is difficult to apply knowledge gained from experimental studies on preserved cadaver arms clinically. There are of course no physiological reflexes and the slow fracture process must be taken into consideration. This holds true not only for concomitant lesions but also for the type of fracture. On the other hand, in these experimental studies it was possible to generate many realistic types of fractures with their concomitant lesions.", "author" : [ { "dropping-particle" : "", "family" : "Pechlaner", "given" : "S", "non-dropping-particle" : "", "parse-names" : false, "suffix" : "" }, { "dropping-particle" : "", "family" : "Kathrein", "given" : "A", "non-dropping-particle" : "", "parse-names" : false, "suffix" : "" }, { "dropping-particle" : "", "family" : "Gabl", "given" : "M", "non-dropping-particle" : "", "parse-names" : false, "suffix" : "" }, { "dropping-particle" : "", "family" : "Lutz", "given" : "M", "non-dropping-particle" : "", "parse-names" : false, "suffix" : "" }, { "dropping-particle" : "", "family" : "Angermann", "given" : "P", "non-dropping-particle" : "", "parse-names" : false, "suffix" : "" }, { "dropping-particle" : "", "family" : "Zimmermann", "given" : "R", "non-dropping-particle" : "", "parse-names" : false, "suffix" : "" }, { "dropping-particle" : "", "family" : "Peer", "given" : "R", "non-dropping-particle" : "", "parse-names" : false, "suffix" : "" }, { "dropping-particle" : "", "family" : "Peer", "given" : "S", "non-dropping-particle" : "", "parse-names" : false, "suffix" : "" }, { "dropping-particle" : "", "family" : "Rieger", "given" : "M", "non-dropping-particle" : "", "parse-names" : false, "suffix" : "" }, { "dropping-particle" : "", "family" : "Freund", "given" : "M", "non-dropping-particle" : "", "parse-names" : false, "suffix" : "" }, { "dropping-particle" : "", "family" : "Rudisch", "given" : "A", "non-dropping-particle" : "", "parse-names" : false, "suffix" : "" } ], "container-title" : "Handchirurgie, Mikrochirurgie, plastische Chirurgie : Organ der Deutschsprachigen Arbeitsgemeinschaft fu\u0308r Handchirurgie : Organ der Deutschsprachigen Arbeitsgemeinschaft fu\u0308r Mikrochirurgie der Peripheren Nerven und Gefa\u0308sse : Organ der Vereinigung der D", "id" : "ITEM-2", "issue" : "3", "issued" : { "date-parts" : [ [ "2002", "5" ] ] }, "page" : "150-7", "title" : "[Distal radius fractures and concomitant lesions. Experimental studies concerning the pathomechanism].", "type" : "article-journal", "volume" : "34" }, "uris" : [ "http://www.mendeley.com/documents/?uuid=5fbd7ddd-5261-4154-8b5f-31cc96b1e85c" ] } ], "mendeley" : { "formattedCitation" : "(Pechlaner et al., 2002; Daniel A Rikli, Honigmann, et al., 2007)", "plainTextFormattedCitation" : "(Pechlaner et al., 2002; Daniel A Rikli, Honigmann, et al., 2007)", "previouslyFormattedCitation" : "(Pechlaner et al., 2002; Daniel A Rikli, Honigmann, et al., 2007)" }, "properties" : { "noteIndex" : 0 }, "schema" : "https://github.com/citation-style-language/schema/raw/master/csl-citation.json" }</w:instrText>
      </w:r>
      <w:r w:rsidR="00FA708D" w:rsidRPr="00F143A0">
        <w:rPr>
          <w:rFonts w:ascii="Arial" w:hAnsi="Arial" w:cs="Arial"/>
        </w:rPr>
        <w:fldChar w:fldCharType="separate"/>
      </w:r>
      <w:r w:rsidR="00CD4584" w:rsidRPr="00F143A0">
        <w:rPr>
          <w:rFonts w:ascii="Arial" w:hAnsi="Arial" w:cs="Arial"/>
          <w:noProof/>
        </w:rPr>
        <w:t>(Pechlaner et al., 2002; Daniel A Rikli, Honigmann, et al., 2007)</w:t>
      </w:r>
      <w:r w:rsidR="00FA708D" w:rsidRPr="00F143A0">
        <w:rPr>
          <w:rFonts w:ascii="Arial" w:hAnsi="Arial" w:cs="Arial"/>
        </w:rPr>
        <w:fldChar w:fldCharType="end"/>
      </w:r>
      <w:r w:rsidR="00CD4584" w:rsidRPr="00F143A0">
        <w:rPr>
          <w:rFonts w:ascii="Arial" w:hAnsi="Arial" w:cs="Arial"/>
        </w:rPr>
        <w:t>.</w:t>
      </w:r>
      <w:r w:rsidR="00C568DF">
        <w:rPr>
          <w:rFonts w:ascii="Arial" w:hAnsi="Arial" w:cs="Arial"/>
        </w:rPr>
        <w:t xml:space="preserve">Açık el üzerine düşmede kompresif kuvvetler rol oynar. </w:t>
      </w:r>
      <w:r w:rsidR="007101DB">
        <w:rPr>
          <w:rFonts w:ascii="Arial" w:hAnsi="Arial" w:cs="Arial"/>
        </w:rPr>
        <w:t>Laboratuar çalışmaları radiusun ulnar tarafının yük aktarımında daha çok yer aldığını dolayıs</w:t>
      </w:r>
      <w:r w:rsidR="00731F51">
        <w:rPr>
          <w:rFonts w:ascii="Arial" w:hAnsi="Arial" w:cs="Arial"/>
        </w:rPr>
        <w:t>ı</w:t>
      </w:r>
      <w:r w:rsidR="007101DB">
        <w:rPr>
          <w:rFonts w:ascii="Arial" w:hAnsi="Arial" w:cs="Arial"/>
        </w:rPr>
        <w:t>yla skafoid ve lunat fasetler üzerinden bu karpal kemiklerin ya</w:t>
      </w:r>
      <w:r w:rsidR="00C568DF">
        <w:rPr>
          <w:rFonts w:ascii="Arial" w:hAnsi="Arial" w:cs="Arial"/>
        </w:rPr>
        <w:t xml:space="preserve">ralanma riskini arttırmaktadır </w:t>
      </w:r>
      <w:r w:rsidR="00FA708D">
        <w:rPr>
          <w:rFonts w:ascii="Arial" w:hAnsi="Arial" w:cs="Arial"/>
        </w:rPr>
        <w:fldChar w:fldCharType="begin" w:fldLock="1"/>
      </w:r>
      <w:r w:rsidR="00505041">
        <w:rPr>
          <w:rFonts w:ascii="Arial" w:hAnsi="Arial" w:cs="Arial"/>
        </w:rPr>
        <w:instrText>ADDIN CSL_CITATION { "citationItems" : [ { "id" : "ITEM-1", "itemData" : { "DOI" : "10.1002/jor.22009", "ISSN" : "1554-527X", "PMID" : "22083972", "abstract" : "We examined the mechanical response of the distal radius pre-fracture and at fracture under dynamic impact loads. The distal third of eight human cadaveric radii were potted and placed in a custom designed pneumatic impact system. The distal intra-articular surface of the radius rested against a model scaphoid and lunate, simulating 45\u00b0 of wrist extension. The scaphoid and lunate were attached to a load cell that in turn was attached to an impact plate. Impulsive impacts were applied at increasing energy levels, in 10\u2009J increments, until fracture occurred. Three 45\u00b0 stacked strain gauge rosettes were affixed along the length of the radius quantifying the bone strains. The mean (SD) fracture energy was 45.5 (16) J. The mean (SD) resultant impact reaction force (IRFr) at failure was 2,142 (1,229)\u2009N, resulting in high compressive strains at the distal (2,718 (1,698)\u2009\u00b5\u03b5) and proximal radius (3,664 (1,890)\u2009\u00b5\u03b5). We successfully reproduced consistent fracture patterns in response to dynamic loads. The fracture energy and forces reported here are lower and the strains are higher than those previously reported and can likely be attributed to the controlled, incremental, dynamic nature of the applied loads.", "author" : [ { "dropping-particle" : "", "family" : "Burkhart", "given" : "Timothy A", "non-dropping-particle" : "", "parse-names" : false, "suffix" : "" }, { "dropping-particle" : "", "family" : "Andrews", "given" : "David M", "non-dropping-particle" : "", "parse-names" : false, "suffix" : "" }, { "dropping-particle" : "", "family" : "Dunning", "given" : "Cynthia E", "non-dropping-particle" : "", "parse-names" : false, "suffix" : "" } ], "container-title" : "Journal of orthopaedic research : official publication of the Orthopaedic Research Society", "id" : "ITEM-1", "issue" : "6", "issued" : { "date-parts" : [ [ "2012", "6" ] ] }, "page" : "885-92", "title" : "Failure characteristics of the isolated distal radius in response to dynamic impact loading.", "type" : "article-journal", "volume" : "30" }, "uris" : [ "http://www.mendeley.com/documents/?uuid=08975e17-fa37-45bc-9841-85c22a078b11" ] } ], "mendeley" : { "formattedCitation" : "(Burkhart, Andrews, &amp; Dunning, 2012)", "plainTextFormattedCitation" : "(Burkhart, Andrews, &amp; Dunning, 2012)", "previouslyFormattedCitation" : "(Burkhart, Andrews, &amp; Dunning, 2012)" }, "properties" : { "noteIndex" : 0 }, "schema" : "https://github.com/citation-style-language/schema/raw/master/csl-citation.json" }</w:instrText>
      </w:r>
      <w:r w:rsidR="00FA708D">
        <w:rPr>
          <w:rFonts w:ascii="Arial" w:hAnsi="Arial" w:cs="Arial"/>
        </w:rPr>
        <w:fldChar w:fldCharType="separate"/>
      </w:r>
      <w:r w:rsidR="00C568DF" w:rsidRPr="00C568DF">
        <w:rPr>
          <w:rFonts w:ascii="Arial" w:hAnsi="Arial" w:cs="Arial"/>
          <w:noProof/>
        </w:rPr>
        <w:t>(Burkhart, Andrews, &amp; Dunning, 2012)</w:t>
      </w:r>
      <w:r w:rsidR="00FA708D">
        <w:rPr>
          <w:rFonts w:ascii="Arial" w:hAnsi="Arial" w:cs="Arial"/>
        </w:rPr>
        <w:fldChar w:fldCharType="end"/>
      </w:r>
      <w:r w:rsidR="00C568DF">
        <w:rPr>
          <w:rFonts w:ascii="Arial" w:hAnsi="Arial" w:cs="Arial"/>
        </w:rPr>
        <w:t>.</w:t>
      </w:r>
    </w:p>
    <w:p w:rsidR="006D3378" w:rsidRDefault="00F21047" w:rsidP="008049B6">
      <w:pPr>
        <w:spacing w:after="0" w:line="360" w:lineRule="auto"/>
        <w:ind w:firstLine="708"/>
        <w:jc w:val="both"/>
        <w:rPr>
          <w:rFonts w:ascii="Arial" w:hAnsi="Arial" w:cs="Arial"/>
        </w:rPr>
      </w:pPr>
      <w:r>
        <w:rPr>
          <w:rFonts w:ascii="Arial" w:hAnsi="Arial" w:cs="Arial"/>
        </w:rPr>
        <w:t xml:space="preserve">Bir </w:t>
      </w:r>
      <w:r w:rsidR="00D45A01">
        <w:rPr>
          <w:rFonts w:ascii="Arial" w:hAnsi="Arial" w:cs="Arial"/>
        </w:rPr>
        <w:t>çalışmada</w:t>
      </w:r>
      <w:r>
        <w:rPr>
          <w:rFonts w:ascii="Arial" w:hAnsi="Arial" w:cs="Arial"/>
        </w:rPr>
        <w:t xml:space="preserve"> düşme sırasında üst ekstremitede karşılayıcı kuvvetleri oluşturan kasların sırasıyla </w:t>
      </w:r>
      <w:r w:rsidR="00A47B35">
        <w:rPr>
          <w:rFonts w:ascii="Arial" w:hAnsi="Arial" w:cs="Arial"/>
        </w:rPr>
        <w:t>ekstansör karpi radialis longus (</w:t>
      </w:r>
      <w:r>
        <w:rPr>
          <w:rFonts w:ascii="Arial" w:hAnsi="Arial" w:cs="Arial"/>
        </w:rPr>
        <w:t>EKRL</w:t>
      </w:r>
      <w:r w:rsidR="00A47B35">
        <w:rPr>
          <w:rFonts w:ascii="Arial" w:hAnsi="Arial" w:cs="Arial"/>
        </w:rPr>
        <w:t>)</w:t>
      </w:r>
      <w:r>
        <w:rPr>
          <w:rFonts w:ascii="Arial" w:hAnsi="Arial" w:cs="Arial"/>
        </w:rPr>
        <w:t xml:space="preserve">, </w:t>
      </w:r>
      <w:r w:rsidR="00A47B35">
        <w:rPr>
          <w:rFonts w:ascii="Arial" w:hAnsi="Arial" w:cs="Arial"/>
        </w:rPr>
        <w:t>ekstansör karpi ulnaris (EK</w:t>
      </w:r>
      <w:r>
        <w:rPr>
          <w:rFonts w:ascii="Arial" w:hAnsi="Arial" w:cs="Arial"/>
        </w:rPr>
        <w:t>U</w:t>
      </w:r>
      <w:r w:rsidR="00A47B35">
        <w:rPr>
          <w:rFonts w:ascii="Arial" w:hAnsi="Arial" w:cs="Arial"/>
        </w:rPr>
        <w:t>)</w:t>
      </w:r>
      <w:r>
        <w:rPr>
          <w:rFonts w:ascii="Arial" w:hAnsi="Arial" w:cs="Arial"/>
        </w:rPr>
        <w:t>,</w:t>
      </w:r>
      <w:r w:rsidR="00D479B8">
        <w:rPr>
          <w:rFonts w:ascii="Arial" w:hAnsi="Arial" w:cs="Arial"/>
        </w:rPr>
        <w:t xml:space="preserve"> </w:t>
      </w:r>
      <w:r w:rsidR="00A47B35">
        <w:rPr>
          <w:rFonts w:ascii="Arial" w:hAnsi="Arial" w:cs="Arial"/>
        </w:rPr>
        <w:lastRenderedPageBreak/>
        <w:t>fleksör karpi ulnaris</w:t>
      </w:r>
      <w:r w:rsidR="00D479B8">
        <w:rPr>
          <w:rFonts w:ascii="Arial" w:hAnsi="Arial" w:cs="Arial"/>
        </w:rPr>
        <w:t xml:space="preserve"> </w:t>
      </w:r>
      <w:r w:rsidR="00A47B35">
        <w:rPr>
          <w:rFonts w:ascii="Arial" w:hAnsi="Arial" w:cs="Arial"/>
        </w:rPr>
        <w:t>(FK</w:t>
      </w:r>
      <w:r>
        <w:rPr>
          <w:rFonts w:ascii="Arial" w:hAnsi="Arial" w:cs="Arial"/>
        </w:rPr>
        <w:t>U</w:t>
      </w:r>
      <w:r w:rsidR="00A47B35">
        <w:rPr>
          <w:rFonts w:ascii="Arial" w:hAnsi="Arial" w:cs="Arial"/>
        </w:rPr>
        <w:t>), fle</w:t>
      </w:r>
      <w:r w:rsidR="00E72CCA">
        <w:rPr>
          <w:rFonts w:ascii="Arial" w:hAnsi="Arial" w:cs="Arial"/>
        </w:rPr>
        <w:t>k</w:t>
      </w:r>
      <w:r w:rsidR="00A47B35">
        <w:rPr>
          <w:rFonts w:ascii="Arial" w:hAnsi="Arial" w:cs="Arial"/>
        </w:rPr>
        <w:t>sör karpi radialis (FK</w:t>
      </w:r>
      <w:r>
        <w:rPr>
          <w:rFonts w:ascii="Arial" w:hAnsi="Arial" w:cs="Arial"/>
        </w:rPr>
        <w:t>R</w:t>
      </w:r>
      <w:r w:rsidR="00A47B35">
        <w:rPr>
          <w:rFonts w:ascii="Arial" w:hAnsi="Arial" w:cs="Arial"/>
        </w:rPr>
        <w:t>)</w:t>
      </w:r>
      <w:r w:rsidR="00D479B8">
        <w:rPr>
          <w:rFonts w:ascii="Arial" w:hAnsi="Arial" w:cs="Arial"/>
        </w:rPr>
        <w:t xml:space="preserve"> </w:t>
      </w:r>
      <w:r w:rsidR="00505041">
        <w:rPr>
          <w:rFonts w:ascii="Arial" w:hAnsi="Arial" w:cs="Arial"/>
        </w:rPr>
        <w:t xml:space="preserve">olarak bildirmişlerdir </w:t>
      </w:r>
      <w:r w:rsidR="00FA708D">
        <w:rPr>
          <w:rFonts w:ascii="Arial" w:hAnsi="Arial" w:cs="Arial"/>
        </w:rPr>
        <w:fldChar w:fldCharType="begin" w:fldLock="1"/>
      </w:r>
      <w:r w:rsidR="00505041">
        <w:rPr>
          <w:rFonts w:ascii="Arial" w:hAnsi="Arial" w:cs="Arial"/>
        </w:rPr>
        <w:instrText>ADDIN CSL_CITATION { "citationItems" : [ { "id" : "ITEM-1", "itemData" : { "DOI" : "10.1016/j.jbiomech.2014.05.010", "ISSN" : "1873-2380", "PMID" : "24927979", "abstract" : "The distal radius fracture (DRF) is a particularly dominant injury of the wrist, commonly resulting from a forward fall on an outstretched hand. In an attempt to reduce the prevalence, costs, and potential long-term pain/deformities associated with this injury, in vivo and in vitro investigations have sought to classify the kinematics and kinetics of DRFs. In vivo forward fall work has identified a preparatory muscle contraction that occurs in the upper extremity prior to peak impact force. The present investigation constitutes the first attempt to systematically determine the effect of static muscle forces on the fracture threshold of the distal radius in vitro. Paired human cadaveric forearm specimens were divided into two groups, one that had no muscle forces applied (i.e., right arms) and the other that had muscle forces applied to ECU, ECRL, FCU and FCR (i.e., left arms), with magnitudes based on peak muscle forces and in vivo lower bound forward fall activation patterns. The specimens were secured in a custom-built pneumatic impact loading device and subjected to incremental impacts at pre-fracture (25 J) and fracture (150 J) levels. Similar fracture forces (6565 (866)N and 8665 (5133)N), impulses (47 (6)Ns and 57 (30)Ns), and energies (152 (38)J and 144 (45)J) were observed for both groups of specimens (p&gt;0.05). Accordingly, it is suggested that, at the magnitudes presently simulated, muscle forces have little effect on the way the distal radius responds to forward fall initiated impact loading.", "author" : [ { "dropping-particle" : "", "family" : "Reeves", "given" : "Jacob M", "non-dropping-particle" : "", "parse-names" : false, "suffix" : "" }, { "dropping-particle" : "", "family" : "Burkhart", "given" : "Timothy A", "non-dropping-particle" : "", "parse-names" : false, "suffix" : "" }, { "dropping-particle" : "", "family" : "Dunning", "given" : "Cynthia E", "non-dropping-particle" : "", "parse-names" : false, "suffix" : "" } ], "container-title" : "Journal of biomechanics", "id" : "ITEM-1", "issue" : "11", "issued" : { "date-parts" : [ [ "2014", "8", "22" ] ] }, "page" : "2672-8", "title" : "The effect of static muscle forces on the fracture strength of the intact distal radius in vitro in response to simulated forward fall impacts.", "type" : "article-journal", "volume" : "47" }, "uris" : [ "http://www.mendeley.com/documents/?uuid=15ca19b8-8290-4adf-a524-a8fa4af5b66e" ] } ], "mendeley" : { "formattedCitation" : "(Reeves, Burkhart, &amp; Dunning, 2014)", "plainTextFormattedCitation" : "(Reeves, Burkhart, &amp; Dunning, 2014)", "previouslyFormattedCitation" : "(Reeves, Burkhart, &amp; Dunning, 2014)" }, "properties" : { "noteIndex" : 0 }, "schema" : "https://github.com/citation-style-language/schema/raw/master/csl-citation.json" }</w:instrText>
      </w:r>
      <w:r w:rsidR="00FA708D">
        <w:rPr>
          <w:rFonts w:ascii="Arial" w:hAnsi="Arial" w:cs="Arial"/>
        </w:rPr>
        <w:fldChar w:fldCharType="separate"/>
      </w:r>
      <w:r w:rsidR="00505041" w:rsidRPr="00505041">
        <w:rPr>
          <w:rFonts w:ascii="Arial" w:hAnsi="Arial" w:cs="Arial"/>
          <w:noProof/>
        </w:rPr>
        <w:t>(Reeves, Burkhart, &amp; Dunning, 2014)</w:t>
      </w:r>
      <w:r w:rsidR="00FA708D">
        <w:rPr>
          <w:rFonts w:ascii="Arial" w:hAnsi="Arial" w:cs="Arial"/>
        </w:rPr>
        <w:fldChar w:fldCharType="end"/>
      </w:r>
      <w:r w:rsidR="00505041">
        <w:rPr>
          <w:rFonts w:ascii="Arial" w:hAnsi="Arial" w:cs="Arial"/>
        </w:rPr>
        <w:t>. Bi</w:t>
      </w:r>
      <w:r w:rsidR="00D45A01">
        <w:rPr>
          <w:rFonts w:ascii="Arial" w:hAnsi="Arial" w:cs="Arial"/>
        </w:rPr>
        <w:t>r</w:t>
      </w:r>
      <w:r w:rsidR="00505041">
        <w:rPr>
          <w:rFonts w:ascii="Arial" w:hAnsi="Arial" w:cs="Arial"/>
        </w:rPr>
        <w:t xml:space="preserve"> başka çalışmada ise supinasyon pozisyonunda farklı el bileği hareketlerinde kasların oluşturduğu kuvvetlerin en az olduğu gösterilmiştir </w:t>
      </w:r>
      <w:r w:rsidR="00FA708D">
        <w:rPr>
          <w:rFonts w:ascii="Arial" w:hAnsi="Arial" w:cs="Arial"/>
        </w:rPr>
        <w:fldChar w:fldCharType="begin" w:fldLock="1"/>
      </w:r>
      <w:r w:rsidR="00500BC0">
        <w:rPr>
          <w:rFonts w:ascii="Arial" w:hAnsi="Arial" w:cs="Arial"/>
        </w:rPr>
        <w:instrText>ADDIN CSL_CITATION { "citationItems" : [ { "id" : "ITEM-1", "itemData" : { "DOI" : "10.1016/j.jhsa.2012.10.012", "ISSN" : "1531-6564", "PMID" : "23218559", "abstract" : "PURPOSE: Early motion therapy protocols are desirable to reduce wrist stiffness after carpal injuries and distal radius fractures. Based on our assumption that a reduction in wrist tendon forces will be associated with a reduction in radioulnar carpal joint reaction force, the goal of this study was to determine the forearm position at which the wrist tendon forces required to initiate wrist motion were the least.\n\nMETHODS: We tested 8 fresh-frozen cadaver forearms in a wrist and forearm motion simulator. In each specimen, we generated a wrist flexion-extension motion and a radioulnar deviation motion by pulling on the wrist flexor and extensor tendons with the forearm in supination, pronation, or neutral. We also performed a wrist flexion-extension motion during active forearm rotation. During each motion, we continuously recorded the forces in the 5 wrist tendons. We used repeated-measure analyses of variance to compare tendon forces.\n\nRESULTS: During the wrist flexion-extension motion, the summed peak wrist extensor forces were significantly less with the wrist in forearm supination than with the forearm in neutral or during active forearm rotation. For the summed peak wrist flexor forces, flexor tendon forces were significantly less with the forearm in supination compared with active forearm rotation. The extensor carpi radialis longus and flexor carpi ulnaris forces were significantly less in supination than during active forearm motion. During wrist radioulnar deviation motion, peak extensor carpi ulnaris force was significantly less with the forearm in supination than in neutral, and peak flexor carpi radialis force was significantly less with the forearm in supination than in pronation.\n\nCONCLUSIONS: Peak wrist tendon forces were least in the static forearm supinated position.\n\nCLINICAL RELEVANCE: To reduce deforming forces on a fresh carpal injury or distal radial fracture, active rehabilitation appears to be best initiated with the forearm held in supination.", "author" : [ { "dropping-particle" : "", "family" : "Farr", "given" : "Leela D", "non-dropping-particle" : "", "parse-names" : false, "suffix" : "" }, { "dropping-particle" : "", "family" : "Werner", "given" : "Frederick W", "non-dropping-particle" : "", "parse-names" : false, "suffix" : "" }, { "dropping-particle" : "", "family" : "McGrattan", "given" : "Michael L", "non-dropping-particle" : "", "parse-names" : false, "suffix" : "" }, { "dropping-particle" : "", "family" : "Zwerling", "given" : "Sierra R", "non-dropping-particle" : "", "parse-names" : false, "suffix" : "" }, { "dropping-particle" : "", "family" : "Harley", "given" : "Brian J", "non-dropping-particle" : "", "parse-names" : false, "suffix" : "" } ], "container-title" : "The Journal of hand surgery", "id" : "ITEM-1", "issue" : "1", "issued" : { "date-parts" : [ [ "2013", "1" ] ] }, "page" : "35-9", "title" : "Wrist tendon forces with respect to forearm rotation.", "type" : "article-journal", "volume" : "38" }, "uris" : [ "http://www.mendeley.com/documents/?uuid=5c7f3dca-fd41-46d1-a1f4-3bbcdf5cb5bf" ] } ], "mendeley" : { "formattedCitation" : "(Farr, Werner, McGrattan, Zwerling, &amp; Harley, 2013)", "plainTextFormattedCitation" : "(Farr, Werner, McGrattan, Zwerling, &amp; Harley, 2013)", "previouslyFormattedCitation" : "(Farr, Werner, McGrattan, Zwerling, &amp; Harley, 2013)" }, "properties" : { "noteIndex" : 0 }, "schema" : "https://github.com/citation-style-language/schema/raw/master/csl-citation.json" }</w:instrText>
      </w:r>
      <w:r w:rsidR="00FA708D">
        <w:rPr>
          <w:rFonts w:ascii="Arial" w:hAnsi="Arial" w:cs="Arial"/>
        </w:rPr>
        <w:fldChar w:fldCharType="separate"/>
      </w:r>
      <w:r w:rsidR="00505041" w:rsidRPr="00505041">
        <w:rPr>
          <w:rFonts w:ascii="Arial" w:hAnsi="Arial" w:cs="Arial"/>
          <w:noProof/>
        </w:rPr>
        <w:t>(Farr, Werner, McGrattan, Zwerling, &amp; Harley, 2013)</w:t>
      </w:r>
      <w:r w:rsidR="00FA708D">
        <w:rPr>
          <w:rFonts w:ascii="Arial" w:hAnsi="Arial" w:cs="Arial"/>
        </w:rPr>
        <w:fldChar w:fldCharType="end"/>
      </w:r>
      <w:r w:rsidR="00301F34">
        <w:rPr>
          <w:rFonts w:ascii="Arial" w:hAnsi="Arial" w:cs="Arial"/>
        </w:rPr>
        <w:t>.</w:t>
      </w:r>
      <w:r w:rsidR="00D479B8">
        <w:rPr>
          <w:rFonts w:ascii="Arial" w:hAnsi="Arial" w:cs="Arial"/>
        </w:rPr>
        <w:t xml:space="preserve"> </w:t>
      </w:r>
      <w:r w:rsidR="00E72CCA">
        <w:rPr>
          <w:rFonts w:ascii="Arial" w:hAnsi="Arial" w:cs="Arial"/>
        </w:rPr>
        <w:t xml:space="preserve">Distal radius </w:t>
      </w:r>
      <w:r w:rsidR="00B526DC">
        <w:rPr>
          <w:rFonts w:ascii="Arial" w:hAnsi="Arial" w:cs="Arial"/>
        </w:rPr>
        <w:t>kırığı</w:t>
      </w:r>
      <w:r w:rsidR="00E72CCA">
        <w:rPr>
          <w:rFonts w:ascii="Arial" w:hAnsi="Arial" w:cs="Arial"/>
        </w:rPr>
        <w:t xml:space="preserve"> (</w:t>
      </w:r>
      <w:r w:rsidR="00B526DC">
        <w:rPr>
          <w:rFonts w:ascii="Arial" w:hAnsi="Arial" w:cs="Arial"/>
        </w:rPr>
        <w:t>DRK</w:t>
      </w:r>
      <w:r w:rsidR="00E72CCA">
        <w:rPr>
          <w:rFonts w:ascii="Arial" w:hAnsi="Arial" w:cs="Arial"/>
        </w:rPr>
        <w:t>)</w:t>
      </w:r>
      <w:r w:rsidR="00D479B8">
        <w:rPr>
          <w:rFonts w:ascii="Arial" w:hAnsi="Arial" w:cs="Arial"/>
        </w:rPr>
        <w:t xml:space="preserve"> </w:t>
      </w:r>
      <w:r w:rsidR="006A2BE8">
        <w:rPr>
          <w:rFonts w:ascii="Arial" w:hAnsi="Arial" w:cs="Arial"/>
        </w:rPr>
        <w:t>patomekaniği</w:t>
      </w:r>
      <w:r w:rsidR="00D479B8">
        <w:rPr>
          <w:rFonts w:ascii="Arial" w:hAnsi="Arial" w:cs="Arial"/>
        </w:rPr>
        <w:t xml:space="preserve"> </w:t>
      </w:r>
      <w:r w:rsidR="00E72CCA">
        <w:rPr>
          <w:rFonts w:ascii="Arial" w:hAnsi="Arial" w:cs="Arial"/>
        </w:rPr>
        <w:t>distal radioulnar eklem (</w:t>
      </w:r>
      <w:r w:rsidR="006832DB">
        <w:rPr>
          <w:rFonts w:ascii="Arial" w:hAnsi="Arial" w:cs="Arial"/>
        </w:rPr>
        <w:t>DRUE</w:t>
      </w:r>
      <w:r w:rsidR="00E72CCA">
        <w:rPr>
          <w:rFonts w:ascii="Arial" w:hAnsi="Arial" w:cs="Arial"/>
        </w:rPr>
        <w:t>)</w:t>
      </w:r>
      <w:r w:rsidR="006832DB">
        <w:rPr>
          <w:rFonts w:ascii="Arial" w:hAnsi="Arial" w:cs="Arial"/>
        </w:rPr>
        <w:t xml:space="preserve"> instabilitesi</w:t>
      </w:r>
      <w:r w:rsidR="006A2BE8">
        <w:rPr>
          <w:rFonts w:ascii="Arial" w:hAnsi="Arial" w:cs="Arial"/>
        </w:rPr>
        <w:t>ne</w:t>
      </w:r>
      <w:r w:rsidR="00D479B8">
        <w:rPr>
          <w:rFonts w:ascii="Arial" w:hAnsi="Arial" w:cs="Arial"/>
        </w:rPr>
        <w:t xml:space="preserve"> </w:t>
      </w:r>
      <w:r w:rsidR="006A2BE8">
        <w:rPr>
          <w:rFonts w:ascii="Arial" w:hAnsi="Arial" w:cs="Arial"/>
        </w:rPr>
        <w:t>sıklıkla neden olmaktadır</w:t>
      </w:r>
      <w:r w:rsidR="006832DB">
        <w:rPr>
          <w:rFonts w:ascii="Arial" w:hAnsi="Arial" w:cs="Arial"/>
        </w:rPr>
        <w:t xml:space="preserve">. </w:t>
      </w:r>
      <w:r w:rsidR="00EA1328">
        <w:rPr>
          <w:rFonts w:ascii="Arial" w:hAnsi="Arial" w:cs="Arial"/>
        </w:rPr>
        <w:t xml:space="preserve">İnstabilite sonrası dislokasyon dorsale </w:t>
      </w:r>
      <w:r w:rsidR="00767170">
        <w:rPr>
          <w:rFonts w:ascii="Arial" w:hAnsi="Arial" w:cs="Arial"/>
        </w:rPr>
        <w:t>yada</w:t>
      </w:r>
      <w:r w:rsidR="00EA1328">
        <w:rPr>
          <w:rFonts w:ascii="Arial" w:hAnsi="Arial" w:cs="Arial"/>
        </w:rPr>
        <w:t xml:space="preserve"> volare doğru olabilmektedir</w:t>
      </w:r>
      <w:r w:rsidR="00D479B8">
        <w:rPr>
          <w:rFonts w:ascii="Arial" w:hAnsi="Arial" w:cs="Arial"/>
        </w:rPr>
        <w:t xml:space="preserve"> </w:t>
      </w:r>
      <w:r w:rsidR="00FA708D">
        <w:rPr>
          <w:rFonts w:ascii="Arial" w:hAnsi="Arial" w:cs="Arial"/>
        </w:rPr>
        <w:fldChar w:fldCharType="begin" w:fldLock="1"/>
      </w:r>
      <w:r w:rsidR="00455BA5">
        <w:rPr>
          <w:rFonts w:ascii="Arial" w:hAnsi="Arial" w:cs="Arial"/>
        </w:rPr>
        <w:instrText>ADDIN CSL_CITATION { "citationItems" : [ { "id" : "ITEM-1", "itemData" : { "DOI" : "10.1016/j.ijscr.2016.03.012", "ISSN" : "2210-2612", "PMID" : "27016647", "abstract" : "INTRODUCTION: Volar dislocation of the distal radioulnar joint is a rare injury which is commonly missed in the emergency departments. A thorough review of literature showed very few reported cases and the cause for irreducibility varied in different cases, Lack of suspicion and improper X-ray can delay the diagnosis.\n\nCASE PRESENTATION: Our article discusses a case 40 year old construction worker, who presented to the Emergency with work-related injury, complaining of left wrist pain, deformity and inability to rotate his forearm. X-rays revealed a volar dislocation of distal ulna which was reducible after manipulation under General Anesthesia (GA). The joint was stable after the reduction.\n\nDISCUSSION: Isolated dislocation of the distal radioulnar joint can be either volar or dorsal, although dorsal dislocation is more common. The distal radioulnar articulation plays an important role in the rotational movement of the forearm. It allows pronation and supination which are essential for the function of the upper limb. Pronator Quadratus muscle spasm is an important blockade to reduction and was preventing reduction in this case.\n\nMETHODS: The work has been reported in line with the CARE criteria [9].\n\nCONCLUSION: Volar locked dislocation of Distal Radio ulnar joint is a rare injury. High degree of clinical suspicion and proper X-ray is required for prompt detection. The importance of this case is to raise the awareness among physicians in treating these kind of injuries by careful assessment of the patient and radiographs, and to consider pronator quadratus as an important cause for the blockade to reduction.", "author" : [ { "dropping-particle" : "", "family" : "Bouri", "given" : "Fadi", "non-dropping-particle" : "", "parse-names" : false, "suffix" : "" }, { "dropping-particle" : "", "family" : "Fuad", "given" : "Mazhar", "non-dropping-particle" : "", "parse-names" : false, "suffix" : "" }, { "dropping-particle" : "", "family" : "Elsayed Abdolenour", "given" : "Ayman", "non-dropping-particle" : "", "parse-names" : false, "suffix" : "" } ], "container-title" : "International journal of surgery case reports", "id" : "ITEM-1", "issued" : { "date-parts" : [ [ "2016", "1" ] ] }, "page" : "12-4", "title" : "Locked volar distal radioulnar joint dislocation.", "type" : "article-journal", "volume" : "22" }, "uris" : [ "http://www.mendeley.com/documents/?uuid=15d7fd01-009f-4879-8709-93c5ef87d4a9" ] } ], "mendeley" : { "formattedCitation" : "(Bouri, Fuad, &amp; Elsayed Abdolenour, 2016)", "plainTextFormattedCitation" : "(Bouri, Fuad, &amp; Elsayed Abdolenour, 2016)", "previouslyFormattedCitation" : "(Bouri, Fuad, &amp; Elsayed Abdolenour, 2016)" }, "properties" : { "noteIndex" : 0 }, "schema" : "https://github.com/citation-style-language/schema/raw/master/csl-citation.json" }</w:instrText>
      </w:r>
      <w:r w:rsidR="00FA708D">
        <w:rPr>
          <w:rFonts w:ascii="Arial" w:hAnsi="Arial" w:cs="Arial"/>
        </w:rPr>
        <w:fldChar w:fldCharType="separate"/>
      </w:r>
      <w:r w:rsidR="00EA1328" w:rsidRPr="00EA1328">
        <w:rPr>
          <w:rFonts w:ascii="Arial" w:hAnsi="Arial" w:cs="Arial"/>
          <w:noProof/>
        </w:rPr>
        <w:t>(Bouri, Fuad, &amp; Elsayed Abdolenour, 2016)</w:t>
      </w:r>
      <w:r w:rsidR="00FA708D">
        <w:rPr>
          <w:rFonts w:ascii="Arial" w:hAnsi="Arial" w:cs="Arial"/>
        </w:rPr>
        <w:fldChar w:fldCharType="end"/>
      </w:r>
      <w:r w:rsidR="00283DAF">
        <w:rPr>
          <w:rFonts w:ascii="Arial" w:hAnsi="Arial" w:cs="Arial"/>
        </w:rPr>
        <w:t xml:space="preserve">. </w:t>
      </w:r>
      <w:r w:rsidR="00B526DC">
        <w:rPr>
          <w:rFonts w:ascii="Arial" w:hAnsi="Arial" w:cs="Arial"/>
        </w:rPr>
        <w:t>DRK</w:t>
      </w:r>
      <w:r w:rsidR="006A7901" w:rsidRPr="00D45A01">
        <w:rPr>
          <w:rFonts w:ascii="Arial" w:hAnsi="Arial" w:cs="Arial"/>
        </w:rPr>
        <w:t xml:space="preserve"> sonrası </w:t>
      </w:r>
      <w:r w:rsidR="006A7901">
        <w:rPr>
          <w:rFonts w:ascii="Arial" w:hAnsi="Arial" w:cs="Arial"/>
        </w:rPr>
        <w:t>k</w:t>
      </w:r>
      <w:r w:rsidR="00DB541B" w:rsidRPr="00D45A01">
        <w:rPr>
          <w:rFonts w:ascii="Arial" w:hAnsi="Arial" w:cs="Arial"/>
        </w:rPr>
        <w:t>a</w:t>
      </w:r>
      <w:r w:rsidR="00DB541B">
        <w:rPr>
          <w:rFonts w:ascii="Arial" w:hAnsi="Arial" w:cs="Arial"/>
        </w:rPr>
        <w:t>rpal kemik dizilim bozuklukları</w:t>
      </w:r>
      <w:r w:rsidR="006A7901">
        <w:rPr>
          <w:rFonts w:ascii="Arial" w:hAnsi="Arial" w:cs="Arial"/>
        </w:rPr>
        <w:t xml:space="preserve"> da</w:t>
      </w:r>
      <w:r w:rsidR="00DB541B" w:rsidRPr="00D45A01">
        <w:rPr>
          <w:rFonts w:ascii="Arial" w:hAnsi="Arial" w:cs="Arial"/>
        </w:rPr>
        <w:t xml:space="preserve"> görülebilmektedir ve midkarpal eklemde dorsal ara segment instabilitesi (DISI) </w:t>
      </w:r>
      <w:r w:rsidR="00767170">
        <w:rPr>
          <w:rFonts w:ascii="Arial" w:hAnsi="Arial" w:cs="Arial"/>
        </w:rPr>
        <w:t>yada</w:t>
      </w:r>
      <w:r w:rsidR="00DB541B" w:rsidRPr="00D45A01">
        <w:rPr>
          <w:rFonts w:ascii="Arial" w:hAnsi="Arial" w:cs="Arial"/>
        </w:rPr>
        <w:t xml:space="preserve"> volar ara segment instabilitesine (VISI) neden olabilmektedir.</w:t>
      </w:r>
      <w:r w:rsidR="006A7901" w:rsidRPr="006A7901">
        <w:rPr>
          <w:rFonts w:ascii="Arial" w:hAnsi="Arial" w:cs="Arial"/>
        </w:rPr>
        <w:t>Yani karpal kemikler arası dizilimdeki bozukluk yük aktarımını değiştireceğinden eklemdeki dejenerasyonuna neden olacaktır.</w:t>
      </w:r>
      <w:r w:rsidR="00455BA5">
        <w:rPr>
          <w:rFonts w:ascii="Arial" w:hAnsi="Arial" w:cs="Arial"/>
        </w:rPr>
        <w:t xml:space="preserve">Beraberinde görülen ulna </w:t>
      </w:r>
      <w:r w:rsidR="00B526DC">
        <w:rPr>
          <w:rFonts w:ascii="Arial" w:hAnsi="Arial" w:cs="Arial"/>
        </w:rPr>
        <w:t>kırıkları</w:t>
      </w:r>
      <w:r w:rsidR="00455BA5">
        <w:rPr>
          <w:rFonts w:ascii="Arial" w:hAnsi="Arial" w:cs="Arial"/>
        </w:rPr>
        <w:t xml:space="preserve"> DRUE instabilitesini arttırmaktadır </w:t>
      </w:r>
      <w:r w:rsidR="00FA708D">
        <w:rPr>
          <w:rFonts w:ascii="Arial" w:hAnsi="Arial" w:cs="Arial"/>
        </w:rPr>
        <w:fldChar w:fldCharType="begin" w:fldLock="1"/>
      </w:r>
      <w:r w:rsidR="00425971">
        <w:rPr>
          <w:rFonts w:ascii="Arial" w:hAnsi="Arial" w:cs="Arial"/>
        </w:rPr>
        <w:instrText>ADDIN CSL_CITATION { "citationItems" : [ { "id" : "ITEM-1", "itemData" : { "DOI" : "10.1016/j.ijsu.2011.08.005", "ISSN" : "1743-9159", "PMID" : "21920472", "abstract" : "BACKGROUND: Because of the importance of the DRUJ in upper extremity function and the prevalence of distal radius fractures, either with or without ulnar styloid fracture, this study was designed to assess the relationship between ulnar styloid fracture and the incidence of DRUJ instability after treatment of distal radius fractures treated with ORIF (volar plate).\n\nMETHODS: 112 patients suffering from type two and three distal radius fractures (Fernandez classification), were evaluated. Depending on the presence of ulnar styloid avulsion fracture, patients were divided into two groups: 86 cases with isolated radial fracture and 26 cases with a distal radius fracture accompanied by ulnar styloid fracture. All patients underwent distal radius fracture ORIF. CT scanning was done both immediately after surgery and 3 months post-op. DRUJ stability was examined using the modified radioulnar line method and the incidence of DRUJ instability was compared between the two groups.\n\nRESULTS: Immediate instability was seen in 11 patients. Three of these patients had concomitant ulnar styloid fracture and were excluded for further fixation. Three months later, another 9 cases were diagnosed with DRUJ instability, 2 of whom had concomitant ulnar styloid fracture and the other 7 suffered from isolated distal radius fracture. Chi-square test revealed no significant difference (p\u00a0&lt;\u00a00.05). There were no cases of delayed union or non-union distal radius fracture.\n\nCONCLUSION: Our study demonstrated that untreated stable or minimally displaced ulnar styloid fracture accompanied by distal radius fracture, has no adverse effect on DRUJ stability following ORIF of the radius.", "author" : [ { "dropping-particle" : "", "family" : "Kazemian", "given" : "Gholam Hossein", "non-dropping-particle" : "", "parse-names" : false, "suffix" : "" }, { "dropping-particle" : "", "family" : "Bakhshi", "given" : "Hooman", "non-dropping-particle" : "", "parse-names" : false, "suffix" : "" }, { "dropping-particle" : "", "family" : "Lilley", "given" : "Matt", "non-dropping-particle" : "", "parse-names" : false, "suffix" : "" }, { "dropping-particle" : "", "family" : "Emami Tehrani Moghaddam", "given" : "Mohammad", "non-dropping-particle" : "", "parse-names" : false, "suffix" : "" }, { "dropping-particle" : "", "family" : "Omidian", "given" : "Mohammad M", "non-dropping-particle" : "", "parse-names" : false, "suffix" : "" }, { "dropping-particle" : "", "family" : "Safdari", "given" : "Farshad", "non-dropping-particle" : "", "parse-names" : false, "suffix" : "" }, { "dropping-particle" : "", "family" : "Mohammadpour", "given" : "Iman", "non-dropping-particle" : "", "parse-names" : false, "suffix" : "" } ], "container-title" : "International journal of surgery (London, England)", "id" : "ITEM-1", "issue" : "8", "issued" : { "date-parts" : [ [ "2011", "1" ] ] }, "page" : "648-51", "title" : "DRUJ instability after distal radius fracture: a comparison between cases with and without ulnar styloid fracture.", "type" : "article-journal", "volume" : "9" }, "uris" : [ "http://www.mendeley.com/documents/?uuid=79828f0c-9e52-4a37-97bc-686ea6b4f3ae" ] } ], "mendeley" : { "formattedCitation" : "(Kazemian et al., 2011)", "plainTextFormattedCitation" : "(Kazemian et al., 2011)", "previouslyFormattedCitation" : "(Kazemian et al., 2011)" }, "properties" : { "noteIndex" : 0 }, "schema" : "https://github.com/citation-style-language/schema/raw/master/csl-citation.json" }</w:instrText>
      </w:r>
      <w:r w:rsidR="00FA708D">
        <w:rPr>
          <w:rFonts w:ascii="Arial" w:hAnsi="Arial" w:cs="Arial"/>
        </w:rPr>
        <w:fldChar w:fldCharType="separate"/>
      </w:r>
      <w:r w:rsidR="00455BA5" w:rsidRPr="00455BA5">
        <w:rPr>
          <w:rFonts w:ascii="Arial" w:hAnsi="Arial" w:cs="Arial"/>
          <w:noProof/>
        </w:rPr>
        <w:t>(Kazemian et al., 2011)</w:t>
      </w:r>
      <w:r w:rsidR="00FA708D">
        <w:rPr>
          <w:rFonts w:ascii="Arial" w:hAnsi="Arial" w:cs="Arial"/>
        </w:rPr>
        <w:fldChar w:fldCharType="end"/>
      </w:r>
      <w:r w:rsidR="00455BA5">
        <w:rPr>
          <w:rFonts w:ascii="Arial" w:hAnsi="Arial" w:cs="Arial"/>
        </w:rPr>
        <w:t>.</w:t>
      </w:r>
    </w:p>
    <w:p w:rsidR="00C94016" w:rsidRDefault="00C94016" w:rsidP="008049B6">
      <w:pPr>
        <w:spacing w:after="0" w:line="360" w:lineRule="auto"/>
        <w:jc w:val="both"/>
        <w:rPr>
          <w:rFonts w:ascii="Arial" w:hAnsi="Arial" w:cs="Arial"/>
        </w:rPr>
      </w:pPr>
    </w:p>
    <w:p w:rsidR="00C94016" w:rsidRDefault="00C94016" w:rsidP="008049B6">
      <w:pPr>
        <w:spacing w:after="0" w:line="360" w:lineRule="auto"/>
        <w:jc w:val="both"/>
        <w:rPr>
          <w:rFonts w:ascii="Arial" w:hAnsi="Arial" w:cs="Arial"/>
        </w:rPr>
      </w:pPr>
    </w:p>
    <w:p w:rsidR="00237256" w:rsidRDefault="0013054B" w:rsidP="008049B6">
      <w:pPr>
        <w:spacing w:after="0" w:line="360" w:lineRule="auto"/>
        <w:jc w:val="both"/>
        <w:rPr>
          <w:rFonts w:ascii="Arial" w:hAnsi="Arial" w:cs="Arial"/>
          <w:b/>
        </w:rPr>
      </w:pPr>
      <w:r>
        <w:rPr>
          <w:rFonts w:ascii="Arial" w:hAnsi="Arial" w:cs="Arial"/>
          <w:b/>
        </w:rPr>
        <w:t>2.6.</w:t>
      </w:r>
      <w:r w:rsidR="00693826">
        <w:rPr>
          <w:rFonts w:ascii="Arial" w:hAnsi="Arial" w:cs="Arial"/>
          <w:b/>
        </w:rPr>
        <w:t xml:space="preserve"> </w:t>
      </w:r>
      <w:r w:rsidR="00E93325" w:rsidRPr="00F143A0">
        <w:rPr>
          <w:rFonts w:ascii="Arial" w:hAnsi="Arial" w:cs="Arial"/>
          <w:b/>
        </w:rPr>
        <w:t>Epidemiyoloji</w:t>
      </w:r>
    </w:p>
    <w:p w:rsidR="001D290D" w:rsidRDefault="001D290D" w:rsidP="008049B6">
      <w:pPr>
        <w:spacing w:after="0" w:line="360" w:lineRule="auto"/>
        <w:jc w:val="both"/>
        <w:rPr>
          <w:rFonts w:ascii="Arial" w:hAnsi="Arial" w:cs="Arial"/>
          <w:b/>
        </w:rPr>
      </w:pPr>
    </w:p>
    <w:p w:rsidR="00E93325" w:rsidRDefault="00B526DC" w:rsidP="008049B6">
      <w:pPr>
        <w:spacing w:after="0" w:line="360" w:lineRule="auto"/>
        <w:ind w:firstLine="708"/>
        <w:jc w:val="both"/>
        <w:rPr>
          <w:rFonts w:ascii="Arial" w:hAnsi="Arial" w:cs="Arial"/>
        </w:rPr>
      </w:pPr>
      <w:r>
        <w:rPr>
          <w:rFonts w:ascii="Arial" w:hAnsi="Arial" w:cs="Arial"/>
        </w:rPr>
        <w:t>DRK</w:t>
      </w:r>
      <w:r w:rsidR="00E93325" w:rsidRPr="00F143A0">
        <w:rPr>
          <w:rFonts w:ascii="Arial" w:hAnsi="Arial" w:cs="Arial"/>
        </w:rPr>
        <w:t xml:space="preserve"> perimenopozal</w:t>
      </w:r>
      <w:r w:rsidR="00487297">
        <w:rPr>
          <w:rFonts w:ascii="Arial" w:hAnsi="Arial" w:cs="Arial"/>
        </w:rPr>
        <w:t xml:space="preserve"> osteoporotik</w:t>
      </w:r>
      <w:r w:rsidR="00E93325" w:rsidRPr="00F143A0">
        <w:rPr>
          <w:rFonts w:ascii="Arial" w:hAnsi="Arial" w:cs="Arial"/>
        </w:rPr>
        <w:t xml:space="preserve"> kadınlarda sıklıkla olmak üzere erkekle</w:t>
      </w:r>
      <w:r w:rsidR="00487297">
        <w:rPr>
          <w:rFonts w:ascii="Arial" w:hAnsi="Arial" w:cs="Arial"/>
        </w:rPr>
        <w:t xml:space="preserve">rde 30 ila 50 yaşları arasında </w:t>
      </w:r>
      <w:r w:rsidR="00E93325" w:rsidRPr="00F143A0">
        <w:rPr>
          <w:rFonts w:ascii="Arial" w:hAnsi="Arial" w:cs="Arial"/>
        </w:rPr>
        <w:t xml:space="preserve">görülmektedir. Meydana geliş daha çok ev içi aktiviteler, boş zaman aktiviteleri, fiziksel aktivite, iş saatleri, trafik saatleri sırasında olmaktadır. Yaralanmalar daha çok basit düşme tarzında düşük enerjilidir. %8 oranında </w:t>
      </w:r>
      <w:r w:rsidR="00837CED" w:rsidRPr="00F143A0">
        <w:rPr>
          <w:rFonts w:ascii="Arial" w:hAnsi="Arial" w:cs="Arial"/>
        </w:rPr>
        <w:t xml:space="preserve">temas sporları, </w:t>
      </w:r>
      <w:r w:rsidR="00E93325" w:rsidRPr="00F143A0">
        <w:rPr>
          <w:rFonts w:ascii="Arial" w:hAnsi="Arial" w:cs="Arial"/>
        </w:rPr>
        <w:t xml:space="preserve">futbol, kayak, dans, at binme gibi spor faaliyetlerinde görülmektedir. </w:t>
      </w:r>
      <w:r w:rsidR="00FC248F" w:rsidRPr="00F143A0">
        <w:rPr>
          <w:rFonts w:ascii="Arial" w:hAnsi="Arial" w:cs="Arial"/>
        </w:rPr>
        <w:t xml:space="preserve"> Yaşlılar için yaralanma riski kış aylarında, gençlerde öncelikli erkeklerde risk dah</w:t>
      </w:r>
      <w:r w:rsidR="00C82358" w:rsidRPr="00F143A0">
        <w:rPr>
          <w:rFonts w:ascii="Arial" w:hAnsi="Arial" w:cs="Arial"/>
        </w:rPr>
        <w:t>a çok yaz aylarında artmaktadır</w:t>
      </w:r>
      <w:r w:rsidR="000E0D94" w:rsidRPr="00F143A0">
        <w:rPr>
          <w:rFonts w:ascii="Arial" w:hAnsi="Arial" w:cs="Arial"/>
        </w:rPr>
        <w:t xml:space="preserve">. Hayat boyu distal radius </w:t>
      </w:r>
      <w:r>
        <w:rPr>
          <w:rFonts w:ascii="Arial" w:hAnsi="Arial" w:cs="Arial"/>
        </w:rPr>
        <w:t>kırığı</w:t>
      </w:r>
      <w:r w:rsidR="000E0D94" w:rsidRPr="00F143A0">
        <w:rPr>
          <w:rFonts w:ascii="Arial" w:hAnsi="Arial" w:cs="Arial"/>
        </w:rPr>
        <w:t xml:space="preserve"> oluşma ihtimali kadınlarda %18, erkeklerde %2’dir</w:t>
      </w:r>
      <w:r w:rsidR="00D479B8">
        <w:rPr>
          <w:rFonts w:ascii="Arial" w:hAnsi="Arial" w:cs="Arial"/>
        </w:rPr>
        <w:t xml:space="preserve"> </w:t>
      </w:r>
      <w:r w:rsidR="00FA708D" w:rsidRPr="00F143A0">
        <w:rPr>
          <w:rFonts w:ascii="Arial" w:hAnsi="Arial" w:cs="Arial"/>
        </w:rPr>
        <w:fldChar w:fldCharType="begin" w:fldLock="1"/>
      </w:r>
      <w:r w:rsidR="00560615" w:rsidRPr="00F143A0">
        <w:rPr>
          <w:rFonts w:ascii="Arial" w:hAnsi="Arial" w:cs="Arial"/>
        </w:rPr>
        <w:instrText>ADDIN CSL_CITATION { "citationItems" : [ { "id" : "ITEM-1", "itemData" : { "ISSN" : "0020-1383", "PMID" : "7868207", "abstract" : "Of 2774 consecutive, prospectively documented fractures of the distal radius, 225 (8 per cent) occurred as sports injuries, mainly in young men. Soccer produced the greatest number of wrist fractures with 112 cases (50 per cent). Skiing, dancing and rugby caused 12 per cent, 9 per cent and 7 per cent of all sporting wrist fractures respectively. Skiing, horseriding and dancing consistently resulted in more complex fractures. In soccer, synthetic pitches increased the likelihood of a fracture following a fall by a factor of five. Twelve per cent of fractures required further treatment because of instability leading to redisplacement. The complication rate was 14 per cent with the majority being cases of malunion (12 per cent). Of the 131 patients who returned a questionnaire, 72.5 per cent had returned to their original sport. This was influenced mainly by the patient's age and pre-injury standard of competition.", "author" : [ { "dropping-particle" : "", "family" : "Lawson", "given" : "G M", "non-dropping-particle" : "", "parse-names" : false, "suffix" : "" }, { "dropping-particle" : "", "family" : "Hajducka", "given" : "C", "non-dropping-particle" : "", "parse-names" : false, "suffix" : "" }, { "dropping-particle" : "", "family" : "McQueen", "given" : "M M", "non-dropping-particle" : "", "parse-names" : false, "suffix" : "" } ], "container-title" : "Injury", "id" : "ITEM-1", "issue" : "1", "issued" : { "date-parts" : [ [ "1995", "1" ] ] }, "page" : "33-6", "title" : "Sports fractures of the distal radius--epidemiology and outcome.", "type" : "article-journal", "volume" : "26" }, "uris" : [ "http://www.mendeley.com/documents/?uuid=f3086240-2e26-4943-a763-89293544c80d" ] }, { "id" : "ITEM-2", "itemData" : { "ISSN" : "8756-3282", "PMID" : "11728921", "abstract" : "Records from the General Practice Research Database were used to derive age- and gender-specific fracture incidence rates for England and Wales during the period 1988-1998. In total, 103,052 men and 119,317 women in the sample of 5 million adults sustained a fracture over 10.4 million and 11.2 million person-years (py) of follow-up. Among women, the most frequent fracture sites were the radius/ulna (30.2 cases per 10,000 py) and femur/hip (17.0 per 10,000 py). In men, the most common fracture was that of the carpal bones (26.2 per 10,000 py); the incidence of femur/hip fracture was 5.3 per 10,000 py. Varying patterns of fracture incidence were observed with increasing age; whereas some fractures became more common in later life (vertebral, distal forearm, hip, proximal humerus, rib, clavicle, pelvis), others were more frequent in childhood and young adulthood (tibia, fibula, carpus, foot, ankle). The lifetime risk of any fracture was 53.2% at age 50 years among women, and 20.7% at the same age among men. Whereas fractures of the proximal femur and vertebral body were associated with excess mortality over a 5 year period following fracture diagnosis among both men and women, fractures of the distal forearm were associated with only slight excess mortality in men. This study provides robust estimates of fracture incidence that will assist health-care planning and delivery.", "author" : [ { "dropping-particle" : "", "family" : "Staa", "given" : "T P", "non-dropping-particle" : "van", "parse-names" : false, "suffix" : "" }, { "dropping-particle" : "", "family" : "Dennison", "given" : "E M", "non-dropping-particle" : "", "parse-names" : false, "suffix" : "" }, { "dropping-particle" : "", "family" : "Leufkens", "given" : "H G", "non-dropping-particle" : "", "parse-names" : false, "suffix" : "" }, { "dropping-particle" : "", "family" : "Cooper", "given" : "C", "non-dropping-particle" : "", "parse-names" : false, "suffix" : "" } ], "container-title" : "Bone", "id" : "ITEM-2", "issue" : "6", "issued" : { "date-parts" : [ [ "2001", "12" ] ] }, "page" : "517-22", "title" : "Epidemiology of fractures in England and Wales.", "type" : "article-journal", "volume" : "29" }, "uris" : [ "http://www.mendeley.com/documents/?uuid=24a36f5e-9b9a-4f97-9b92-a85a39693da0" ] }, { "id" : "ITEM-3", "itemData" : { "DOI" : "10.1055/s-2001-16330", "ISSN" : "0044-3220", "PMID" : "11486630", "abstract" : "The frequency of distal radius fractures of patients treated in the outpatient clinic of the Herz-Jesu-Krankenhaus between Jan. 1997 and Dec. 1999 were evaluated retrospectively. Records of 366 patients (m: 132, f: 234) were assessed. The frequency of distal radius fractures was fitted to a cosine model using non-linear regression in order to detect a circadian or circannual rhythm. The goodness of fit was assessed by means of the F statistics and the coefficient of determination r2. Moreover, spectral analysis was performed. In 1997 135, in 1998 119, and in 1999 112 distal radius fractures were treated. The mean age of the patients was 40.3 ys. (women: 48.8; men: 25.3). The extended wrist was the most common position during Trauma, Accidents at home (41%), during spare time activities (23.8%), and during physical activities (21.6%) were more frequent than accidents during working hours (12.5%) or traffic accidents (1.1%). The latency for definite surgical treatment in our clinic was 8.5 hours (minimum: 15 min; maximum: 7 days and 14 hours). A significant cosine model could be fitted for a period of 24 hours (r2 = 0.82) with a maximum at 15.00 hours. Spectral analysis revealed an ultradian rhythm of approximately 12 hours in addition to the circadian periodicity. No significant circannual model could be fitted (r2 = 0.2), although a slight increase of frequency was found during May and June. In conclusion, the frequency of distal radius fractures shows a clear circadian but no circannual periodicity.", "author" : [ { "dropping-particle" : "", "family" : "Witzel", "given" : "K", "non-dropping-particle" : "", "parse-names" : false, "suffix" : "" }, { "dropping-particle" : "", "family" : "Raschka", "given" : "C", "non-dropping-particle" : "", "parse-names" : false, "suffix" : "" }, { "dropping-particle" : "", "family" : "Schiffhauer", "given" : "S", "non-dropping-particle" : "", "parse-names" : false, "suffix" : "" }, { "dropping-particle" : "", "family" : "Koch", "given" : "H J", "non-dropping-particle" : "", "parse-names" : false, "suffix" : "" } ], "container-title" : "Zeitschrift fu\u0308r Orthopa\u0308die und ihre Grenzgebiete", "id" : "ITEM-3", "issue" : "3", "issued" : { "date-parts" : [ [ "0", "1" ] ] }, "page" : "252-5", "title" : "[Epidemiology and chrono-epidemiology of distal radius fractures].", "type" : "article-journal", "volume" : "139" }, "uris" : [ "http://www.mendeley.com/documents/?uuid=2feafacc-52f8-46e5-ae0f-78a83ae25193" ] }, { "id" : "ITEM-4", "itemData" : { "DOI" : "10.1186/1471-2474-8-48", "ISSN" : "1471-2474", "PMID" : "17540030", "abstract" : "BACKGROUND: The incidence of distal radius fracture has increased substantially during the last 50 years according to several studies that estimated the overall incidence in various general populations. The incidence of fracture classified according to severity has not been well documented. The aim of this population-based study was to estimate the overall and type-specific incidence rates of distal radius fracture in a representative population in southern Sweden.\n\nMETHODS: During 2001, all persons older than 18 years with acute distal radius fracture in the southern Swedish region of Northeastern Scania were prospectively recorded. A radiologist classified the fractures according to the AO system and measured volar tilt and ulnar variance. A fracture with volar tilt outside a range of -5 degrees to 20 degrees and/or ulnar variance of 2 mm or greater was defined as displaced.\n\nRESULTS: 335 persons with acute distal radius fracture were recorded during the 1-year period. The overall incidence rate was 26 (95% confidence interval 23-29) per 10,000 person-years. Among women the incidence rate increased rapidly from the age of 50 and reached a peak of 119 per 10,000 person-years in women 80 years and older. The incidence rate among women 50 to 79 years old (56 per 10,000 person-years) was lower than that reported in previous studies of similar populations. Among men the incidence rate was low until the age of 80 years and older when it increased to 28 per 10,000 person-years. Fractures classified as AO type A comprised about 80% of the fractures in women and 64% in men. Almost two-thirds of all fractures were displaced and among men and women 80 years and older more than 80% of the fractures were displaced.\n\nCONCLUSION: The incidence rate of distal radius fracture in women 50 to 79 years old was lower than previously reported, which may indicate declining incidence in this group. In both sexes, the incidence was highest in the age group of 80 years and older. With a growing number of elderly in the general population, the impact of distal radius fracture in the future may be considerable.", "author" : [ { "dropping-particle" : "", "family" : "Brogren", "given" : "Elisabeth", "non-dropping-particle" : "", "parse-names" : false, "suffix" : "" }, { "dropping-particle" : "", "family" : "Petranek", "given" : "Michael", "non-dropping-particle" : "", "parse-names" : false, "suffix" : "" }, { "dropping-particle" : "", "family" : "Atroshi", "given" : "Isam", "non-dropping-particle" : "", "parse-names" : false, "suffix" : "" } ], "container-title" : "BMC musculoskeletal disorders", "id" : "ITEM-4", "issue" : "1", "issued" : { "date-parts" : [ [ "2007", "1", "31" ] ] }, "language" : "En", "page" : "48", "publisher" : "BioMed Central", "title" : "Incidence and characteristics of distal radius fractures in a southern Swedish region.", "type" : "article-journal", "volume" : "8" }, "uris" : [ "http://www.mendeley.com/documents/?uuid=f54ccb8f-3634-4ede-9e2e-b8306861b4d8" ] }, { "id" : "ITEM-5", "itemData" : { "ISSN" : "1509-3492", "PMID" : "19043357", "abstract" : "BACKGROUND: Although distal radius fractures constitute 1/6 of all fractures in humans, epidemiology of the fracture has been a subject of limited number of publications in Polish medical literature.\n\nMATERIALS AND METHODS: Epidemiological data of 395 patients (277 females, 118 males) diagnosed with distal radius fracture and treated between January 2003 and May 2005 were collected. 81 patients were seen at 12-month and over follow-up and then categorized according to the AO classification system. They were also examined for subsequent osteoporotic fractures. BMD values were analysed in patients who had undergone bone density scans.\n\nRESULTS: Distal radius fractures constituted 18% of all fractures (77% of forearm fractures) treated during the study period. The mean age of patients was 58 years (females 63.5, males 44.8). Respective age groups presented significant gender-related differences in morbidity. The morbidity in women increased rapidly in the 6th decade of life, whereas was fairly stable in men. An analysis of fracture mechanism also pointed to osteoporotic changes as a pathogenic factor.\n\nCONCLUSION: Distal radius fractures are the most common fractures in humans. This type of fracture especially in women and older age groups is due to osteoporotic changes and constitutes a risk factor of subsequent osteoporotic fractures. Despite many morphological forms, distal radius fractures in almost 2/3 cases can be allocated into 4 main subgroups.", "author" : [ { "dropping-particle" : "", "family" : "Kulej", "given" : "Miros\u0142aw", "non-dropping-particle" : "", "parse-names" : false, "suffix" : "" }, { "dropping-particle" : "", "family" : "Dragan", "given" : "Szymon", "non-dropping-particle" : "", "parse-names" : false, "suffix" : "" }, { "dropping-particle" : "", "family" : "Krawczyk", "given" : "Artur", "non-dropping-particle" : "", "parse-names" : false, "suffix" : "" }, { "dropping-particle" : "", "family" : "Orzechowski", "given" : "Wiktor", "non-dropping-particle" : "", "parse-names" : false, "suffix" : "" }, { "dropping-particle" : "", "family" : "P\u0142ochowski", "given" : "Jerzy", "non-dropping-particle" : "", "parse-names" : false, "suffix" : "" } ], "container-title" : "Ortopedia, traumatologia, rehabilitacja", "id" : "ITEM-5", "issue" : "5", "issued" : { "date-parts" : [ [ "0", "1" ] ] }, "page" : "463-77", "title" : "Epidemiology of distal radius fractures in own material--own experience.", "type" : "article-journal", "volume" : "10" }, "uris" : [ "http://www.mendeley.com/documents/?uuid=f3f87663-0b76-46a6-a49d-6b9e98754c03" ] }, { "id" : "ITEM-6", "itemData" : { "DOI" : "10.3109/17453674.2011.606074", "ISSN" : "1745-3682", "PMID" : "21883050", "abstract" : "BACKGROUND AND PURPOSE: Recent literature suggests that the incidence and treatment modalities of distal radius fractures have been changing over the past 2 decades in the developed world. We examined the epidemiology of adult distal radius fractures in Iceland in 2004 and compared it with an Icelandic study from 1985 and other studies.\n\nMETHODS: A retrospective study of the epidemiology, classification, and treatment of distal radius fractures in Reykjavik residents aged 16 and older in 2004 was conducted by analysis of medical records and re-evaluation of all radiographic examinations.\n\nRESULTS: The 228 fractures included in our material yielded an overall annual incidence of 17/10(4) in men and 37/10(4) in women. Age-specific incidence rose steadily with age in both sexes. One third of the fractures were intraarticular, and working-age men accounted for a large proportion of them. 95% of fractures were treated nonoperatively.\n\nINTERPRETATION: The annual incidence of distal radius fractures was similar in 1985 and 2004. However, age-specific incidence in younger postmenopausal women decreased sharply. This trend has also been observed in recent Scandinavian studies. Most fractures were treated nonoperatively in Iceland in 2004.", "author" : [ { "dropping-particle" : "", "family" : "Sigurdardottir", "given" : "Kristbj\u00f6rg", "non-dropping-particle" : "", "parse-names" : false, "suffix" : "" }, { "dropping-particle" : "", "family" : "Halldorsson", "given" : "Sigurdur", "non-dropping-particle" : "", "parse-names" : false, "suffix" : "" }, { "dropping-particle" : "", "family" : "Robertsson", "given" : "Johann", "non-dropping-particle" : "", "parse-names" : false, "suffix" : "" } ], "container-title" : "Acta orthopaedica", "id" : "ITEM-6", "issue" : "4", "issued" : { "date-parts" : [ [ "2011", "8" ] ] }, "page" : "494-8", "title" : "Epidemiology and treatment of distal radius fractures in Reykjavik, Iceland, in 2004. Comparison with an Icelandic study from 1985.", "type" : "article-journal", "volume" : "82" }, "uris" : [ "http://www.mendeley.com/documents/?uuid=2904973b-21dd-42cc-af78-422a85c25fbd" ] }, { "id" : "ITEM-7", "itemData" : { "DOI" : "10.1016/j.hcl.2012.02.001", "ISSN" : "1558-1969", "PMID" : "22554654", "abstract" : "Distal radius fractures are one of the most common types of fractures. Although the pediatric and elderly populations are at greatest risk for this injury, distal radius fractures still have a significant impact on the health and well-being of young adults. Data from the past 40 years have documented a trend toward an overall increase in the prevalence of this injury in both the pediatric and elderly populations. Understanding the epidemiology of this fracture is an important step toward the improvement of treatment strategies and the development of preventive measures with which to target this debilitating injury.", "author" : [ { "dropping-particle" : "", "family" : "Nellans", "given" : "Kate W", "non-dropping-particle" : "", "parse-names" : false, "suffix" : "" }, { "dropping-particle" : "", "family" : "Kowalski", "given" : "Evan", "non-dropping-particle" : "", "parse-names" : false, "suffix" : "" }, { "dropping-particle" : "", "family" : "Chung", "given" : "Kevin C", "non-dropping-particle" : "", "parse-names" : false, "suffix" : "" } ], "container-title" : "Hand clinics", "id" : "ITEM-7", "issue" : "2", "issued" : { "date-parts" : [ [ "2012", "5" ] ] }, "page" : "113-25", "title" : "The epidemiology of distal radius fractures.", "type" : "article-journal", "volume" : "28" }, "uris" : [ "http://www.mendeley.com/documents/?uuid=6d5d7fae-c6b7-47fd-90ec-7ad9cacf77f6" ] }, { "id" : "ITEM-8", "itemData" : { "DOI" : "10.1111/os.12045", "ISSN" : "1757-7861", "PMID" : "24002839", "abstract" : "OBJECTIVE: Distal radius fractures are among the most common fractures encountered in clinical practice. Although multiple epidemiological studies have been done in Western populations, there is a lack of data within Asia. Our study aims to fill this knowledge gap.\n\nMETHODS: This study included all patients aged 16 years and above with distal radius fractures seen between November 2008 and May 2009 by the Department of Hand and Reconstructive Microsurgery at the Singapore National University Hospital. A retrospective analysis was done. Information captured included clinical data, hand dominance, AO classification of fractures, mechanism of injury, associated injuries as well as treatment modalities.\n\nRESULTS: Of the 431 fractures, 238 were males, 181 were females. These fractures occur at all ages, peaking at the 50 to 60 years age group. The peak incidence of distal radius fractures in females occurred in the perimenopausal age group, whereas the incidence for males peaked between age of 30 to 50. By AO classification, 53% were type A; 13% were type B and 32% were type C. A fall on the outstretched hand from a standing position is the most common mechanism of injury. As the intensity of the injury mechanism increased, the percentage of type C fractures increased correspondingly. Older patients were more likely to be treated conservatively compared to younger patients. AO severity classification correlated well with the clinician's decision to surgically fix the fracture. No correlation between hand dominancy and fracture site found was found.\n\nCONCLUSION: We compared our data with that of previous similar studies, and found similarities as well as differences in results. Nevertheless, the epidemiogical data gathered in this study has added to our knowledge of distal radius fractures in an Asian population.", "author" : [ { "dropping-particle" : "", "family" : "Koo", "given" : "Kevin O T", "non-dropping-particle" : "", "parse-names" : false, "suffix" : "" }, { "dropping-particle" : "", "family" : "Tan", "given" : "David M K", "non-dropping-particle" : "", "parse-names" : false, "suffix" : "" }, { "dropping-particle" : "", "family" : "Chong", "given" : "Alphonsus K S", "non-dropping-particle" : "", "parse-names" : false, "suffix" : "" } ], "container-title" : "Orthopaedic surgery", "id" : "ITEM-8", "issue" : "3", "issued" : { "date-parts" : [ [ "2013", "8" ] ] }, "page" : "209-13", "title" : "Distal radius fractures: an epidemiological review.", "type" : "article-journal", "volume" : "5" }, "uris" : [ "http://www.mendeley.com/documents/?uuid=7aeb6b57-c77c-4ca2-9896-01afb7f057bc" ] }, { "id" : "ITEM-9", "itemData" : { "DOI" : "10.2106/JBJS.I.00968", "ISSN" : "1535-1386", "PMID" : "20686059", "abstract" : "BACKGROUND: There is much debate regarding the optimal treatment of displaced, unstable distal radial fractures in the elderly. The purpose of this retrospective review was to compare outcomes for elderly patients with a displaced distal radial fracture who were treated with or without surgical intervention.\n\nMETHODS: This case-control study examined ninety patients over the age of sixty-five who were treated with or without surgery for a displaced distal radial fracture. All fractures were initially treated with closed reduction and splinting. Patients who failed an acceptable closed reduction were offered surgical intervention. Patients who did not undergo surgery were treated until healing with cast immobilization. Patients who underwent surgery were treated with either plate-and-screw fixation or external fixation. Baseline radiographs and functional scores were obtained prior to treatment. Follow-up was conducted at two, six, twelve, twenty-four, and fifty-two weeks. Clinical and radiographic follow-up was completed at each visit, while functional scores were obtained at the twelve, twenty-four, and fifty-two-week follow-up evaluations. Outcomes at fixed time points were compared between groups with standard statistical methods.\n\nRESULTS: Forty-six patients with a mean age of seventy-six years were treated nonoperatively, and forty-four patients with a mean age of seventy-three years were treated operatively. Other than age, there was no difference with respect to baseline demographics between the cohorts. At twenty-four weeks, patients who underwent surgery had better wrist extension (p = 0.04) than those who had not had surgery. At one year, this difference was not seen. No difference in functional status based on the Disabilities of the Arm, Shoulder and Hand scores and pain scores at any of the follow-up points was seen between the groups. Grip strength at one year was significantly better in the operative group. Radiographic outcome was superior for the patients in the operative group at each follow-up interval. There was no difference between the groups with regard to complications.\n\nCONCLUSIONS: Our findings suggest that minor limitations in the range of wrist motion and diminished grip strength, as seen with nonoperative care, do not seem to limit functional recovery at one year.\n\nLEVEL OF EVIDENCE: Therapeutic Level III. See Instructions to Authors for a complete description of levels of evidence.", "author" : [ { "dropping-particle" : "", "family" : "Egol", "given" : "K A", "non-dropping-particle" : "", "parse-names" : false, "suffix" : "" }, { "dropping-particle" : "", "family" : "Walsh", "given" : "M", "non-dropping-particle" : "", "parse-names" : false, "suffix" : "" }, { "dropping-particle" : "", "family" : "Romo-Cardoso", "given" : "S", "non-dropping-particle" : "", "parse-names" : false, "suffix" : "" }, { "dropping-particle" : "", "family" : "Dorsky", "given" : "Seth", "non-dropping-particle" : "", "parse-names" : false, "suffix" : "" }, { "dropping-particle" : "", "family" : "Paksima", "given" : "N", "non-dropping-particle" : "", "parse-names" : false, "suffix" : "" } ], "container-title" : "The Journal of bone and joint surgery. American volume", "id" : "ITEM-9", "issue" : "9", "issued" : { "date-parts" : [ [ "2010", "8", "4" ] ] }, "page" : "1851-7", "title" : "Distal radial fractures in the elderly: operative compared with nonoperative treatment.", "type" : "article-journal", "volume" : "92" }, "uris" : [ "http://www.mendeley.com/documents/?uuid=ce820b2d-d8f6-47ef-b3b0-50886e8f5aa3" ] }, { "id" : "ITEM-10", "itemData" : { "DOI" : "10.1016/j.injury.2008.02.004", "ISSN" : "1879-0267", "PMID" : "18514656", "abstract" : "OBJECTIVE: To determine the incidence and epidemiology of acute sports-related fractures in adults.\n\nDESIGN: Retrospective analysis of a prospectively collected database containing all in-patient and out-patient fractures in a defined patient population in 2000.\n\nSETTING: Orthopaedic Trauma Unit.\n\nRESULTS: There were 5953 fractures in 2000 of which 761 (12.8%) were caused in sporting accidents. The overall incidence was 142/10(5) with 261/10(5) in males and 35/10(5) in females. The mean age was 25.6 years. 41 sports caused the fractures but 10 sports accounted for 86.8% of fractures. In 40 sports the highest prevalence of fractures were in the upper limb and the commonest fractures seen were in the distal radius, metacarpus and finger phalanges although the highest prevalence was in the clavicle. Sports fractures comprised 16.5% of upper limb fractures and 7.5% of lower limb fractures. Our results suggest that there are 80,000-85,000 sports fractures annually in the United Kingdom of which about 18,000 require operative treatment.\n\nCONCLUSIONS: Sporting activities are the third most common cause of fractures. With increasing affluence it is likely that they will increase. Fractures of the wrist and hand are the most common but in some sports there are a number of higher energy fractures. Our results suggest that, even in sport, there are a number of osteoporotic fractures usually occurring in women.", "author" : [ { "dropping-particle" : "", "family" : "Court-Brown", "given" : "Charles M", "non-dropping-particle" : "", "parse-names" : false, "suffix" : "" }, { "dropping-particle" : "", "family" : "Wood", "given" : "Alexander M", "non-dropping-particle" : "", "parse-names" : false, "suffix" : "" }, { "dropping-particle" : "", "family" : "Aitken", "given" : "Stuart", "non-dropping-particle" : "", "parse-names" : false, "suffix" : "" } ], "container-title" : "Injury", "id" : "ITEM-10", "issue" : "12", "issued" : { "date-parts" : [ [ "2008", "12" ] ] }, "page" : "1365-72", "title" : "The epidemiology of acute sports-related fractures in adults.", "type" : "article-journal", "volume" : "39" }, "uris" : [ "http://www.mendeley.com/documents/?uuid=6f6c592b-7628-4549-9e92-c15530d14c83" ] }, { "id" : "ITEM-11", "itemData" : { "DOI" : "10.1055/s-2007-964920", "ISSN" : "0722-1819", "PMID" : "17402136", "abstract" : "INTRODUCTION: Distal radius fractures were investigated in a retrospective open multicenter cohort study to assess aetiology, fracture pattern and treatment modalities and their influence on subjective and objective outcome.\n\nPATIENTS AND METHOD: Demographic data, fracture history, course of fracture healing, functional and radiological parameters and the DASH-questionnaire were collected from 18 Austrian hospitals and analysed statistically.\n\nRESULTS: \n\nPATIENTS: n = 707, 465 (65.8 %) female, 242 (34.2 %) male. Mean age: 52 (19 - 86) years; age group 1 (19 - 39 years) 26 %, age group 2 (40 - 59 years) 41 %, age group 3 (60 years and elder) 33 %.\n\nFOLLOW-UP: mean 5.8 (3.9 - 17) years;\n\nHISTORY: fall 65.1 %, sports 17.4 %, traffic accidents 8.9 %, fall from great height 7.5 %; others 1.1 %. Most frequent fracture patterns according to AO: A2 (26.6 %), C2 (22.2 %), A3 (16.1 %), C1 (12.7 %); according to PE: I-2 (44.8 %), I-1 (40.0 %), III-2 (4.4 %), II-2B (4 %). There was no significant correlation between fracture pattern and age groups for both fracture classifications.\n\nTREATMENT: 57.9 % surgical, 42.1 % conservative. Radiological results: Depending on treatment, there were significant differences between the radial tilt and the palmar radial inclination, the dorsal and palmar ulnar variance and the width of the DRU-joint. DASH-questionnaire: Median 6.03 (90 - 0). There was a significant, minor positive correlation of bad results in the elderly and a minor positive correlation of bad results correlated to the palmar radial inclination as well as a minor negative correlation to the palmar DRUJ-value and the ulnar variance.\n\nCONCLUSION: The incidence of distal radius fractures was increased in females and in patients with the age between 40 - 59 years. The most frequent cause to sustain a distal radius fracture was a simple fall. 85 % of the fractures were dislocated dorsally. The most frequent fracture type was the dorsal intraarticular. There was no specific fracture type observed to be typical for one of the age groups and surgical treatment was almost as frequent as conservative. Surgical treatment improved reconstruction of the radial tilt, palmar inclination and the DRU-joint. Subjective outcome was worse in elderly patients. The radiological changes in the DRU-joint correlated to minor DASH values.", "author" : [ { "dropping-particle" : "", "family" : "Pechlaner", "given" : "S", "non-dropping-particle" : "", "parse-names" : false, "suffix" : "" }, { "dropping-particle" : "", "family" : "Gabl", "given" : "M", "non-dropping-particle" : "", "parse-names" : false, "suffix" : "" }, { "dropping-particle" : "", "family" : "Lutz", "given" : "M", "non-dropping-particle" : "", "parse-names" : false, "suffix" : "" }, { "dropping-particle" : "", "family" : "Krappinger", "given" : "D", "non-dropping-particle" : "", "parse-names" : false, "suffix" : "" }, { "dropping-particle" : "", "family" : "Leixnering", "given" : "M", "non-dropping-particle" : "", "parse-names" : false, "suffix" : "" }, { "dropping-particle" : "", "family" : "Krulis", "given" : "B", "non-dropping-particle" : "", "parse-names" : false, "suffix" : "" }, { "dropping-particle" : "", "family" : "Ulmer", "given" : "H", "non-dropping-particle" : "", "parse-names" : false, "suffix" : "" }, { "dropping-particle" : "", "family" : "Rudisch", "given" : "A", "non-dropping-particle" : "", "parse-names" : false, "suffix" : "" } ], "container-title" : "Handchirurgie, Mikrochirurgie, plastische Chirurgie : Organ der Deutschsprachigen Arbeitsgemeinschaft fu\u0308r Handchirurgie : Organ der Deutschsprachigen Arbeitsgemeinschaft fu\u0308r Mikrochirurgie der Peripheren Nerven und Gefa\u0308sse : Organ der Vereinigung der D", "id" : "ITEM-11", "issue" : "1", "issued" : { "date-parts" : [ [ "2007", "2" ] ] }, "page" : "19-28", "title" : "[Distal radius fractures--aetiology, treatment and outcome].", "type" : "article-journal", "volume" : "39" }, "uris" : [ "http://www.mendeley.com/documents/?uuid=479ea566-7ea1-4289-bd03-3a2a6516c026" ] } ], "mendeley" : { "formattedCitation" : "(Brogren et al., 2007; Court-Brown, Wood, &amp; Aitken, 2008; K A Egol, Walsh, Romo-Cardoso, Dorsky, &amp; Paksima, 2010; Koo, Tan, &amp; Chong, 2013; Kulej, Dragan, Krawczyk, Orzechowski, &amp; P\u0142ochowski; Lawson, Hajducka, &amp; McQueen, 1995; Nellans, Kowalski, &amp; Chung, 2012; Pechlaner et al., 2007; Sigurdardottir, Halldorsson, &amp; Robertsson, 2011; van Staa, Dennison, Leufkens, &amp; Cooper, 2001; Witzel, Raschka, Schiffhauer, &amp; Koch)", "plainTextFormattedCitation" : "(Brogren et al., 2007; Court-Brown, Wood, &amp; Aitken, 2008; K A Egol, Walsh, Romo-Cardoso, Dorsky, &amp; Paksima, 2010; Koo, Tan, &amp; Chong, 2013; Kulej, Dragan, Krawczyk, Orzechowski, &amp; P\u0142ochowski; Lawson, Hajducka, &amp; McQueen, 1995; Nellans, Kowalski, &amp; Chung, 2012; Pechlaner et al., 2007; Sigurdardottir, Halldorsson, &amp; Robertsson, 2011; van Staa, Dennison, Leufkens, &amp; Cooper, 2001; Witzel, Raschka, Schiffhauer, &amp; Koch)", "previouslyFormattedCitation" : "(Brogren et al., 2007; Court-Brown, Wood, &amp; Aitken, 2008; K A Egol, Walsh, Romo-Cardoso, Dorsky, &amp; Paksima, 2010; Koo, Tan, &amp; Chong, 2013; Kulej, Dragan, Krawczyk, Orzechowski, &amp; P\u0142ochowski; Lawson, Hajducka, &amp; McQueen, 1995; Nellans, Kowalski, &amp; Chung, 2012; Pechlaner et al., 2007; Sigurdardottir, Halldorsson, &amp; Robertsson, 2011; van Staa, Dennison, Leufkens, &amp; Cooper, 2001; Witzel, Raschka, Schiffhauer, &amp; Koch)" }, "properties" : { "noteIndex" : 0 }, "schema" : "https://github.com/citation-style-language/schema/raw/master/csl-citation.json" }</w:instrText>
      </w:r>
      <w:r w:rsidR="00FA708D" w:rsidRPr="00F143A0">
        <w:rPr>
          <w:rFonts w:ascii="Arial" w:hAnsi="Arial" w:cs="Arial"/>
        </w:rPr>
        <w:fldChar w:fldCharType="separate"/>
      </w:r>
      <w:r w:rsidR="007F0A71" w:rsidRPr="00F143A0">
        <w:rPr>
          <w:rFonts w:ascii="Arial" w:hAnsi="Arial" w:cs="Arial"/>
          <w:noProof/>
        </w:rPr>
        <w:t>(Brogren et al., 2007; Court-Brown, Wood, &amp; Aitken, 2008; K A Egol, Walsh, Romo-Cardoso, Dorsky, &amp; Paksima, 2010; Koo, Tan, &amp; Chong, 2013; Kulej, Dragan, Krawczyk, Orzechowski, &amp; Płochowski; Lawson, Hajducka, &amp; McQueen, 1995; Nellans, Kowalski, &amp; Chung, 2012; Pechlaner et al., 2007; Sigurdardottir, Halldorsson, &amp; Robertsson, 2011; van Staa, Dennison, Leufkens, &amp; Cooper, 2001; Witzel, Raschka, Schiffhauer, &amp; Koch)</w:t>
      </w:r>
      <w:r w:rsidR="00FA708D" w:rsidRPr="00F143A0">
        <w:rPr>
          <w:rFonts w:ascii="Arial" w:hAnsi="Arial" w:cs="Arial"/>
        </w:rPr>
        <w:fldChar w:fldCharType="end"/>
      </w:r>
      <w:r w:rsidR="007F0A71" w:rsidRPr="00F143A0">
        <w:rPr>
          <w:rFonts w:ascii="Arial" w:hAnsi="Arial" w:cs="Arial"/>
        </w:rPr>
        <w:t>.</w:t>
      </w:r>
    </w:p>
    <w:p w:rsidR="005B4D2D" w:rsidRDefault="005B4D2D" w:rsidP="008049B6">
      <w:pPr>
        <w:spacing w:after="0" w:line="360" w:lineRule="auto"/>
        <w:jc w:val="both"/>
        <w:rPr>
          <w:rFonts w:ascii="Arial" w:hAnsi="Arial" w:cs="Arial"/>
        </w:rPr>
      </w:pPr>
    </w:p>
    <w:p w:rsidR="005B4D2D" w:rsidRPr="00F143A0" w:rsidRDefault="005B4D2D" w:rsidP="008049B6">
      <w:pPr>
        <w:spacing w:after="0" w:line="360" w:lineRule="auto"/>
        <w:jc w:val="both"/>
        <w:rPr>
          <w:rFonts w:ascii="Arial" w:hAnsi="Arial" w:cs="Arial"/>
        </w:rPr>
      </w:pPr>
    </w:p>
    <w:p w:rsidR="00F2631F" w:rsidRDefault="0013054B" w:rsidP="008049B6">
      <w:pPr>
        <w:spacing w:after="0" w:line="360" w:lineRule="auto"/>
        <w:jc w:val="both"/>
        <w:rPr>
          <w:rFonts w:ascii="Arial" w:hAnsi="Arial" w:cs="Arial"/>
          <w:b/>
        </w:rPr>
      </w:pPr>
      <w:r>
        <w:rPr>
          <w:rFonts w:ascii="Arial" w:hAnsi="Arial" w:cs="Arial"/>
          <w:b/>
        </w:rPr>
        <w:t>2.7.</w:t>
      </w:r>
      <w:r w:rsidR="00693826">
        <w:rPr>
          <w:rFonts w:ascii="Arial" w:hAnsi="Arial" w:cs="Arial"/>
          <w:b/>
        </w:rPr>
        <w:t xml:space="preserve"> </w:t>
      </w:r>
      <w:r w:rsidR="009D225F" w:rsidRPr="00F143A0">
        <w:rPr>
          <w:rFonts w:ascii="Arial" w:hAnsi="Arial" w:cs="Arial"/>
          <w:b/>
        </w:rPr>
        <w:t xml:space="preserve">Distal </w:t>
      </w:r>
      <w:r w:rsidR="00035B3F" w:rsidRPr="00F143A0">
        <w:rPr>
          <w:rFonts w:ascii="Arial" w:hAnsi="Arial" w:cs="Arial"/>
          <w:b/>
        </w:rPr>
        <w:t xml:space="preserve">Radius </w:t>
      </w:r>
      <w:r w:rsidR="00B526DC">
        <w:rPr>
          <w:rFonts w:ascii="Arial" w:hAnsi="Arial" w:cs="Arial"/>
          <w:b/>
        </w:rPr>
        <w:t>Kırıklarının</w:t>
      </w:r>
      <w:r w:rsidR="00693826">
        <w:rPr>
          <w:rFonts w:ascii="Arial" w:hAnsi="Arial" w:cs="Arial"/>
          <w:b/>
        </w:rPr>
        <w:t xml:space="preserve"> </w:t>
      </w:r>
      <w:r w:rsidR="001C1E59" w:rsidRPr="00F143A0">
        <w:rPr>
          <w:rFonts w:ascii="Arial" w:hAnsi="Arial" w:cs="Arial"/>
          <w:b/>
        </w:rPr>
        <w:t>Sınıflandır</w:t>
      </w:r>
      <w:r w:rsidR="009D225F" w:rsidRPr="00F143A0">
        <w:rPr>
          <w:rFonts w:ascii="Arial" w:hAnsi="Arial" w:cs="Arial"/>
          <w:b/>
        </w:rPr>
        <w:t>ıl</w:t>
      </w:r>
      <w:r w:rsidR="001C1E59" w:rsidRPr="00F143A0">
        <w:rPr>
          <w:rFonts w:ascii="Arial" w:hAnsi="Arial" w:cs="Arial"/>
          <w:b/>
        </w:rPr>
        <w:t>ma</w:t>
      </w:r>
      <w:r w:rsidR="009D225F" w:rsidRPr="00F143A0">
        <w:rPr>
          <w:rFonts w:ascii="Arial" w:hAnsi="Arial" w:cs="Arial"/>
          <w:b/>
        </w:rPr>
        <w:t xml:space="preserve">sı </w:t>
      </w:r>
    </w:p>
    <w:p w:rsidR="005B4D2D" w:rsidRPr="00F143A0" w:rsidRDefault="005B4D2D" w:rsidP="008049B6">
      <w:pPr>
        <w:spacing w:after="0" w:line="360" w:lineRule="auto"/>
        <w:jc w:val="both"/>
        <w:rPr>
          <w:rFonts w:ascii="Arial" w:hAnsi="Arial" w:cs="Arial"/>
          <w:b/>
        </w:rPr>
      </w:pPr>
    </w:p>
    <w:p w:rsidR="00296162" w:rsidRDefault="001C1E59" w:rsidP="008049B6">
      <w:pPr>
        <w:spacing w:after="0" w:line="360" w:lineRule="auto"/>
        <w:ind w:firstLine="708"/>
        <w:jc w:val="both"/>
        <w:rPr>
          <w:rFonts w:ascii="Arial" w:hAnsi="Arial" w:cs="Arial"/>
        </w:rPr>
      </w:pPr>
      <w:r w:rsidRPr="00F143A0">
        <w:rPr>
          <w:rFonts w:ascii="Arial" w:hAnsi="Arial" w:cs="Arial"/>
        </w:rPr>
        <w:t xml:space="preserve">Distal radius </w:t>
      </w:r>
      <w:r w:rsidR="00B526DC">
        <w:rPr>
          <w:rFonts w:ascii="Arial" w:hAnsi="Arial" w:cs="Arial"/>
        </w:rPr>
        <w:t>kırıklarının</w:t>
      </w:r>
      <w:r w:rsidRPr="00F143A0">
        <w:rPr>
          <w:rFonts w:ascii="Arial" w:hAnsi="Arial" w:cs="Arial"/>
        </w:rPr>
        <w:t xml:space="preserve"> sınıflandırılması anlamlı bilgi sağlamak ve yaralanmaya ilişkin anlaşılırlığı arttırmak</w:t>
      </w:r>
      <w:r w:rsidR="000B3D80" w:rsidRPr="00F143A0">
        <w:rPr>
          <w:rFonts w:ascii="Arial" w:hAnsi="Arial" w:cs="Arial"/>
        </w:rPr>
        <w:t xml:space="preserve"> ayrıca</w:t>
      </w:r>
      <w:r w:rsidRPr="00F143A0">
        <w:rPr>
          <w:rFonts w:ascii="Arial" w:hAnsi="Arial" w:cs="Arial"/>
        </w:rPr>
        <w:t xml:space="preserve"> tedavi programını etkilemesi bakımından yararlıdır.</w:t>
      </w:r>
      <w:r w:rsidR="000B3D80" w:rsidRPr="00F143A0">
        <w:rPr>
          <w:rFonts w:ascii="Arial" w:hAnsi="Arial" w:cs="Arial"/>
        </w:rPr>
        <w:t xml:space="preserve">Birçok sınıflandırma sistemleri yaş, aktivite, </w:t>
      </w:r>
      <w:r w:rsidR="00B526DC">
        <w:rPr>
          <w:rFonts w:ascii="Arial" w:hAnsi="Arial" w:cs="Arial"/>
        </w:rPr>
        <w:t>kırık</w:t>
      </w:r>
      <w:r w:rsidR="000B3D80" w:rsidRPr="00F143A0">
        <w:rPr>
          <w:rFonts w:ascii="Arial" w:hAnsi="Arial" w:cs="Arial"/>
        </w:rPr>
        <w:t xml:space="preserve"> geometrisi, yaralanma mekanizması, </w:t>
      </w:r>
      <w:r w:rsidR="00B526DC">
        <w:rPr>
          <w:rFonts w:ascii="Arial" w:hAnsi="Arial" w:cs="Arial"/>
        </w:rPr>
        <w:t>kırk</w:t>
      </w:r>
      <w:r w:rsidR="00D479B8">
        <w:rPr>
          <w:rFonts w:ascii="Arial" w:hAnsi="Arial" w:cs="Arial"/>
        </w:rPr>
        <w:t xml:space="preserve"> </w:t>
      </w:r>
      <w:r w:rsidR="00B907DB" w:rsidRPr="00F143A0">
        <w:rPr>
          <w:rFonts w:ascii="Arial" w:hAnsi="Arial" w:cs="Arial"/>
        </w:rPr>
        <w:t>yer değişiminin</w:t>
      </w:r>
      <w:r w:rsidR="000B3D80" w:rsidRPr="00F143A0">
        <w:rPr>
          <w:rFonts w:ascii="Arial" w:hAnsi="Arial" w:cs="Arial"/>
        </w:rPr>
        <w:t xml:space="preserve"> yönü, </w:t>
      </w:r>
      <w:r w:rsidR="008D04D7" w:rsidRPr="00F143A0">
        <w:rPr>
          <w:rFonts w:ascii="Arial" w:hAnsi="Arial" w:cs="Arial"/>
        </w:rPr>
        <w:t>parça</w:t>
      </w:r>
      <w:r w:rsidR="000B3D80" w:rsidRPr="00F143A0">
        <w:rPr>
          <w:rFonts w:ascii="Arial" w:hAnsi="Arial" w:cs="Arial"/>
        </w:rPr>
        <w:t xml:space="preserve"> sayısı ve tipini </w:t>
      </w:r>
      <w:r w:rsidR="008D04D7" w:rsidRPr="00F143A0">
        <w:rPr>
          <w:rFonts w:ascii="Arial" w:hAnsi="Arial" w:cs="Arial"/>
        </w:rPr>
        <w:t>temel</w:t>
      </w:r>
      <w:r w:rsidR="000B3D80" w:rsidRPr="00F143A0">
        <w:rPr>
          <w:rFonts w:ascii="Arial" w:hAnsi="Arial" w:cs="Arial"/>
        </w:rPr>
        <w:t xml:space="preserve"> almıştır. Ayrıca </w:t>
      </w:r>
      <w:r w:rsidR="000B3D80" w:rsidRPr="00F143A0">
        <w:rPr>
          <w:rFonts w:ascii="Arial" w:hAnsi="Arial" w:cs="Arial"/>
        </w:rPr>
        <w:lastRenderedPageBreak/>
        <w:t xml:space="preserve">çevre doku durumu ve eşlik eden patolojiler de sınıflandırma ile ilişkilidir. </w:t>
      </w:r>
      <w:r w:rsidR="00B907DB" w:rsidRPr="00F143A0">
        <w:rPr>
          <w:rFonts w:ascii="Arial" w:hAnsi="Arial" w:cs="Arial"/>
        </w:rPr>
        <w:t>19. y</w:t>
      </w:r>
      <w:r w:rsidR="000B3D80" w:rsidRPr="00F143A0">
        <w:rPr>
          <w:rFonts w:ascii="Arial" w:hAnsi="Arial" w:cs="Arial"/>
        </w:rPr>
        <w:t xml:space="preserve">üzyıldan </w:t>
      </w:r>
      <w:r w:rsidR="00AE5979" w:rsidRPr="00F143A0">
        <w:rPr>
          <w:rFonts w:ascii="Arial" w:hAnsi="Arial" w:cs="Arial"/>
        </w:rPr>
        <w:t>bu güne bir</w:t>
      </w:r>
      <w:r w:rsidR="000B3D80" w:rsidRPr="00F143A0">
        <w:rPr>
          <w:rFonts w:ascii="Arial" w:hAnsi="Arial" w:cs="Arial"/>
        </w:rPr>
        <w:t>çok sınıflandırma örneğin Nissen-Lie, Gartland and Werley, Frykman, McMurty, Melone</w:t>
      </w:r>
      <w:r w:rsidR="006C1109" w:rsidRPr="00F143A0">
        <w:rPr>
          <w:rFonts w:ascii="Arial" w:hAnsi="Arial" w:cs="Arial"/>
        </w:rPr>
        <w:t>, Jupiter and Fernandez</w:t>
      </w:r>
      <w:r w:rsidR="000B3D80" w:rsidRPr="00F143A0">
        <w:rPr>
          <w:rFonts w:ascii="Arial" w:hAnsi="Arial" w:cs="Arial"/>
        </w:rPr>
        <w:t xml:space="preserve"> gibi tanımlanmıştır.</w:t>
      </w:r>
      <w:r w:rsidR="00370CEA" w:rsidRPr="00F143A0">
        <w:rPr>
          <w:rFonts w:ascii="Arial" w:hAnsi="Arial" w:cs="Arial"/>
        </w:rPr>
        <w:t xml:space="preserve"> En kapsamlı</w:t>
      </w:r>
      <w:r w:rsidR="00420B56">
        <w:rPr>
          <w:rFonts w:ascii="Arial" w:hAnsi="Arial" w:cs="Arial"/>
        </w:rPr>
        <w:t xml:space="preserve"> sınıflandırma AO/OTA</w:t>
      </w:r>
      <w:r w:rsidR="004C15C4">
        <w:rPr>
          <w:rFonts w:ascii="Arial" w:hAnsi="Arial" w:cs="Arial"/>
        </w:rPr>
        <w:t xml:space="preserve"> (Ortopedik Travma Derneği</w:t>
      </w:r>
      <w:r w:rsidR="00E861D6">
        <w:rPr>
          <w:rFonts w:ascii="Arial" w:hAnsi="Arial" w:cs="Arial"/>
        </w:rPr>
        <w:t>)</w:t>
      </w:r>
      <w:r w:rsidR="00693826">
        <w:rPr>
          <w:rFonts w:ascii="Arial" w:hAnsi="Arial" w:cs="Arial"/>
        </w:rPr>
        <w:t xml:space="preserve"> </w:t>
      </w:r>
      <w:r w:rsidR="00C62D61">
        <w:rPr>
          <w:rFonts w:ascii="Arial" w:hAnsi="Arial" w:cs="Arial"/>
        </w:rPr>
        <w:t>global sistemidir (Şekil 2.7.1.).</w:t>
      </w:r>
      <w:r w:rsidR="006C1109" w:rsidRPr="00F143A0">
        <w:rPr>
          <w:rFonts w:ascii="Arial" w:hAnsi="Arial" w:cs="Arial"/>
        </w:rPr>
        <w:t xml:space="preserve"> Bu sistem distal radius </w:t>
      </w:r>
      <w:r w:rsidR="00B526DC">
        <w:rPr>
          <w:rFonts w:ascii="Arial" w:hAnsi="Arial" w:cs="Arial"/>
        </w:rPr>
        <w:t>kırıklarını</w:t>
      </w:r>
      <w:r w:rsidR="006C1109" w:rsidRPr="00F143A0">
        <w:rPr>
          <w:rFonts w:ascii="Arial" w:hAnsi="Arial" w:cs="Arial"/>
        </w:rPr>
        <w:t xml:space="preserve"> 3 temel tipe ayırır: ekstra-artiküler </w:t>
      </w:r>
      <w:r w:rsidR="00B526DC">
        <w:rPr>
          <w:rFonts w:ascii="Arial" w:hAnsi="Arial" w:cs="Arial"/>
        </w:rPr>
        <w:t>kırıkla</w:t>
      </w:r>
      <w:r w:rsidR="006C1109" w:rsidRPr="00F143A0">
        <w:rPr>
          <w:rFonts w:ascii="Arial" w:hAnsi="Arial" w:cs="Arial"/>
        </w:rPr>
        <w:t xml:space="preserve">r (tip A), kısmi artiküler </w:t>
      </w:r>
      <w:r w:rsidR="00B526DC">
        <w:rPr>
          <w:rFonts w:ascii="Arial" w:hAnsi="Arial" w:cs="Arial"/>
        </w:rPr>
        <w:t>kırıklar</w:t>
      </w:r>
      <w:r w:rsidR="006C1109" w:rsidRPr="00F143A0">
        <w:rPr>
          <w:rFonts w:ascii="Arial" w:hAnsi="Arial" w:cs="Arial"/>
        </w:rPr>
        <w:t xml:space="preserve"> (tip B) ve intra-artiküler </w:t>
      </w:r>
      <w:r w:rsidR="00B526DC">
        <w:rPr>
          <w:rFonts w:ascii="Arial" w:hAnsi="Arial" w:cs="Arial"/>
        </w:rPr>
        <w:t>kırıklar</w:t>
      </w:r>
      <w:r w:rsidR="006C1109" w:rsidRPr="00F143A0">
        <w:rPr>
          <w:rFonts w:ascii="Arial" w:hAnsi="Arial" w:cs="Arial"/>
        </w:rPr>
        <w:t xml:space="preserve"> (tip C). A tipi </w:t>
      </w:r>
      <w:r w:rsidR="00B526DC">
        <w:rPr>
          <w:rFonts w:ascii="Arial" w:hAnsi="Arial" w:cs="Arial"/>
        </w:rPr>
        <w:t>kırıklar</w:t>
      </w:r>
      <w:r w:rsidR="006C1109" w:rsidRPr="00F143A0">
        <w:rPr>
          <w:rFonts w:ascii="Arial" w:hAnsi="Arial" w:cs="Arial"/>
        </w:rPr>
        <w:t xml:space="preserve">; izole ulna </w:t>
      </w:r>
      <w:r w:rsidR="00B526DC">
        <w:rPr>
          <w:rFonts w:ascii="Arial" w:hAnsi="Arial" w:cs="Arial"/>
        </w:rPr>
        <w:t>kırıkları</w:t>
      </w:r>
      <w:r w:rsidR="006C1109" w:rsidRPr="00F143A0">
        <w:rPr>
          <w:rFonts w:ascii="Arial" w:hAnsi="Arial" w:cs="Arial"/>
        </w:rPr>
        <w:t xml:space="preserve"> (A1), basit ekstra-artiküler radius </w:t>
      </w:r>
      <w:r w:rsidR="00B526DC">
        <w:rPr>
          <w:rFonts w:ascii="Arial" w:hAnsi="Arial" w:cs="Arial"/>
        </w:rPr>
        <w:t>kırıkları</w:t>
      </w:r>
      <w:r w:rsidR="006C1109" w:rsidRPr="00F143A0">
        <w:rPr>
          <w:rFonts w:ascii="Arial" w:hAnsi="Arial" w:cs="Arial"/>
        </w:rPr>
        <w:t xml:space="preserve"> (A2), çok parçalı ekstra-artiküler metafizial radius </w:t>
      </w:r>
      <w:r w:rsidR="00B526DC">
        <w:rPr>
          <w:rFonts w:ascii="Arial" w:hAnsi="Arial" w:cs="Arial"/>
        </w:rPr>
        <w:t xml:space="preserve">kırıklarını </w:t>
      </w:r>
      <w:r w:rsidR="006C1109" w:rsidRPr="00F143A0">
        <w:rPr>
          <w:rFonts w:ascii="Arial" w:hAnsi="Arial" w:cs="Arial"/>
        </w:rPr>
        <w:t xml:space="preserve">(A3) içeren 3 alt gruba ayrılır. Benzer olarak B tipi </w:t>
      </w:r>
      <w:r w:rsidR="00B526DC">
        <w:rPr>
          <w:rFonts w:ascii="Arial" w:hAnsi="Arial" w:cs="Arial"/>
        </w:rPr>
        <w:t>kırıklar</w:t>
      </w:r>
      <w:r w:rsidR="006C1109" w:rsidRPr="00F143A0">
        <w:rPr>
          <w:rFonts w:ascii="Arial" w:hAnsi="Arial" w:cs="Arial"/>
        </w:rPr>
        <w:t xml:space="preserve"> medial ve lateral radius </w:t>
      </w:r>
      <w:r w:rsidR="00B526DC">
        <w:rPr>
          <w:rFonts w:ascii="Arial" w:hAnsi="Arial" w:cs="Arial"/>
        </w:rPr>
        <w:t>kırıkları</w:t>
      </w:r>
      <w:r w:rsidR="006C1109" w:rsidRPr="00F143A0">
        <w:rPr>
          <w:rFonts w:ascii="Arial" w:hAnsi="Arial" w:cs="Arial"/>
        </w:rPr>
        <w:t xml:space="preserve"> (B1), </w:t>
      </w:r>
      <w:r w:rsidR="008019EB" w:rsidRPr="00F143A0">
        <w:rPr>
          <w:rFonts w:ascii="Arial" w:hAnsi="Arial" w:cs="Arial"/>
        </w:rPr>
        <w:t xml:space="preserve">radiusun dorsal rim </w:t>
      </w:r>
      <w:r w:rsidR="00B526DC">
        <w:rPr>
          <w:rFonts w:ascii="Arial" w:hAnsi="Arial" w:cs="Arial"/>
        </w:rPr>
        <w:t>kırıkları</w:t>
      </w:r>
      <w:r w:rsidR="008019EB" w:rsidRPr="00F143A0">
        <w:rPr>
          <w:rFonts w:ascii="Arial" w:hAnsi="Arial" w:cs="Arial"/>
        </w:rPr>
        <w:t xml:space="preserve"> (B2), radiusun volar rim </w:t>
      </w:r>
      <w:r w:rsidR="00B526DC">
        <w:rPr>
          <w:rFonts w:ascii="Arial" w:hAnsi="Arial" w:cs="Arial"/>
        </w:rPr>
        <w:t>kırıkları</w:t>
      </w:r>
      <w:r w:rsidR="008019EB" w:rsidRPr="00F143A0">
        <w:rPr>
          <w:rFonts w:ascii="Arial" w:hAnsi="Arial" w:cs="Arial"/>
        </w:rPr>
        <w:t xml:space="preserve"> (B3)</w:t>
      </w:r>
      <w:r w:rsidR="006C1109" w:rsidRPr="00F143A0">
        <w:rPr>
          <w:rFonts w:ascii="Arial" w:hAnsi="Arial" w:cs="Arial"/>
        </w:rPr>
        <w:t xml:space="preserve"> olarak gruplanır</w:t>
      </w:r>
      <w:r w:rsidR="008019EB" w:rsidRPr="00F143A0">
        <w:rPr>
          <w:rFonts w:ascii="Arial" w:hAnsi="Arial" w:cs="Arial"/>
        </w:rPr>
        <w:t xml:space="preserve">. Son olarak, C tipi </w:t>
      </w:r>
      <w:r w:rsidR="00B526DC">
        <w:rPr>
          <w:rFonts w:ascii="Arial" w:hAnsi="Arial" w:cs="Arial"/>
        </w:rPr>
        <w:t>kırıkla</w:t>
      </w:r>
      <w:r w:rsidR="008019EB" w:rsidRPr="00F143A0">
        <w:rPr>
          <w:rFonts w:ascii="Arial" w:hAnsi="Arial" w:cs="Arial"/>
        </w:rPr>
        <w:t xml:space="preserve">r tam artiküler </w:t>
      </w:r>
      <w:r w:rsidR="00B526DC">
        <w:rPr>
          <w:rFonts w:ascii="Arial" w:hAnsi="Arial" w:cs="Arial"/>
        </w:rPr>
        <w:t>kırıklardır</w:t>
      </w:r>
      <w:r w:rsidR="008019EB" w:rsidRPr="00F143A0">
        <w:rPr>
          <w:rFonts w:ascii="Arial" w:hAnsi="Arial" w:cs="Arial"/>
        </w:rPr>
        <w:t xml:space="preserve">. Basit artiküler </w:t>
      </w:r>
      <w:r w:rsidR="00B526DC">
        <w:rPr>
          <w:rFonts w:ascii="Arial" w:hAnsi="Arial" w:cs="Arial"/>
        </w:rPr>
        <w:t>kırıklar</w:t>
      </w:r>
      <w:r w:rsidR="008019EB" w:rsidRPr="00F143A0">
        <w:rPr>
          <w:rFonts w:ascii="Arial" w:hAnsi="Arial" w:cs="Arial"/>
        </w:rPr>
        <w:t xml:space="preserve"> (C1), metafiziyel parçalı basit artiküler </w:t>
      </w:r>
      <w:r w:rsidR="00B526DC">
        <w:rPr>
          <w:rFonts w:ascii="Arial" w:hAnsi="Arial" w:cs="Arial"/>
        </w:rPr>
        <w:t>kırıklar</w:t>
      </w:r>
      <w:r w:rsidR="008019EB" w:rsidRPr="00F143A0">
        <w:rPr>
          <w:rFonts w:ascii="Arial" w:hAnsi="Arial" w:cs="Arial"/>
        </w:rPr>
        <w:t xml:space="preserve"> (C2), çok parçalı artiküler </w:t>
      </w:r>
      <w:r w:rsidR="00B526DC">
        <w:rPr>
          <w:rFonts w:ascii="Arial" w:hAnsi="Arial" w:cs="Arial"/>
        </w:rPr>
        <w:t>kırıklar</w:t>
      </w:r>
      <w:r w:rsidR="008019EB" w:rsidRPr="00F143A0">
        <w:rPr>
          <w:rFonts w:ascii="Arial" w:hAnsi="Arial" w:cs="Arial"/>
        </w:rPr>
        <w:t xml:space="preserve"> (C3) olarak gruplandırılır. Bu 9 grubun her biri 3 gruba da</w:t>
      </w:r>
      <w:r w:rsidR="00B40119" w:rsidRPr="00F143A0">
        <w:rPr>
          <w:rFonts w:ascii="Arial" w:hAnsi="Arial" w:cs="Arial"/>
        </w:rPr>
        <w:t>ha ayrılarak 27 alt grup oluşur</w:t>
      </w:r>
      <w:r w:rsidR="00D479B8">
        <w:rPr>
          <w:rFonts w:ascii="Arial" w:hAnsi="Arial" w:cs="Arial"/>
        </w:rPr>
        <w:t xml:space="preserve"> </w:t>
      </w:r>
      <w:r w:rsidR="00FA708D" w:rsidRPr="00F143A0">
        <w:rPr>
          <w:rFonts w:ascii="Arial" w:hAnsi="Arial" w:cs="Arial"/>
        </w:rPr>
        <w:fldChar w:fldCharType="begin" w:fldLock="1"/>
      </w:r>
      <w:r w:rsidR="00A979AC" w:rsidRPr="00F143A0">
        <w:rPr>
          <w:rFonts w:ascii="Arial" w:hAnsi="Arial" w:cs="Arial"/>
        </w:rPr>
        <w:instrText>ADDIN CSL_CITATION { "citationItems" : [ { "id" : "ITEM-1", "itemData" : { "URL" : "https://elsevier.ca/product.jsp?isbn=9780323056021", "accessed" : { "date-parts" : [ [ "2016", "2", "10" ] ] }, "author" : [ { "dropping-particle" : "", "family" : "Skirven, Osterman, Fedorczyk", "given" : "Amadio", "non-dropping-particle" : "", "parse-names" : false, "suffix" : "" } ], "id" : "ITEM-1", "issued" : { "date-parts" : [ [ "0" ] ] }, "title" : "Elsevier: Rehabilitation of the Hand and Upper Extremity, 2-Volume Set, 6th Edition", "type" : "webpage" }, "uris" : [ "http://www.mendeley.com/documents/?uuid=cf0582df-fcad-4e61-b258-41b21813bd21" ] }, { "id" : "ITEM-2", "itemData" : { "author" : [ { "dropping-particle" : "", "family" : "M\u00fcller, M.E., Nazarian, S., Koch, P., Schatzker", "given" : "J.", "non-dropping-particle" : "", "parse-names" : false, "suffix" : "" } ], "id" : "ITEM-2", "issued" : { "date-parts" : [ [ "1990" ] ] }, "publisher" : "Springer", "title" : "The Comprehensive Classification of Fractures of Long Bones", "type" : "book" }, "uris" : [ "http://www.mendeley.com/documents/?uuid=85710d17-7d41-4a17-9d74-c3c64529dacd" ] }, { "id" : "ITEM-3", "itemData" : { "DOI" : "10.1097/BTH.0b013e3181cae14d", "ISSN" : "1531-6572", "PMID" : "20818215", "abstract" : "Individual fracture patterns demand specific and adequate fixation. Locked volar plating has become popular in the operative fixation of distal radius fractures. However, in cases in which there is a radial styloid fragment or in cases of severe comminution, the amount of fixation from volar plating alone can be inadequate and may lead to loss of reduction. The use of locked radial column plates or Kirschner (K) wires provides additional radial column fixation and allows the surgeon to tailor the amount of fixation to the individual fracture pattern. Outlined here is the technique of combining volar plating with locked radial column plating or K-wire fixation, as well as a step-by-step outline to help achieve fracture reduction.", "author" : [ { "dropping-particle" : "", "family" : "Tang", "given" : "Peter", "non-dropping-particle" : "", "parse-names" : false, "suffix" : "" }, { "dropping-particle" : "", "family" : "Ding", "given" : "Anthony", "non-dropping-particle" : "", "parse-names" : false, "suffix" : "" }, { "dropping-particle" : "", "family" : "Uzumcugil", "given" : "Akin", "non-dropping-particle" : "", "parse-names" : false, "suffix" : "" } ], "container-title" : "Techniques in hand &amp; upper extremity surgery", "id" : "ITEM-3", "issue" : "3", "issued" : { "date-parts" : [ [ "2010", "9" ] ] }, "page" : "143-9", "title" : "Radial column and volar plating (RCVP) for distal radius fractures with a radial styloid component or severe comminution.", "type" : "article-journal", "volume" : "14" }, "uris" : [ "http://www.mendeley.com/documents/?uuid=ae610bc9-12bb-417c-88f8-0cbb046ed1aa" ] } ], "mendeley" : { "formattedCitation" : "(M\u00fcller, M.E., Nazarian, S., Koch, P., Schatzker, 1990; Skirven, Osterman, Fedorczyk, n.d.; Tang, Ding, &amp; Uzumcugil, 2010)", "plainTextFormattedCitation" : "(M\u00fcller, M.E., Nazarian, S., Koch, P., Schatzker, 1990; Skirven, Osterman, Fedorczyk, n.d.; Tang, Ding, &amp; Uzumcugil, 2010)", "previouslyFormattedCitation" : "(M\u00fcller, M.E., Nazarian, S., Koch, P., Schatzker, 1990; Skirven, Osterman, Fedorczyk, n.d.; Tang, Ding, &amp; Uzumcugil, 2010)" }, "properties" : { "noteIndex" : 0 }, "schema" : "https://github.com/citation-style-language/schema/raw/master/csl-citation.json" }</w:instrText>
      </w:r>
      <w:r w:rsidR="00FA708D" w:rsidRPr="00F143A0">
        <w:rPr>
          <w:rFonts w:ascii="Arial" w:hAnsi="Arial" w:cs="Arial"/>
        </w:rPr>
        <w:fldChar w:fldCharType="separate"/>
      </w:r>
      <w:r w:rsidR="00BB1DC0" w:rsidRPr="00F143A0">
        <w:rPr>
          <w:rFonts w:ascii="Arial" w:hAnsi="Arial" w:cs="Arial"/>
          <w:noProof/>
        </w:rPr>
        <w:t>(Müller, M.E., Nazarian, S., Koch, P., Schatzker, 1990; Skirven, Osterman, Fedorczyk, n.d.; Tang, Ding, &amp; Uzumcugil, 2010)</w:t>
      </w:r>
      <w:r w:rsidR="00FA708D" w:rsidRPr="00F143A0">
        <w:rPr>
          <w:rFonts w:ascii="Arial" w:hAnsi="Arial" w:cs="Arial"/>
        </w:rPr>
        <w:fldChar w:fldCharType="end"/>
      </w:r>
      <w:r w:rsidR="00487297">
        <w:rPr>
          <w:rFonts w:ascii="Arial" w:hAnsi="Arial" w:cs="Arial"/>
        </w:rPr>
        <w:t>.</w:t>
      </w:r>
    </w:p>
    <w:p w:rsidR="002D63DA" w:rsidRPr="00F143A0" w:rsidRDefault="002D63DA" w:rsidP="008049B6">
      <w:pPr>
        <w:spacing w:after="0" w:line="360" w:lineRule="auto"/>
        <w:ind w:firstLine="708"/>
        <w:jc w:val="both"/>
        <w:rPr>
          <w:rFonts w:ascii="Arial" w:hAnsi="Arial" w:cs="Arial"/>
        </w:rPr>
      </w:pPr>
    </w:p>
    <w:p w:rsidR="00095D46" w:rsidRDefault="0064179D" w:rsidP="008049B6">
      <w:pPr>
        <w:spacing w:after="0" w:line="360" w:lineRule="auto"/>
        <w:jc w:val="both"/>
        <w:rPr>
          <w:rFonts w:ascii="Arial" w:hAnsi="Arial" w:cs="Arial"/>
        </w:rPr>
      </w:pPr>
      <w:r>
        <w:rPr>
          <w:rFonts w:ascii="Arial" w:hAnsi="Arial" w:cs="Arial"/>
          <w:noProof/>
        </w:rPr>
        <w:drawing>
          <wp:inline distT="0" distB="0" distL="0" distR="0">
            <wp:extent cx="2656661" cy="1260000"/>
            <wp:effectExtent l="19050" t="0" r="0" b="0"/>
            <wp:docPr id="11"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2" cstate="print"/>
                    <a:srcRect l="2646" t="26019" r="35626" b="21943"/>
                    <a:stretch>
                      <a:fillRect/>
                    </a:stretch>
                  </pic:blipFill>
                  <pic:spPr bwMode="auto">
                    <a:xfrm>
                      <a:off x="0" y="0"/>
                      <a:ext cx="2656661" cy="1260000"/>
                    </a:xfrm>
                    <a:prstGeom prst="rect">
                      <a:avLst/>
                    </a:prstGeom>
                    <a:noFill/>
                    <a:ln w="9525">
                      <a:noFill/>
                      <a:miter lim="800000"/>
                      <a:headEnd/>
                      <a:tailEnd/>
                    </a:ln>
                  </pic:spPr>
                </pic:pic>
              </a:graphicData>
            </a:graphic>
          </wp:inline>
        </w:drawing>
      </w:r>
      <w:r w:rsidR="00792A51">
        <w:rPr>
          <w:rFonts w:ascii="Arial" w:hAnsi="Arial" w:cs="Arial"/>
          <w:noProof/>
        </w:rPr>
        <w:drawing>
          <wp:inline distT="0" distB="0" distL="0" distR="0">
            <wp:extent cx="2630951" cy="1260000"/>
            <wp:effectExtent l="19050" t="0" r="0" b="0"/>
            <wp:docPr id="14"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3" cstate="print"/>
                    <a:srcRect l="2469" t="26019" r="35803" b="21630"/>
                    <a:stretch>
                      <a:fillRect/>
                    </a:stretch>
                  </pic:blipFill>
                  <pic:spPr bwMode="auto">
                    <a:xfrm>
                      <a:off x="0" y="0"/>
                      <a:ext cx="2630951" cy="1260000"/>
                    </a:xfrm>
                    <a:prstGeom prst="rect">
                      <a:avLst/>
                    </a:prstGeom>
                    <a:noFill/>
                    <a:ln w="9525">
                      <a:noFill/>
                      <a:miter lim="800000"/>
                      <a:headEnd/>
                      <a:tailEnd/>
                    </a:ln>
                  </pic:spPr>
                </pic:pic>
              </a:graphicData>
            </a:graphic>
          </wp:inline>
        </w:drawing>
      </w:r>
    </w:p>
    <w:p w:rsidR="00095D46" w:rsidRDefault="00095D46" w:rsidP="008049B6">
      <w:pPr>
        <w:spacing w:after="0" w:line="360" w:lineRule="auto"/>
        <w:jc w:val="both"/>
        <w:rPr>
          <w:rFonts w:ascii="Arial" w:hAnsi="Arial" w:cs="Arial"/>
        </w:rPr>
      </w:pPr>
    </w:p>
    <w:p w:rsidR="00095D46" w:rsidRDefault="00095D46" w:rsidP="001129F2">
      <w:pPr>
        <w:spacing w:after="0" w:line="360" w:lineRule="auto"/>
        <w:jc w:val="center"/>
        <w:rPr>
          <w:rFonts w:ascii="Arial" w:hAnsi="Arial" w:cs="Arial"/>
        </w:rPr>
      </w:pPr>
      <w:r>
        <w:rPr>
          <w:rFonts w:ascii="Arial" w:hAnsi="Arial" w:cs="Arial"/>
          <w:noProof/>
        </w:rPr>
        <w:drawing>
          <wp:inline distT="0" distB="0" distL="0" distR="0">
            <wp:extent cx="2581425" cy="1260000"/>
            <wp:effectExtent l="19050" t="0" r="9375" b="0"/>
            <wp:docPr id="12"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4" cstate="print"/>
                    <a:srcRect l="34921" t="25705" r="4586" b="21944"/>
                    <a:stretch>
                      <a:fillRect/>
                    </a:stretch>
                  </pic:blipFill>
                  <pic:spPr bwMode="auto">
                    <a:xfrm>
                      <a:off x="0" y="0"/>
                      <a:ext cx="2581425" cy="1260000"/>
                    </a:xfrm>
                    <a:prstGeom prst="rect">
                      <a:avLst/>
                    </a:prstGeom>
                    <a:noFill/>
                    <a:ln w="9525">
                      <a:noFill/>
                      <a:miter lim="800000"/>
                      <a:headEnd/>
                      <a:tailEnd/>
                    </a:ln>
                  </pic:spPr>
                </pic:pic>
              </a:graphicData>
            </a:graphic>
          </wp:inline>
        </w:drawing>
      </w:r>
    </w:p>
    <w:p w:rsidR="00420B56" w:rsidRDefault="00420B56" w:rsidP="00FA4CBF">
      <w:pPr>
        <w:spacing w:after="0" w:line="360" w:lineRule="auto"/>
        <w:rPr>
          <w:rFonts w:ascii="Arial" w:hAnsi="Arial" w:cs="Arial"/>
        </w:rPr>
      </w:pPr>
      <w:r w:rsidRPr="00FE26DA">
        <w:rPr>
          <w:rFonts w:ascii="Arial" w:hAnsi="Arial" w:cs="Arial"/>
          <w:b/>
        </w:rPr>
        <w:t>Şekil</w:t>
      </w:r>
      <w:r w:rsidR="00805BAD">
        <w:rPr>
          <w:rFonts w:ascii="Arial" w:hAnsi="Arial" w:cs="Arial"/>
          <w:b/>
        </w:rPr>
        <w:t xml:space="preserve"> 2.7</w:t>
      </w:r>
      <w:r w:rsidRPr="00FE26DA">
        <w:rPr>
          <w:rFonts w:ascii="Arial" w:hAnsi="Arial" w:cs="Arial"/>
          <w:b/>
        </w:rPr>
        <w:t>.</w:t>
      </w:r>
      <w:r w:rsidR="00805BAD">
        <w:rPr>
          <w:rFonts w:ascii="Arial" w:hAnsi="Arial" w:cs="Arial"/>
          <w:b/>
        </w:rPr>
        <w:t>1.</w:t>
      </w:r>
      <w:r w:rsidRPr="00420B56">
        <w:rPr>
          <w:rFonts w:ascii="Arial" w:hAnsi="Arial" w:cs="Arial"/>
        </w:rPr>
        <w:t xml:space="preserve"> AO/OTA</w:t>
      </w:r>
      <w:r w:rsidR="00D479B8">
        <w:rPr>
          <w:rFonts w:ascii="Arial" w:hAnsi="Arial" w:cs="Arial"/>
        </w:rPr>
        <w:t xml:space="preserve"> </w:t>
      </w:r>
      <w:r w:rsidR="00B526DC">
        <w:rPr>
          <w:rFonts w:ascii="Arial" w:hAnsi="Arial" w:cs="Arial"/>
        </w:rPr>
        <w:t>kırık</w:t>
      </w:r>
      <w:r w:rsidR="00E0699C">
        <w:rPr>
          <w:rFonts w:ascii="Arial" w:hAnsi="Arial" w:cs="Arial"/>
        </w:rPr>
        <w:t xml:space="preserve"> ve dislokasyon sınıflandırması </w:t>
      </w:r>
      <w:r w:rsidR="008C0500">
        <w:rPr>
          <w:rFonts w:ascii="Arial" w:hAnsi="Arial" w:cs="Arial"/>
        </w:rPr>
        <w:t>(</w:t>
      </w:r>
      <w:r w:rsidR="008C0500" w:rsidRPr="008C0500">
        <w:rPr>
          <w:rFonts w:ascii="Arial" w:hAnsi="Arial" w:cs="Arial"/>
        </w:rPr>
        <w:t>https://aotrauma.aofoundation.org</w:t>
      </w:r>
      <w:r w:rsidR="008C0500">
        <w:rPr>
          <w:rFonts w:ascii="Arial" w:hAnsi="Arial" w:cs="Arial"/>
        </w:rPr>
        <w:t>)</w:t>
      </w:r>
      <w:r w:rsidR="00E0699C">
        <w:rPr>
          <w:rFonts w:ascii="Arial" w:hAnsi="Arial" w:cs="Arial"/>
        </w:rPr>
        <w:t>.</w:t>
      </w:r>
    </w:p>
    <w:p w:rsidR="001D290D" w:rsidRDefault="001D290D" w:rsidP="008049B6">
      <w:pPr>
        <w:spacing w:after="0" w:line="360" w:lineRule="auto"/>
        <w:jc w:val="both"/>
        <w:rPr>
          <w:rFonts w:ascii="Arial" w:hAnsi="Arial" w:cs="Arial"/>
        </w:rPr>
      </w:pPr>
    </w:p>
    <w:p w:rsidR="00F94689" w:rsidRDefault="00F94689" w:rsidP="008049B6">
      <w:pPr>
        <w:spacing w:after="0" w:line="360" w:lineRule="auto"/>
        <w:jc w:val="both"/>
        <w:rPr>
          <w:rFonts w:ascii="Arial" w:hAnsi="Arial" w:cs="Arial"/>
          <w:b/>
        </w:rPr>
      </w:pPr>
    </w:p>
    <w:p w:rsidR="003D18E6" w:rsidRDefault="0013054B" w:rsidP="008049B6">
      <w:pPr>
        <w:spacing w:after="0" w:line="360" w:lineRule="auto"/>
        <w:jc w:val="both"/>
        <w:rPr>
          <w:rFonts w:ascii="Arial" w:hAnsi="Arial" w:cs="Arial"/>
          <w:b/>
        </w:rPr>
      </w:pPr>
      <w:r>
        <w:rPr>
          <w:rFonts w:ascii="Arial" w:hAnsi="Arial" w:cs="Arial"/>
          <w:b/>
        </w:rPr>
        <w:t xml:space="preserve">2.8. Distal Radius </w:t>
      </w:r>
      <w:r w:rsidR="00B526DC">
        <w:rPr>
          <w:rFonts w:ascii="Arial" w:hAnsi="Arial" w:cs="Arial"/>
          <w:b/>
        </w:rPr>
        <w:t>Kırıklarında</w:t>
      </w:r>
      <w:r w:rsidR="00693826">
        <w:rPr>
          <w:rFonts w:ascii="Arial" w:hAnsi="Arial" w:cs="Arial"/>
          <w:b/>
        </w:rPr>
        <w:t xml:space="preserve"> </w:t>
      </w:r>
      <w:r w:rsidR="00BE1F02" w:rsidRPr="00F143A0">
        <w:rPr>
          <w:rFonts w:ascii="Arial" w:hAnsi="Arial" w:cs="Arial"/>
          <w:b/>
        </w:rPr>
        <w:t xml:space="preserve">Radyolojik </w:t>
      </w:r>
      <w:r w:rsidRPr="00F143A0">
        <w:rPr>
          <w:rFonts w:ascii="Arial" w:hAnsi="Arial" w:cs="Arial"/>
          <w:b/>
        </w:rPr>
        <w:t>Değerlendirme</w:t>
      </w:r>
    </w:p>
    <w:p w:rsidR="005B4D2D" w:rsidRPr="00F143A0" w:rsidRDefault="005B4D2D" w:rsidP="008049B6">
      <w:pPr>
        <w:spacing w:after="0" w:line="360" w:lineRule="auto"/>
        <w:jc w:val="both"/>
        <w:rPr>
          <w:rFonts w:ascii="Arial" w:hAnsi="Arial" w:cs="Arial"/>
          <w:b/>
        </w:rPr>
      </w:pPr>
    </w:p>
    <w:p w:rsidR="001B3976" w:rsidRPr="00F143A0" w:rsidRDefault="00FE7801" w:rsidP="008049B6">
      <w:pPr>
        <w:spacing w:after="0" w:line="360" w:lineRule="auto"/>
        <w:ind w:firstLine="708"/>
        <w:jc w:val="both"/>
        <w:rPr>
          <w:rFonts w:ascii="Arial" w:hAnsi="Arial" w:cs="Arial"/>
        </w:rPr>
      </w:pPr>
      <w:r w:rsidRPr="00F143A0">
        <w:rPr>
          <w:rFonts w:ascii="Arial" w:hAnsi="Arial" w:cs="Arial"/>
        </w:rPr>
        <w:t xml:space="preserve">Distal radius </w:t>
      </w:r>
      <w:r w:rsidR="00B526DC">
        <w:rPr>
          <w:rFonts w:ascii="Arial" w:hAnsi="Arial" w:cs="Arial"/>
        </w:rPr>
        <w:t xml:space="preserve">kırığının </w:t>
      </w:r>
      <w:r w:rsidR="007F236B" w:rsidRPr="00F143A0">
        <w:rPr>
          <w:rFonts w:ascii="Arial" w:hAnsi="Arial" w:cs="Arial"/>
        </w:rPr>
        <w:t xml:space="preserve">tanısı ve uygun tedavisi için rutin olarak radyografiler kullanılmaktadır. Ayrıca </w:t>
      </w:r>
      <w:r w:rsidR="00B526DC">
        <w:rPr>
          <w:rFonts w:ascii="Arial" w:hAnsi="Arial" w:cs="Arial"/>
        </w:rPr>
        <w:t>kırığın</w:t>
      </w:r>
      <w:r w:rsidR="007F236B" w:rsidRPr="00F143A0">
        <w:rPr>
          <w:rFonts w:ascii="Arial" w:hAnsi="Arial" w:cs="Arial"/>
        </w:rPr>
        <w:t xml:space="preserve"> tipi, geometrisi, eşlik eden patolojileri saptamak açısından sintigrafi, bilgisayarlı tomografi (BT) ve manyetik rezonans (MR) kullanılabilmektedir. Radyografiler posteroanterior (PA) ve lateral</w:t>
      </w:r>
      <w:r w:rsidR="00E861D6">
        <w:rPr>
          <w:rFonts w:ascii="Arial" w:hAnsi="Arial" w:cs="Arial"/>
        </w:rPr>
        <w:t xml:space="preserve"> (L)</w:t>
      </w:r>
      <w:r w:rsidR="007F236B" w:rsidRPr="00F143A0">
        <w:rPr>
          <w:rFonts w:ascii="Arial" w:hAnsi="Arial" w:cs="Arial"/>
        </w:rPr>
        <w:t xml:space="preserve"> çekimler şeklinde </w:t>
      </w:r>
      <w:r w:rsidR="007F236B" w:rsidRPr="00F143A0">
        <w:rPr>
          <w:rFonts w:ascii="Arial" w:hAnsi="Arial" w:cs="Arial"/>
        </w:rPr>
        <w:lastRenderedPageBreak/>
        <w:t>yapılmaktadır.  PA grafide, radial eklem yüzünün eğimi, radial ve unlar stiloid çıkıntı</w:t>
      </w:r>
      <w:r w:rsidR="00D746CD" w:rsidRPr="00F143A0">
        <w:rPr>
          <w:rFonts w:ascii="Arial" w:hAnsi="Arial" w:cs="Arial"/>
        </w:rPr>
        <w:t xml:space="preserve">nın durumu, distal </w:t>
      </w:r>
      <w:r w:rsidR="008D04D7">
        <w:rPr>
          <w:rFonts w:ascii="Arial" w:hAnsi="Arial" w:cs="Arial"/>
        </w:rPr>
        <w:t>parçadaki</w:t>
      </w:r>
      <w:r w:rsidR="00D746CD" w:rsidRPr="00F143A0">
        <w:rPr>
          <w:rFonts w:ascii="Arial" w:hAnsi="Arial" w:cs="Arial"/>
        </w:rPr>
        <w:t xml:space="preserve"> yer değişimi</w:t>
      </w:r>
      <w:r w:rsidR="007F236B" w:rsidRPr="00F143A0">
        <w:rPr>
          <w:rFonts w:ascii="Arial" w:hAnsi="Arial" w:cs="Arial"/>
        </w:rPr>
        <w:t xml:space="preserve"> ve parçalanma değerlendirilir. Lateral grafide, distal</w:t>
      </w:r>
      <w:r w:rsidR="00D746CD" w:rsidRPr="00F143A0">
        <w:rPr>
          <w:rFonts w:ascii="Arial" w:hAnsi="Arial" w:cs="Arial"/>
        </w:rPr>
        <w:t xml:space="preserve"> parçanın</w:t>
      </w:r>
      <w:r w:rsidR="007F236B" w:rsidRPr="00F143A0">
        <w:rPr>
          <w:rFonts w:ascii="Arial" w:hAnsi="Arial" w:cs="Arial"/>
        </w:rPr>
        <w:t xml:space="preserve"> dorsale </w:t>
      </w:r>
      <w:r w:rsidR="00767170">
        <w:rPr>
          <w:rFonts w:ascii="Arial" w:hAnsi="Arial" w:cs="Arial"/>
        </w:rPr>
        <w:t>yada</w:t>
      </w:r>
      <w:r w:rsidR="007F236B" w:rsidRPr="00F143A0">
        <w:rPr>
          <w:rFonts w:ascii="Arial" w:hAnsi="Arial" w:cs="Arial"/>
        </w:rPr>
        <w:t xml:space="preserve"> volare açılanması, radius distal eklem yüzü değerlendirilir. Ek olarak oblik grafilerle kırığın eklemle ilişkisi, karpal kemikle</w:t>
      </w:r>
      <w:r w:rsidR="00E861D6">
        <w:rPr>
          <w:rFonts w:ascii="Arial" w:hAnsi="Arial" w:cs="Arial"/>
        </w:rPr>
        <w:t>rin duru</w:t>
      </w:r>
      <w:r w:rsidR="003E7100" w:rsidRPr="00F143A0">
        <w:rPr>
          <w:rFonts w:ascii="Arial" w:hAnsi="Arial" w:cs="Arial"/>
        </w:rPr>
        <w:t>mu değerlendirilebilir</w:t>
      </w:r>
      <w:r w:rsidR="00913554" w:rsidRPr="00F143A0">
        <w:rPr>
          <w:rFonts w:ascii="Arial" w:hAnsi="Arial" w:cs="Arial"/>
        </w:rPr>
        <w:t xml:space="preserve">. </w:t>
      </w:r>
      <w:r w:rsidR="00FF7B43" w:rsidRPr="00F143A0">
        <w:rPr>
          <w:rFonts w:ascii="Arial" w:hAnsi="Arial" w:cs="Arial"/>
        </w:rPr>
        <w:t>PA ve lateral grafilerde kırığın tedavisi ve radyolojik taki</w:t>
      </w:r>
      <w:r w:rsidR="00C62D61">
        <w:rPr>
          <w:rFonts w:ascii="Arial" w:hAnsi="Arial" w:cs="Arial"/>
        </w:rPr>
        <w:t xml:space="preserve">binde </w:t>
      </w:r>
      <w:r w:rsidR="00F73128" w:rsidRPr="00F143A0">
        <w:rPr>
          <w:rFonts w:ascii="Arial" w:hAnsi="Arial" w:cs="Arial"/>
        </w:rPr>
        <w:t>önemli parametre</w:t>
      </w:r>
      <w:r w:rsidR="00487297">
        <w:rPr>
          <w:rFonts w:ascii="Arial" w:hAnsi="Arial" w:cs="Arial"/>
        </w:rPr>
        <w:t>ler vardır</w:t>
      </w:r>
      <w:r w:rsidR="00C62D61">
        <w:rPr>
          <w:rFonts w:ascii="Arial" w:hAnsi="Arial" w:cs="Arial"/>
        </w:rPr>
        <w:t>:</w:t>
      </w:r>
    </w:p>
    <w:p w:rsidR="00FF7B43" w:rsidRPr="00F143A0" w:rsidRDefault="00FF7B43" w:rsidP="008049B6">
      <w:pPr>
        <w:autoSpaceDE w:val="0"/>
        <w:autoSpaceDN w:val="0"/>
        <w:adjustRightInd w:val="0"/>
        <w:spacing w:after="0" w:line="360" w:lineRule="auto"/>
        <w:jc w:val="both"/>
        <w:rPr>
          <w:rFonts w:ascii="Arial" w:hAnsi="Arial" w:cs="Arial"/>
        </w:rPr>
      </w:pPr>
      <w:r w:rsidRPr="00635504">
        <w:rPr>
          <w:rFonts w:ascii="Arial" w:hAnsi="Arial" w:cs="Arial"/>
          <w:i/>
        </w:rPr>
        <w:t>Radial inklinasyon</w:t>
      </w:r>
      <w:r w:rsidR="004E2BD3" w:rsidRPr="00635504">
        <w:rPr>
          <w:rFonts w:ascii="Arial" w:hAnsi="Arial" w:cs="Arial"/>
          <w:i/>
        </w:rPr>
        <w:t>:</w:t>
      </w:r>
      <w:r w:rsidR="00693826">
        <w:rPr>
          <w:rFonts w:ascii="Arial" w:hAnsi="Arial" w:cs="Arial"/>
          <w:i/>
        </w:rPr>
        <w:t xml:space="preserve"> </w:t>
      </w:r>
      <w:r w:rsidR="00C163DE" w:rsidRPr="00F143A0">
        <w:rPr>
          <w:rFonts w:ascii="Arial" w:hAnsi="Arial" w:cs="Arial"/>
        </w:rPr>
        <w:t>PA radyografide radius stiloidinin uç</w:t>
      </w:r>
      <w:r w:rsidR="00D479B8">
        <w:rPr>
          <w:rFonts w:ascii="Arial" w:hAnsi="Arial" w:cs="Arial"/>
        </w:rPr>
        <w:t xml:space="preserve"> </w:t>
      </w:r>
      <w:r w:rsidR="00C163DE" w:rsidRPr="00F143A0">
        <w:rPr>
          <w:rFonts w:ascii="Arial" w:hAnsi="Arial" w:cs="Arial"/>
        </w:rPr>
        <w:t xml:space="preserve">kısmıyla distal radioulnar eklemin radial kısmını </w:t>
      </w:r>
      <w:r w:rsidR="00B864D8" w:rsidRPr="00F143A0">
        <w:rPr>
          <w:rFonts w:ascii="Arial" w:hAnsi="Arial" w:cs="Arial"/>
        </w:rPr>
        <w:t>birle</w:t>
      </w:r>
      <w:r w:rsidR="00B864D8" w:rsidRPr="00F143A0">
        <w:rPr>
          <w:rFonts w:ascii="Arial" w:eastAsia="TimesNewRoman" w:hAnsi="Arial" w:cs="Arial"/>
        </w:rPr>
        <w:t>ş</w:t>
      </w:r>
      <w:r w:rsidR="00B864D8" w:rsidRPr="00F143A0">
        <w:rPr>
          <w:rFonts w:ascii="Arial" w:hAnsi="Arial" w:cs="Arial"/>
        </w:rPr>
        <w:t>tiren</w:t>
      </w:r>
      <w:r w:rsidR="00C163DE" w:rsidRPr="00F143A0">
        <w:rPr>
          <w:rFonts w:ascii="Arial" w:hAnsi="Arial" w:cs="Arial"/>
        </w:rPr>
        <w:t xml:space="preserve"> çizgi ile radiusun uzun</w:t>
      </w:r>
      <w:r w:rsidR="00D479B8">
        <w:rPr>
          <w:rFonts w:ascii="Arial" w:hAnsi="Arial" w:cs="Arial"/>
        </w:rPr>
        <w:t xml:space="preserve"> </w:t>
      </w:r>
      <w:r w:rsidR="00C163DE" w:rsidRPr="00F143A0">
        <w:rPr>
          <w:rFonts w:ascii="Arial" w:hAnsi="Arial" w:cs="Arial"/>
        </w:rPr>
        <w:t>eksenine paralel çizgi arasındaki açıdır.</w:t>
      </w:r>
      <w:r w:rsidR="00D746CD" w:rsidRPr="00F143A0">
        <w:rPr>
          <w:rFonts w:ascii="Arial" w:hAnsi="Arial" w:cs="Arial"/>
        </w:rPr>
        <w:t xml:space="preserve"> Bu açının ortalama derecesi 23º</w:t>
      </w:r>
      <w:r w:rsidR="00C163DE" w:rsidRPr="00F143A0">
        <w:rPr>
          <w:rFonts w:ascii="Arial" w:hAnsi="Arial" w:cs="Arial"/>
        </w:rPr>
        <w:t>’dir</w:t>
      </w:r>
      <w:r w:rsidR="00FA74BC" w:rsidRPr="00F143A0">
        <w:rPr>
          <w:rFonts w:ascii="Arial" w:hAnsi="Arial" w:cs="Arial"/>
        </w:rPr>
        <w:t>.</w:t>
      </w:r>
    </w:p>
    <w:p w:rsidR="00C163DE" w:rsidRPr="00F143A0" w:rsidRDefault="00C163DE" w:rsidP="008049B6">
      <w:pPr>
        <w:autoSpaceDE w:val="0"/>
        <w:autoSpaceDN w:val="0"/>
        <w:adjustRightInd w:val="0"/>
        <w:spacing w:after="0" w:line="360" w:lineRule="auto"/>
        <w:jc w:val="both"/>
        <w:rPr>
          <w:rFonts w:ascii="Arial" w:hAnsi="Arial" w:cs="Arial"/>
        </w:rPr>
      </w:pPr>
      <w:r w:rsidRPr="00635504">
        <w:rPr>
          <w:rFonts w:ascii="Arial" w:hAnsi="Arial" w:cs="Arial"/>
          <w:bCs/>
          <w:i/>
        </w:rPr>
        <w:t>Radial uzunluk (yükseklik):</w:t>
      </w:r>
      <w:r w:rsidR="00693826">
        <w:rPr>
          <w:rFonts w:ascii="Arial" w:hAnsi="Arial" w:cs="Arial"/>
          <w:bCs/>
          <w:i/>
        </w:rPr>
        <w:t xml:space="preserve"> </w:t>
      </w:r>
      <w:r w:rsidRPr="00F143A0">
        <w:rPr>
          <w:rFonts w:ascii="Arial" w:hAnsi="Arial" w:cs="Arial"/>
        </w:rPr>
        <w:t>PA radyografide radial stiloid uç kısmından ve distal</w:t>
      </w:r>
      <w:r w:rsidR="00D479B8">
        <w:rPr>
          <w:rFonts w:ascii="Arial" w:hAnsi="Arial" w:cs="Arial"/>
        </w:rPr>
        <w:t xml:space="preserve"> </w:t>
      </w:r>
      <w:r w:rsidRPr="00F143A0">
        <w:rPr>
          <w:rFonts w:ascii="Arial" w:hAnsi="Arial" w:cs="Arial"/>
        </w:rPr>
        <w:t>ulnar ba</w:t>
      </w:r>
      <w:r w:rsidRPr="00F143A0">
        <w:rPr>
          <w:rFonts w:ascii="Arial" w:eastAsia="TimesNewRoman" w:hAnsi="Arial" w:cs="Arial"/>
        </w:rPr>
        <w:t>s</w:t>
      </w:r>
      <w:r w:rsidRPr="00F143A0">
        <w:rPr>
          <w:rFonts w:ascii="Arial" w:hAnsi="Arial" w:cs="Arial"/>
        </w:rPr>
        <w:t>ın eklem yüzünden geçen birbirine paralel iki çizgi arası mesafedir.Ortalama 11-12 mm’</w:t>
      </w:r>
      <w:r w:rsidR="00FA74BC" w:rsidRPr="00F143A0">
        <w:rPr>
          <w:rFonts w:ascii="Arial" w:hAnsi="Arial" w:cs="Arial"/>
        </w:rPr>
        <w:t>dir.</w:t>
      </w:r>
    </w:p>
    <w:p w:rsidR="00C163DE" w:rsidRPr="00F143A0" w:rsidRDefault="00C163DE" w:rsidP="008049B6">
      <w:pPr>
        <w:autoSpaceDE w:val="0"/>
        <w:autoSpaceDN w:val="0"/>
        <w:adjustRightInd w:val="0"/>
        <w:spacing w:after="0" w:line="360" w:lineRule="auto"/>
        <w:jc w:val="both"/>
        <w:rPr>
          <w:rFonts w:ascii="Arial" w:hAnsi="Arial" w:cs="Arial"/>
        </w:rPr>
      </w:pPr>
      <w:r w:rsidRPr="00635504">
        <w:rPr>
          <w:rFonts w:ascii="Arial" w:hAnsi="Arial" w:cs="Arial"/>
          <w:bCs/>
          <w:i/>
        </w:rPr>
        <w:t>Dorsal açılanma</w:t>
      </w:r>
      <w:r w:rsidR="00913554" w:rsidRPr="00635504">
        <w:rPr>
          <w:rFonts w:ascii="Arial" w:hAnsi="Arial" w:cs="Arial"/>
          <w:bCs/>
          <w:i/>
        </w:rPr>
        <w:t xml:space="preserve"> (volar</w:t>
      </w:r>
      <w:r w:rsidRPr="00635504">
        <w:rPr>
          <w:rFonts w:ascii="Arial" w:hAnsi="Arial" w:cs="Arial"/>
          <w:bCs/>
          <w:i/>
        </w:rPr>
        <w:t xml:space="preserve"> tilt):</w:t>
      </w:r>
      <w:r w:rsidR="00693826">
        <w:rPr>
          <w:rFonts w:ascii="Arial" w:hAnsi="Arial" w:cs="Arial"/>
          <w:bCs/>
          <w:i/>
        </w:rPr>
        <w:t xml:space="preserve"> </w:t>
      </w:r>
      <w:r w:rsidRPr="00F143A0">
        <w:rPr>
          <w:rFonts w:ascii="Arial" w:hAnsi="Arial" w:cs="Arial"/>
        </w:rPr>
        <w:t>Yan radyografide radiusun volar ve dorsal uçlarını</w:t>
      </w:r>
      <w:r w:rsidR="00D479B8">
        <w:rPr>
          <w:rFonts w:ascii="Arial" w:hAnsi="Arial" w:cs="Arial"/>
        </w:rPr>
        <w:t xml:space="preserve"> </w:t>
      </w:r>
      <w:r w:rsidR="00B864D8" w:rsidRPr="00F143A0">
        <w:rPr>
          <w:rFonts w:ascii="Arial" w:hAnsi="Arial" w:cs="Arial"/>
        </w:rPr>
        <w:t>birle</w:t>
      </w:r>
      <w:r w:rsidR="00B864D8" w:rsidRPr="00F143A0">
        <w:rPr>
          <w:rFonts w:ascii="Arial" w:eastAsia="TimesNewRoman" w:hAnsi="Arial" w:cs="Arial"/>
        </w:rPr>
        <w:t>ş</w:t>
      </w:r>
      <w:r w:rsidR="00B864D8" w:rsidRPr="00F143A0">
        <w:rPr>
          <w:rFonts w:ascii="Arial" w:hAnsi="Arial" w:cs="Arial"/>
        </w:rPr>
        <w:t>tiren</w:t>
      </w:r>
      <w:r w:rsidRPr="00F143A0">
        <w:rPr>
          <w:rFonts w:ascii="Arial" w:hAnsi="Arial" w:cs="Arial"/>
        </w:rPr>
        <w:t xml:space="preserve"> do</w:t>
      </w:r>
      <w:r w:rsidRPr="00F143A0">
        <w:rPr>
          <w:rFonts w:ascii="Arial" w:eastAsia="TimesNewRoman" w:hAnsi="Arial" w:cs="Arial"/>
        </w:rPr>
        <w:t>ğ</w:t>
      </w:r>
      <w:r w:rsidRPr="00F143A0">
        <w:rPr>
          <w:rFonts w:ascii="Arial" w:hAnsi="Arial" w:cs="Arial"/>
        </w:rPr>
        <w:t xml:space="preserve">ru ile </w:t>
      </w:r>
      <w:r w:rsidR="00D746CD" w:rsidRPr="00F143A0">
        <w:rPr>
          <w:rFonts w:ascii="Arial" w:hAnsi="Arial" w:cs="Arial"/>
        </w:rPr>
        <w:t>radiusun uzun aksına çizilen 90º</w:t>
      </w:r>
      <w:r w:rsidRPr="00F143A0">
        <w:rPr>
          <w:rFonts w:ascii="Arial" w:hAnsi="Arial" w:cs="Arial"/>
        </w:rPr>
        <w:t>’lik dik çizgi arasındaki açı</w:t>
      </w:r>
      <w:r w:rsidR="00D479B8">
        <w:rPr>
          <w:rFonts w:ascii="Arial" w:hAnsi="Arial" w:cs="Arial"/>
        </w:rPr>
        <w:t xml:space="preserve"> </w:t>
      </w:r>
      <w:r w:rsidR="00D746CD" w:rsidRPr="00F143A0">
        <w:rPr>
          <w:rFonts w:ascii="Arial" w:hAnsi="Arial" w:cs="Arial"/>
        </w:rPr>
        <w:t>olup 0-22º</w:t>
      </w:r>
      <w:r w:rsidRPr="00F143A0">
        <w:rPr>
          <w:rFonts w:ascii="Arial" w:hAnsi="Arial" w:cs="Arial"/>
        </w:rPr>
        <w:t xml:space="preserve"> arasında ortal</w:t>
      </w:r>
      <w:r w:rsidR="00D746CD" w:rsidRPr="00F143A0">
        <w:rPr>
          <w:rFonts w:ascii="Arial" w:hAnsi="Arial" w:cs="Arial"/>
        </w:rPr>
        <w:t>ama 11-12º</w:t>
      </w:r>
      <w:r w:rsidRPr="00F143A0">
        <w:rPr>
          <w:rFonts w:ascii="Arial" w:hAnsi="Arial" w:cs="Arial"/>
        </w:rPr>
        <w:t>’</w:t>
      </w:r>
      <w:r w:rsidR="00FA74BC" w:rsidRPr="00F143A0">
        <w:rPr>
          <w:rFonts w:ascii="Arial" w:hAnsi="Arial" w:cs="Arial"/>
        </w:rPr>
        <w:t>dir.</w:t>
      </w:r>
    </w:p>
    <w:p w:rsidR="005B4D2D" w:rsidRDefault="00FA708D" w:rsidP="008049B6">
      <w:pPr>
        <w:autoSpaceDE w:val="0"/>
        <w:autoSpaceDN w:val="0"/>
        <w:adjustRightInd w:val="0"/>
        <w:spacing w:after="0" w:line="360" w:lineRule="auto"/>
        <w:jc w:val="both"/>
        <w:rPr>
          <w:rFonts w:ascii="Arial" w:hAnsi="Arial" w:cs="Arial"/>
        </w:rPr>
      </w:pPr>
      <w:r w:rsidRPr="00F143A0">
        <w:rPr>
          <w:rFonts w:ascii="Arial" w:hAnsi="Arial" w:cs="Arial"/>
        </w:rPr>
        <w:fldChar w:fldCharType="begin" w:fldLock="1"/>
      </w:r>
      <w:r w:rsidR="00995B70" w:rsidRPr="00F143A0">
        <w:rPr>
          <w:rFonts w:ascii="Arial" w:hAnsi="Arial" w:cs="Arial"/>
        </w:rPr>
        <w:instrText>ADDIN CSL_CITATION { "citationItems" : [ { "id" : "ITEM-1", "itemData" : { "author" : [ { "dropping-particle" : "", "family" : "E\u015fkin", "given" : "Deniz", "non-dropping-particle" : "", "parse-names" : false, "suffix" : "" } ], "id" : "ITEM-1", "issued" : { "date-parts" : [ [ "2008" ] ] }, "number-of-pages" : "15-17", "title" : "EKLEM \u0130\u00c7\u0130 RAD\u0130US D\u0130STAL U\u00c7 KIRIKLARININ EKSTERNAL F\u0130KSAT\u00d6R \u0130LE TEDV\u0130S\u0130NDE \u0130NTERFRAGMENTER PERKUTAN\u00d6Z K\u0130RSCHNER TEL\u0130 UYGULANAN VE UYGULANMAYAN HASTALARIN KL\u0130N\u0130K KAR\u015eILA\u015eTIRILMASI", "type" : "thesis" }, "uris" : [ "http://www.mendeley.com/documents/?uuid=9e03d58c-d934-4c22-aed4-0c658b22a0ef" ] }, { "id" : "ITEM-2", "itemData" : { "ISSN" : "0177-5537", "PMID" : "1925620", "abstract" : "In this retrospective study, the results of conservative treatment of 406 fractures of the distal radius are analysed and the limitations of conservative therapy indicated. In all, 107 male patients (average age 45 years) and 299 women (average age 65 years) were examined. In only one-third of these cases were both radiographically and clinically. Of the primarily dislocated fractures, 19% healed in the correct anatomical position with satisfactory to good clinical results. Up to now, treatment of fractures of the distal radius with dorsal tilting has been regarded as a form of conservative therapy. Although certain types of fracture, in particular unstable ones, have always been regarded as cases for operative treatment, no attempt has ever been made to define the limits between conservative and operative treatment. Evaluation of the results clearly indicates that the classification according to Frykman, the one most commonly in use, cannot be used as a primary criterion for operative treatment. In the course of a meticulous statistical evaluation, we defined the radiological parameters precisely with reference to shortening, dorsal tilt and instability and drew up a classification to define the primary indications for operation in cases of fracture of the distal radius. Shortening by over 3mm, dorsal tilting by over 10 degrees, presence of a dorsal debris zone, rupture, or osseous avulsion of the radioulnar syndesmosis as a further instability factor show the limits of conservative therapy and are clear indications for operative treatment.(ABSTRACT TRUNCATED AT 250 WORDS)", "author" : [ { "dropping-particle" : "", "family" : "Boszotta", "given" : "H", "non-dropping-particle" : "", "parse-names" : false, "suffix" : "" }, { "dropping-particle" : "", "family" : "Helperstorfer", "given" : "W", "non-dropping-particle" : "", "parse-names" : false, "suffix" : "" }, { "dropping-particle" : "", "family" : "Sauer", "given" : "G", "non-dropping-particle" : "", "parse-names" : false, "suffix" : "" } ], "container-title" : "Der Unfallchirurg", "id" : "ITEM-2", "issue" : "8", "issued" : { "date-parts" : [ [ "1991", "8" ] ] }, "page" : "417-23", "title" : "[Indications for surgery in distal radius fractures].", "type" : "article-journal", "volume" : "94" }, "uris" : [ "http://www.mendeley.com/documents/?uuid=7c6b8864-0649-402e-af27-d37383a38738" ] }, { "id" : "ITEM-3", "itemData" : { "DOI" : "10.1016/j.hcl.2009.08.003", "ISSN" : "1558-1969", "PMID" : "20006242", "abstract" : "Distal radius fractures are common injuries. Multiple classification systems have highlighted the evolution of the understanding of distal radius fractures. Understanding the classifications of distal radius fractures is important in identifying the important aspects that affect their outcome. Surgical indications of distal radius fractures can be divided into the following categories: patient factors, fracture reduction, fracture stability, and the presence of associated injuries.", "author" : [ { "dropping-particle" : "", "family" : "Ilyas", "given" : "Asif M", "non-dropping-particle" : "", "parse-names" : false, "suffix" : "" }, { "dropping-particle" : "", "family" : "Jupiter", "given" : "Jesse B", "non-dropping-particle" : "", "parse-names" : false, "suffix" : "" } ], "container-title" : "Hand clinics", "id" : "ITEM-3", "issue" : "1", "issued" : { "date-parts" : [ [ "2010", "2" ] ] }, "page" : "37-42", "title" : "Distal radius fractures--classification of treatment and indications for surgery.", "type" : "article-journal", "volume" : "26" }, "uris" : [ "http://www.mendeley.com/documents/?uuid=bbdba26d-5877-4d9b-8a6f-61adaa808591" ] }, { "id" : "ITEM-4", "itemData" : { "DOI" : "10.1097/BOT.0b013e3181ba46d3", "ISSN" : "1531-2291", "PMID" : "19858984", "abstract" : "Distal radius fractures are a common injury, particularly in the elderly population. Severity of these fractures is directly related to the bone mineral density of the patient, and clinical results are dependent on this parameter as well. In terms of treatment, several options exist. Nonoperative management consists of closed treatment with casting. Operative treatment options include intrafocal pinning, nonbridging and bridging external fixation, arthroscopic-assisted external fixation, and various methods of open reduction internal fixation. When operative intervention is indicated, considerations include the characteristics of the fracture and the experience of the surgeon with the treatment modalities.", "author" : [ { "dropping-particle" : "", "family" : "Liporace", "given" : "Frank A", "non-dropping-particle" : "", "parse-names" : false, "suffix" : "" }, { "dropping-particle" : "", "family" : "Adams", "given" : "Mark R", "non-dropping-particle" : "", "parse-names" : false, "suffix" : "" }, { "dropping-particle" : "", "family" : "Capo", "given" : "John T", "non-dropping-particle" : "", "parse-names" : false, "suffix" : "" }, { "dropping-particle" : "", "family" : "Koval", "given" : "Kenneth J", "non-dropping-particle" : "", "parse-names" : false, "suffix" : "" } ], "container-title" : "Journal of orthopaedic trauma", "id" : "ITEM-4", "issue" : "10", "issued" : { "date-parts" : [ [ "0", "1" ] ] }, "page" : "739-48", "title" : "Distal radius fractures.", "type" : "article-journal", "volume" : "23" }, "uris" : [ "http://www.mendeley.com/documents/?uuid=84f2c4d9-0390-4964-8964-f9acd7f4197d" ] }, { "id" : "ITEM-5", "itemData" : { "ISSN" : "1457-4969", "PMID" : "19211382", "abstract" : "The incidence of distal radius fractures is increasing together with the average age of population. Intra-articular incongruity is the most probable cause of unsatisfactory outcome of distal radius fractures in younger and more active patients. Thus, the main goal in the treatment of distal radius fractures should be restoration of articular congruence. A computed tomography (CT) is recommended to help surgeon in preoperative planning in the treatment of comminuted intra-articular fractures. New implants have been designed to provide stable enough fixation for early mobilisation after surgery and to lower rather high complication rates related to conventional fixation methods such as external fixation and dorsal plating. The most common complications related to volar fixed angle plating such as flexor and extensor tendon problems, median nerve neuropathy, and screw diplacement into the radiocarpal joint are surgeon related and are avoidable with proper education. More randomized prospective studies are needed to prove superiority of any fixation method to another.", "author" : [ { "dropping-particle" : "", "family" : "Vasenius", "given" : "J", "non-dropping-particle" : "", "parse-names" : false, "suffix" : "" } ], "container-title" : "Scandinavian journal of surgery : SJS : official organ for the Finnish Surgical Society and the Scandinavian Surgical Society", "id" : "ITEM-5", "issue" : "4", "issued" : { "date-parts" : [ [ "2008", "1" ] ] }, "page" : "290-6; discussion 296-7", "title" : "Operative treatment of distal radius fractures.", "type" : "article-journal", "volume" : "97" }, "uris" : [ "http://www.mendeley.com/documents/?uuid=95aa2564-1ff4-4afc-970f-8d7dd474c76b" ] } ], "mendeley" : { "formattedCitation" : "(Boszotta, Helperstorfer, &amp; Sauer, 1991; E\u015fkin, 2008; Ilyas &amp; Jupiter, 2010; Liporace, Adams, Capo, &amp; Koval; Vasenius, 2008)", "plainTextFormattedCitation" : "(Boszotta, Helperstorfer, &amp; Sauer, 1991; E\u015fkin, 2008; Ilyas &amp; Jupiter, 2010; Liporace, Adams, Capo, &amp; Koval; Vasenius, 2008)", "previouslyFormattedCitation" : "(Boszotta, Helperstorfer, &amp; Sauer, 1991; E\u015fkin, 2008; Ilyas &amp; Jupiter, 2010; Liporace, Adams, Capo, &amp; Koval; Vasenius, 2008)" }, "properties" : { "noteIndex" : 0 }, "schema" : "https://github.com/citation-style-language/schema/raw/master/csl-citation.json" }</w:instrText>
      </w:r>
      <w:r w:rsidRPr="00F143A0">
        <w:rPr>
          <w:rFonts w:ascii="Arial" w:hAnsi="Arial" w:cs="Arial"/>
        </w:rPr>
        <w:fldChar w:fldCharType="separate"/>
      </w:r>
      <w:r w:rsidR="00995B70" w:rsidRPr="00F143A0">
        <w:rPr>
          <w:rFonts w:ascii="Arial" w:hAnsi="Arial" w:cs="Arial"/>
          <w:noProof/>
        </w:rPr>
        <w:t>(Boszotta, Helperstorfer, &amp; Sauer, 1991; Eşkin, 2008; Ilyas &amp; Jupiter, 2010; Liporace, Adams, Capo, &amp; Koval; Vasenius, 2008)</w:t>
      </w:r>
      <w:r w:rsidRPr="00F143A0">
        <w:rPr>
          <w:rFonts w:ascii="Arial" w:hAnsi="Arial" w:cs="Arial"/>
        </w:rPr>
        <w:fldChar w:fldCharType="end"/>
      </w:r>
      <w:r w:rsidR="00995B70">
        <w:rPr>
          <w:rFonts w:ascii="Arial" w:hAnsi="Arial" w:cs="Arial"/>
        </w:rPr>
        <w:t>.</w:t>
      </w:r>
    </w:p>
    <w:p w:rsidR="007512A5" w:rsidRPr="00F143A0" w:rsidRDefault="00774A70" w:rsidP="008049B6">
      <w:pPr>
        <w:spacing w:after="0" w:line="360" w:lineRule="auto"/>
        <w:ind w:firstLine="708"/>
        <w:jc w:val="both"/>
        <w:rPr>
          <w:rFonts w:ascii="Arial" w:hAnsi="Arial" w:cs="Arial"/>
        </w:rPr>
      </w:pPr>
      <w:r w:rsidRPr="00F143A0">
        <w:rPr>
          <w:rFonts w:ascii="Arial" w:hAnsi="Arial" w:cs="Arial"/>
        </w:rPr>
        <w:t>3mm</w:t>
      </w:r>
      <w:r w:rsidR="00304A86" w:rsidRPr="00F143A0">
        <w:rPr>
          <w:rFonts w:ascii="Arial" w:hAnsi="Arial" w:cs="Arial"/>
        </w:rPr>
        <w:t>’</w:t>
      </w:r>
      <w:r w:rsidRPr="00F143A0">
        <w:rPr>
          <w:rFonts w:ascii="Arial" w:hAnsi="Arial" w:cs="Arial"/>
        </w:rPr>
        <w:t>den fazla radial kısalık</w:t>
      </w:r>
      <w:r w:rsidR="00304A86" w:rsidRPr="00F143A0">
        <w:rPr>
          <w:rFonts w:ascii="Arial" w:hAnsi="Arial" w:cs="Arial"/>
        </w:rPr>
        <w:t>,</w:t>
      </w:r>
      <w:r w:rsidRPr="00F143A0">
        <w:rPr>
          <w:rFonts w:ascii="Arial" w:hAnsi="Arial" w:cs="Arial"/>
        </w:rPr>
        <w:t xml:space="preserve"> 10</w:t>
      </w:r>
      <w:r w:rsidR="00304A86" w:rsidRPr="00F143A0">
        <w:rPr>
          <w:rFonts w:ascii="Arial" w:hAnsi="Arial" w:cs="Arial"/>
        </w:rPr>
        <w:t>º’den</w:t>
      </w:r>
      <w:r w:rsidRPr="00F143A0">
        <w:rPr>
          <w:rFonts w:ascii="Arial" w:hAnsi="Arial" w:cs="Arial"/>
        </w:rPr>
        <w:t xml:space="preserve"> fazla dorsal tilt</w:t>
      </w:r>
      <w:r w:rsidR="00304A86" w:rsidRPr="00F143A0">
        <w:rPr>
          <w:rFonts w:ascii="Arial" w:hAnsi="Arial" w:cs="Arial"/>
        </w:rPr>
        <w:t>,</w:t>
      </w:r>
      <w:r w:rsidRPr="00F143A0">
        <w:rPr>
          <w:rFonts w:ascii="Arial" w:hAnsi="Arial" w:cs="Arial"/>
        </w:rPr>
        <w:t xml:space="preserve"> intraartiküler yer değişim </w:t>
      </w:r>
      <w:r w:rsidR="00767170">
        <w:rPr>
          <w:rFonts w:ascii="Arial" w:hAnsi="Arial" w:cs="Arial"/>
        </w:rPr>
        <w:t>yada</w:t>
      </w:r>
      <w:r w:rsidRPr="00F143A0">
        <w:rPr>
          <w:rFonts w:ascii="Arial" w:hAnsi="Arial" w:cs="Arial"/>
        </w:rPr>
        <w:t xml:space="preserve"> 2mm</w:t>
      </w:r>
      <w:r w:rsidR="00304A86" w:rsidRPr="00F143A0">
        <w:rPr>
          <w:rFonts w:ascii="Arial" w:hAnsi="Arial" w:cs="Arial"/>
        </w:rPr>
        <w:t>’</w:t>
      </w:r>
      <w:r w:rsidRPr="00F143A0">
        <w:rPr>
          <w:rFonts w:ascii="Arial" w:hAnsi="Arial" w:cs="Arial"/>
        </w:rPr>
        <w:t xml:space="preserve">den fazla basamaklaşma </w:t>
      </w:r>
      <w:r w:rsidR="00304A86" w:rsidRPr="00F143A0">
        <w:rPr>
          <w:rFonts w:ascii="Arial" w:hAnsi="Arial" w:cs="Arial"/>
        </w:rPr>
        <w:t>var ise cerrahi önerilmektedir</w:t>
      </w:r>
      <w:r w:rsidR="00D479B8">
        <w:rPr>
          <w:rFonts w:ascii="Arial" w:hAnsi="Arial" w:cs="Arial"/>
        </w:rPr>
        <w:t xml:space="preserve"> </w:t>
      </w:r>
      <w:r w:rsidR="00FA708D" w:rsidRPr="00F143A0">
        <w:rPr>
          <w:rFonts w:ascii="Arial" w:hAnsi="Arial" w:cs="Arial"/>
        </w:rPr>
        <w:fldChar w:fldCharType="begin" w:fldLock="1"/>
      </w:r>
      <w:r w:rsidR="00DE4F47" w:rsidRPr="00F143A0">
        <w:rPr>
          <w:rFonts w:ascii="Arial" w:hAnsi="Arial" w:cs="Arial"/>
        </w:rPr>
        <w:instrText>ADDIN CSL_CITATION { "citationItems" : [ { "id" : "ITEM-1", "itemData" : { "DOI" : "10.2106/JBJS.938ebo", "ISSN" : "1535-1386", "PMID" : "21508285", "author" : [ { "dropping-particle" : "", "family" : "Lichtman", "given" : "David M", "non-dropping-particle" : "", "parse-names" : false, "suffix" : "" }, { "dropping-particle" : "", "family" : "Bindra", "given" : "Randipsingh R", "non-dropping-particle" : "", "parse-names" : false, "suffix" : "" }, { "dropping-particle" : "", "family" : "Boyer", "given" : "Martin I", "non-dropping-particle" : "", "parse-names" : false, "suffix" : "" }, { "dropping-particle" : "", "family" : "Putnam", "given" : "Matthew D", "non-dropping-particle" : "", "parse-names" : false, "suffix" : "" }, { "dropping-particle" : "", "family" : "Ring", "given" : "David", "non-dropping-particle" : "", "parse-names" : false, "suffix" : "" }, { "dropping-particle" : "", "family" : "Slutsky", "given" : "David J", "non-dropping-particle" : "", "parse-names" : false, "suffix" : "" }, { "dropping-particle" : "", "family" : "Taras", "given" : "John S", "non-dropping-particle" : "", "parse-names" : false, "suffix" : "" }, { "dropping-particle" : "", "family" : "Watters", "given" : "William C", "non-dropping-particle" : "", "parse-names" : false, "suffix" : "" }, { "dropping-particle" : "", "family" : "Goldberg", "given" : "Michael J", "non-dropping-particle" : "", "parse-names" : false, "suffix" : "" }, { "dropping-particle" : "", "family" : "Keith", "given" : "Michael", "non-dropping-particle" : "", "parse-names" : false, "suffix" : "" }, { "dropping-particle" : "", "family" : "Turkelson", "given" : "Charles M", "non-dropping-particle" : "", "parse-names" : false, "suffix" : "" }, { "dropping-particle" : "", "family" : "Wies", "given" : "Janet L", "non-dropping-particle" : "", "parse-names" : false, "suffix" : "" }, { "dropping-particle" : "", "family" : "Haralson", "given" : "Robert H", "non-dropping-particle" : "", "parse-names" : false, "suffix" : "" }, { "dropping-particle" : "", "family" : "Boyer", "given" : "Kevin M", "non-dropping-particle" : "", "parse-names" : false, "suffix" : "" }, { "dropping-particle" : "", "family" : "Hitchcock", "given" : "Kristin", "non-dropping-particle" : "", "parse-names" : false, "suffix" : "" }, { "dropping-particle" : "", "family" : "Raymond", "given" : "Laura", "non-dropping-particle" : "", "parse-names" : false, "suffix" : "" } ], "container-title" : "The Journal of bone and joint surgery. American volume", "id" : "ITEM-1", "issue" : "8", "issued" : { "date-parts" : [ [ "2011", "4", "20" ] ] }, "page" : "775-8", "title" : "American Academy of Orthopaedic Surgeons clinical practice guideline on: the treatment of distal radius fractures.", "type" : "article-journal", "volume" : "93" }, "uris" : [ "http://www.mendeley.com/documents/?uuid=2bdae7d3-0eca-49a5-b48a-b102b8870809" ] } ], "mendeley" : { "formattedCitation" : "(Lichtman et al., 2011)", "plainTextFormattedCitation" : "(Lichtman et al., 2011)", "previouslyFormattedCitation" : "(Lichtman et al., 2011)" }, "properties" : { "noteIndex" : 0 }, "schema" : "https://github.com/citation-style-language/schema/raw/master/csl-citation.json" }</w:instrText>
      </w:r>
      <w:r w:rsidR="00FA708D" w:rsidRPr="00F143A0">
        <w:rPr>
          <w:rFonts w:ascii="Arial" w:hAnsi="Arial" w:cs="Arial"/>
        </w:rPr>
        <w:fldChar w:fldCharType="separate"/>
      </w:r>
      <w:r w:rsidR="00304A86" w:rsidRPr="00F143A0">
        <w:rPr>
          <w:rFonts w:ascii="Arial" w:hAnsi="Arial" w:cs="Arial"/>
          <w:noProof/>
        </w:rPr>
        <w:t>(Lichtman et al., 2011)</w:t>
      </w:r>
      <w:r w:rsidR="00FA708D" w:rsidRPr="00F143A0">
        <w:rPr>
          <w:rFonts w:ascii="Arial" w:hAnsi="Arial" w:cs="Arial"/>
        </w:rPr>
        <w:fldChar w:fldCharType="end"/>
      </w:r>
      <w:r w:rsidR="00304A86" w:rsidRPr="00F143A0">
        <w:rPr>
          <w:rFonts w:ascii="Arial" w:hAnsi="Arial" w:cs="Arial"/>
        </w:rPr>
        <w:t>.</w:t>
      </w:r>
    </w:p>
    <w:p w:rsidR="00B35B04" w:rsidRDefault="00B35B04" w:rsidP="008049B6">
      <w:pPr>
        <w:spacing w:after="0" w:line="360" w:lineRule="auto"/>
        <w:jc w:val="both"/>
        <w:rPr>
          <w:rFonts w:ascii="Arial" w:hAnsi="Arial" w:cs="Arial"/>
          <w:b/>
        </w:rPr>
      </w:pPr>
    </w:p>
    <w:p w:rsidR="00462948" w:rsidRDefault="00462948" w:rsidP="008049B6">
      <w:pPr>
        <w:spacing w:after="0" w:line="360" w:lineRule="auto"/>
        <w:jc w:val="both"/>
        <w:rPr>
          <w:rFonts w:ascii="Arial" w:hAnsi="Arial" w:cs="Arial"/>
          <w:b/>
        </w:rPr>
      </w:pPr>
    </w:p>
    <w:p w:rsidR="00035B3F" w:rsidRDefault="009B227B" w:rsidP="008049B6">
      <w:pPr>
        <w:spacing w:after="0" w:line="360" w:lineRule="auto"/>
        <w:jc w:val="both"/>
        <w:rPr>
          <w:rFonts w:ascii="Arial" w:hAnsi="Arial" w:cs="Arial"/>
          <w:b/>
        </w:rPr>
      </w:pPr>
      <w:r>
        <w:rPr>
          <w:rFonts w:ascii="Arial" w:hAnsi="Arial" w:cs="Arial"/>
          <w:b/>
        </w:rPr>
        <w:t>2.9.</w:t>
      </w:r>
      <w:r w:rsidR="00693826">
        <w:rPr>
          <w:rFonts w:ascii="Arial" w:hAnsi="Arial" w:cs="Arial"/>
          <w:b/>
        </w:rPr>
        <w:t xml:space="preserve"> </w:t>
      </w:r>
      <w:r w:rsidR="00583BAC" w:rsidRPr="00F143A0">
        <w:rPr>
          <w:rFonts w:ascii="Arial" w:hAnsi="Arial" w:cs="Arial"/>
          <w:b/>
        </w:rPr>
        <w:t xml:space="preserve">Tedavi Planı Ve Uygulama </w:t>
      </w:r>
    </w:p>
    <w:p w:rsidR="001D290D" w:rsidRDefault="001D290D" w:rsidP="008049B6">
      <w:pPr>
        <w:spacing w:after="0" w:line="360" w:lineRule="auto"/>
        <w:jc w:val="both"/>
        <w:rPr>
          <w:rFonts w:ascii="Arial" w:hAnsi="Arial" w:cs="Arial"/>
          <w:b/>
        </w:rPr>
      </w:pPr>
    </w:p>
    <w:p w:rsidR="005B4D2D" w:rsidRPr="00F143A0" w:rsidRDefault="009B227B" w:rsidP="008049B6">
      <w:pPr>
        <w:spacing w:after="0" w:line="360" w:lineRule="auto"/>
        <w:jc w:val="both"/>
        <w:rPr>
          <w:rFonts w:ascii="Arial" w:hAnsi="Arial" w:cs="Arial"/>
          <w:b/>
        </w:rPr>
      </w:pPr>
      <w:r>
        <w:rPr>
          <w:rFonts w:ascii="Arial" w:hAnsi="Arial" w:cs="Arial"/>
          <w:b/>
        </w:rPr>
        <w:t>2.9.1.</w:t>
      </w:r>
      <w:r w:rsidR="00693826">
        <w:rPr>
          <w:rFonts w:ascii="Arial" w:hAnsi="Arial" w:cs="Arial"/>
          <w:b/>
        </w:rPr>
        <w:t xml:space="preserve"> </w:t>
      </w:r>
      <w:r w:rsidR="00583BAC">
        <w:rPr>
          <w:rFonts w:ascii="Arial" w:hAnsi="Arial" w:cs="Arial"/>
          <w:b/>
        </w:rPr>
        <w:t>K</w:t>
      </w:r>
      <w:r w:rsidR="00583BAC" w:rsidRPr="00F143A0">
        <w:rPr>
          <w:rFonts w:ascii="Arial" w:hAnsi="Arial" w:cs="Arial"/>
          <w:b/>
        </w:rPr>
        <w:t>onservatif tedavi</w:t>
      </w:r>
    </w:p>
    <w:p w:rsidR="001D290D" w:rsidRDefault="001D290D" w:rsidP="008049B6">
      <w:pPr>
        <w:spacing w:after="0" w:line="360" w:lineRule="auto"/>
        <w:jc w:val="both"/>
        <w:rPr>
          <w:rFonts w:ascii="Arial" w:hAnsi="Arial" w:cs="Arial"/>
        </w:rPr>
      </w:pPr>
    </w:p>
    <w:p w:rsidR="000E4190" w:rsidRPr="00F143A0" w:rsidRDefault="000E4190" w:rsidP="008049B6">
      <w:pPr>
        <w:spacing w:after="0" w:line="360" w:lineRule="auto"/>
        <w:ind w:firstLine="708"/>
        <w:jc w:val="both"/>
        <w:rPr>
          <w:rFonts w:ascii="Arial" w:hAnsi="Arial" w:cs="Arial"/>
        </w:rPr>
      </w:pPr>
      <w:r w:rsidRPr="00F143A0">
        <w:rPr>
          <w:rFonts w:ascii="Arial" w:hAnsi="Arial" w:cs="Arial"/>
        </w:rPr>
        <w:t>İyi sonuçlar veren cerrahi tekniklerin gelişmesine rağmen halen bazı kırıklar kapalı redüksiyon ve alçılama ile tedavi edilmektedir. Bu seçenekte dikkat edilmesi gereken kemi</w:t>
      </w:r>
      <w:r w:rsidR="00462948">
        <w:rPr>
          <w:rFonts w:ascii="Arial" w:hAnsi="Arial" w:cs="Arial"/>
        </w:rPr>
        <w:t>k iyileşmesinin devam ettiği 4-</w:t>
      </w:r>
      <w:r w:rsidRPr="00F143A0">
        <w:rPr>
          <w:rFonts w:ascii="Arial" w:hAnsi="Arial" w:cs="Arial"/>
        </w:rPr>
        <w:t>6 hafta boyunca</w:t>
      </w:r>
      <w:r w:rsidR="009A2E36" w:rsidRPr="00F143A0">
        <w:rPr>
          <w:rFonts w:ascii="Arial" w:hAnsi="Arial" w:cs="Arial"/>
        </w:rPr>
        <w:t xml:space="preserve"> yapılan tespitin korunmasıdır. Redüksiyonun durumu radyolojik olarak takip edilir. Stabil ve eklem dışı kırıklarda bu t</w:t>
      </w:r>
      <w:r w:rsidR="009F3C0B">
        <w:rPr>
          <w:rFonts w:ascii="Arial" w:hAnsi="Arial" w:cs="Arial"/>
        </w:rPr>
        <w:t xml:space="preserve">edavi seçeneği tercih edilir. </w:t>
      </w:r>
      <w:r w:rsidR="009A2E36" w:rsidRPr="00F143A0">
        <w:rPr>
          <w:rFonts w:ascii="Arial" w:hAnsi="Arial" w:cs="Arial"/>
        </w:rPr>
        <w:t xml:space="preserve">Stabil olmayan, </w:t>
      </w:r>
      <w:r w:rsidR="000F5971" w:rsidRPr="00F143A0">
        <w:rPr>
          <w:rFonts w:ascii="Arial" w:hAnsi="Arial" w:cs="Arial"/>
        </w:rPr>
        <w:t>parçalı, eklem içine uzanan, uln</w:t>
      </w:r>
      <w:r w:rsidR="009A2E36" w:rsidRPr="00F143A0">
        <w:rPr>
          <w:rFonts w:ascii="Arial" w:hAnsi="Arial" w:cs="Arial"/>
        </w:rPr>
        <w:t>anın eşlik ettiği kırıklarda cerrahi uygulanır.  Ayrıca yaşlı hastalarda kemik kalitesi ve genel durum bozuklukları nedeniyle tedavisi genel</w:t>
      </w:r>
      <w:r w:rsidR="003F0650">
        <w:rPr>
          <w:rFonts w:ascii="Arial" w:hAnsi="Arial" w:cs="Arial"/>
        </w:rPr>
        <w:t>likle konservatif tercih edilir</w:t>
      </w:r>
      <w:r w:rsidR="00D479B8">
        <w:rPr>
          <w:rFonts w:ascii="Arial" w:hAnsi="Arial" w:cs="Arial"/>
        </w:rPr>
        <w:t xml:space="preserve"> </w:t>
      </w:r>
      <w:r w:rsidR="00FA708D">
        <w:rPr>
          <w:rFonts w:ascii="Arial" w:hAnsi="Arial" w:cs="Arial"/>
        </w:rPr>
        <w:fldChar w:fldCharType="begin" w:fldLock="1"/>
      </w:r>
      <w:r w:rsidR="005C4286">
        <w:rPr>
          <w:rFonts w:ascii="Arial" w:hAnsi="Arial" w:cs="Arial"/>
        </w:rPr>
        <w:instrText>ADDIN CSL_CITATION { "citationItems" : [ { "id" : "ITEM-1", "itemData" : { "DOI" : "10.1016/j.hcl.2005.02.004", "ISSN" : "0749-0712", "PMID" : "16039442", "abstract" : "Closed reduction and cast treatment of distal radius fractures renders satisfactory results in fractures that are reducible and stable and do not re-displace in plaster in the first 2 weeks following reduction. Intra-articular and unstable fractures have a high risk for re-displacement in plaster and therefore represent a contraindication for cast treatment. A fracture that re-displaces in plaster despite perfect casting technique is most probably an unstable type that requires skeletal fixation. A fracture that re-displaces in a non-molded, loose, or over-padded cast because of insufficient technique is, however, in the author's view, the only clinical situation in which re-manipulation is worth the effort. The tolerable amount of residual deformity has been radiographically defined by Fourrier et al in an analysis of 64 malunions of the distal radius and correlated the functional impairment with the residual deformity of the distal radius. They concluded that the lower limits of deformity, at which symptoms are likely to be present, area radial deviation of 20-30 degrees, a sagittal tilt of 10-20 degrees, and a radial shortening of 0-2 mm. In addition, experimental evidence suggests that a sagittal tilt of 20-30 degrees should be viewed as a pre-arthrotic condition. Although these figures are useful for decision making, acceptance of deformity when treating fractures conservatively varies individually according to the age, osteoporosis, and functional demands of the patient. Anatomic restoration, however, should remain the primary goal of conservative management.", "author" : [ { "dropping-particle" : "", "family" : "Fernandez", "given" : "Diego L", "non-dropping-particle" : "", "parse-names" : false, "suffix" : "" } ], "container-title" : "Hand clinics", "id" : "ITEM-1", "issue" : "3", "issued" : { "date-parts" : [ [ "2005", "8" ] ] }, "page" : "307-16", "title" : "Closed manipulation and casting of distal radius fractures.", "type" : "article-journal", "volume" : "21" }, "uris" : [ "http://www.mendeley.com/documents/?uuid=33352e6e-f2ad-4246-a126-d38e35553c6c" ] }, { "id" : "ITEM-2", "itemData" : { "DOI" : "10.1097/BOT.0b013e3181ba46d3", "ISSN" : "1531-2291", "PMID" : "19858984", "abstract" : "Distal radius fractures are a common injury, particularly in the elderly population. Severity of these fractures is directly related to the bone mineral density of the patient, and clinical results are dependent on this parameter as well. In terms of treatment, several options exist. Nonoperative management consists of closed treatment with casting. Operative treatment options include intrafocal pinning, nonbridging and bridging external fixation, arthroscopic-assisted external fixation, and various methods of open reduction internal fixation. When operative intervention is indicated, considerations include the characteristics of the fracture and the experience of the surgeon with the treatment modalities.", "author" : [ { "dropping-particle" : "", "family" : "Liporace", "given" : "Frank A", "non-dropping-particle" : "", "parse-names" : false, "suffix" : "" }, { "dropping-particle" : "", "family" : "Adams", "given" : "Mark R", "non-dropping-particle" : "", "parse-names" : false, "suffix" : "" }, { "dropping-particle" : "", "family" : "Capo", "given" : "John T", "non-dropping-particle" : "", "parse-names" : false, "suffix" : "" }, { "dropping-particle" : "", "family" : "Koval", "given" : "Kenneth J", "non-dropping-particle" : "", "parse-names" : false, "suffix" : "" } ], "container-title" : "Journal of orthopaedic trauma", "id" : "ITEM-2", "issue" : "10", "issued" : { "date-parts" : [ [ "0", "1" ] ] }, "page" : "739-48", "title" : "Distal radius fractures.", "type" : "article-journal", "volume" : "23" }, "uris" : [ "http://www.mendeley.com/documents/?uuid=84f2c4d9-0390-4964-8964-f9acd7f4197d" ] } ], "mendeley" : { "formattedCitation" : "(Fernandez, 2005; Liporace et al.)", "plainTextFormattedCitation" : "(Fernandez, 2005; Liporace et al.)", "previouslyFormattedCitation" : "(Fernandez, 2005; Liporace et al.)" }, "properties" : { "noteIndex" : 0 }, "schema" : "https://github.com/citation-style-language/schema/raw/master/csl-citation.json" }</w:instrText>
      </w:r>
      <w:r w:rsidR="00FA708D">
        <w:rPr>
          <w:rFonts w:ascii="Arial" w:hAnsi="Arial" w:cs="Arial"/>
        </w:rPr>
        <w:fldChar w:fldCharType="separate"/>
      </w:r>
      <w:r w:rsidR="003F0650" w:rsidRPr="003F0650">
        <w:rPr>
          <w:rFonts w:ascii="Arial" w:hAnsi="Arial" w:cs="Arial"/>
          <w:noProof/>
        </w:rPr>
        <w:t>(Fernandez, 2005; Liporace et al.)</w:t>
      </w:r>
      <w:r w:rsidR="00FA708D">
        <w:rPr>
          <w:rFonts w:ascii="Arial" w:hAnsi="Arial" w:cs="Arial"/>
        </w:rPr>
        <w:fldChar w:fldCharType="end"/>
      </w:r>
      <w:r w:rsidR="003F0650">
        <w:rPr>
          <w:rFonts w:ascii="Arial" w:hAnsi="Arial" w:cs="Arial"/>
        </w:rPr>
        <w:t>.</w:t>
      </w:r>
    </w:p>
    <w:p w:rsidR="002E784C" w:rsidRDefault="002E784C" w:rsidP="008049B6">
      <w:pPr>
        <w:spacing w:after="0" w:line="360" w:lineRule="auto"/>
        <w:ind w:firstLine="708"/>
        <w:jc w:val="both"/>
        <w:rPr>
          <w:rFonts w:ascii="Arial" w:hAnsi="Arial" w:cs="Arial"/>
        </w:rPr>
      </w:pPr>
      <w:r w:rsidRPr="00F143A0">
        <w:rPr>
          <w:rFonts w:ascii="Arial" w:hAnsi="Arial" w:cs="Arial"/>
        </w:rPr>
        <w:t>Ağrı kontrolü sağlandıktan sonra kırığa traksiyon ve manipülasyon uygulanır ve redükte edile</w:t>
      </w:r>
      <w:r w:rsidR="000F5971" w:rsidRPr="00F143A0">
        <w:rPr>
          <w:rFonts w:ascii="Arial" w:hAnsi="Arial" w:cs="Arial"/>
        </w:rPr>
        <w:t xml:space="preserve">rek alçıya alınır. El bileği 15º fleksiyon, 10-15º ulnar deviasyon ve 25º </w:t>
      </w:r>
      <w:r w:rsidRPr="00F143A0">
        <w:rPr>
          <w:rFonts w:ascii="Arial" w:hAnsi="Arial" w:cs="Arial"/>
        </w:rPr>
        <w:t xml:space="preserve">pronasyonda tespit edilir. </w:t>
      </w:r>
      <w:r w:rsidR="00F44579" w:rsidRPr="00F143A0">
        <w:rPr>
          <w:rFonts w:ascii="Arial" w:hAnsi="Arial" w:cs="Arial"/>
        </w:rPr>
        <w:t xml:space="preserve">Alçı distal palmar çizgiyi geçmeyecek ve metakarpofalangeal </w:t>
      </w:r>
      <w:r w:rsidR="00F44579" w:rsidRPr="00F143A0">
        <w:rPr>
          <w:rFonts w:ascii="Arial" w:hAnsi="Arial" w:cs="Arial"/>
        </w:rPr>
        <w:lastRenderedPageBreak/>
        <w:t>eklemlerin hareketine izin verecek ş</w:t>
      </w:r>
      <w:r w:rsidR="000F5971" w:rsidRPr="00F143A0">
        <w:rPr>
          <w:rFonts w:ascii="Arial" w:hAnsi="Arial" w:cs="Arial"/>
        </w:rPr>
        <w:t xml:space="preserve">ekilde olmalıdır. </w:t>
      </w:r>
      <w:r w:rsidR="00F44579" w:rsidRPr="00F143A0">
        <w:rPr>
          <w:rFonts w:ascii="Arial" w:hAnsi="Arial" w:cs="Arial"/>
        </w:rPr>
        <w:t>Bu tedavide ikincil iyileşme (kallus dokusu) sağlanır. Kırığın radyolojik iyileşmesine göre</w:t>
      </w:r>
      <w:r w:rsidR="00FD2B39">
        <w:rPr>
          <w:rFonts w:ascii="Arial" w:hAnsi="Arial" w:cs="Arial"/>
        </w:rPr>
        <w:t xml:space="preserve"> ortalama </w:t>
      </w:r>
      <w:r w:rsidR="00C82358" w:rsidRPr="00F143A0">
        <w:rPr>
          <w:rFonts w:ascii="Arial" w:hAnsi="Arial" w:cs="Arial"/>
        </w:rPr>
        <w:t>6</w:t>
      </w:r>
      <w:r w:rsidR="00FD2B39">
        <w:rPr>
          <w:rFonts w:ascii="Arial" w:hAnsi="Arial" w:cs="Arial"/>
        </w:rPr>
        <w:t>-8</w:t>
      </w:r>
      <w:r w:rsidR="00C82358" w:rsidRPr="00F143A0">
        <w:rPr>
          <w:rFonts w:ascii="Arial" w:hAnsi="Arial" w:cs="Arial"/>
        </w:rPr>
        <w:t xml:space="preserve"> hafta immobilizasyon gerekir</w:t>
      </w:r>
      <w:r w:rsidR="00D479B8">
        <w:rPr>
          <w:rFonts w:ascii="Arial" w:hAnsi="Arial" w:cs="Arial"/>
        </w:rPr>
        <w:t xml:space="preserve"> </w:t>
      </w:r>
      <w:r w:rsidR="00FA708D">
        <w:rPr>
          <w:rFonts w:ascii="Arial" w:hAnsi="Arial" w:cs="Arial"/>
        </w:rPr>
        <w:fldChar w:fldCharType="begin" w:fldLock="1"/>
      </w:r>
      <w:r w:rsidR="005C4286">
        <w:rPr>
          <w:rFonts w:ascii="Arial" w:hAnsi="Arial" w:cs="Arial"/>
        </w:rPr>
        <w:instrText>ADDIN CSL_CITATION { "citationItems" : [ { "id" : "ITEM-1", "itemData" : { "DOI" : "10.1016/j.hcl.2007.03.003", "ISSN" : "0749-0712", "PMID" : "17548012", "abstract" : "Distal radius fractures are among the most common fractures encountered by orthopedic surgeons. Because of many fracture patterns and types, it has been difficult to develop a comprehensive classification. Treatment options vary depending on injury severity and stability of the fracture reduction. Closed reduction and immobilization can be used for stable fractures. Common surgeries include pinning with and without external fixation and open reduction and internal fixation. Technological advances such as locking and fixed angle plates have made the volar approach feasible. Dorsal plating with low profile plates and fragment-specific techniques can be successful in treating distal radius fractures. Following fracture reduction and stabilization, assessment of distal radioulnar joint stability is essential and must be stabilized when necessary.", "author" : [ { "dropping-particle" : "", "family" : "Wulf", "given" : "Corey A", "non-dropping-particle" : "", "parse-names" : false, "suffix" : "" }, { "dropping-particle" : "", "family" : "Ackerman", "given" : "Duncan B", "non-dropping-particle" : "", "parse-names" : false, "suffix" : "" }, { "dropping-particle" : "", "family" : "Rizzo", "given" : "Marco", "non-dropping-particle" : "", "parse-names" : false, "suffix" : "" } ], "container-title" : "Hand clinics", "id" : "ITEM-1", "issue" : "2", "issued" : { "date-parts" : [ [ "2007", "5" ] ] }, "page" : "209-26, vi", "title" : "Contemporary evaluation and treatment of distal radius fractures.", "type" : "article-journal", "volume" : "23" }, "uris" : [ "http://www.mendeley.com/documents/?uuid=360432f2-0912-46cd-9033-c8076f6b7062" ] } ], "mendeley" : { "formattedCitation" : "(Wulf, Ackerman, &amp; Rizzo, 2007)", "plainTextFormattedCitation" : "(Wulf, Ackerman, &amp; Rizzo, 2007)", "previouslyFormattedCitation" : "(Wulf, Ackerman, &amp; Rizzo, 2007)" }, "properties" : { "noteIndex" : 0 }, "schema" : "https://github.com/citation-style-language/schema/raw/master/csl-citation.json" }</w:instrText>
      </w:r>
      <w:r w:rsidR="00FA708D">
        <w:rPr>
          <w:rFonts w:ascii="Arial" w:hAnsi="Arial" w:cs="Arial"/>
        </w:rPr>
        <w:fldChar w:fldCharType="separate"/>
      </w:r>
      <w:r w:rsidR="003F0650" w:rsidRPr="003F0650">
        <w:rPr>
          <w:rFonts w:ascii="Arial" w:hAnsi="Arial" w:cs="Arial"/>
          <w:noProof/>
        </w:rPr>
        <w:t>(Wulf, Ackerman, &amp; Rizzo, 2007)</w:t>
      </w:r>
      <w:r w:rsidR="00FA708D">
        <w:rPr>
          <w:rFonts w:ascii="Arial" w:hAnsi="Arial" w:cs="Arial"/>
        </w:rPr>
        <w:fldChar w:fldCharType="end"/>
      </w:r>
      <w:r w:rsidR="003F0650">
        <w:rPr>
          <w:rFonts w:ascii="Arial" w:hAnsi="Arial" w:cs="Arial"/>
        </w:rPr>
        <w:t>.</w:t>
      </w:r>
    </w:p>
    <w:p w:rsidR="005B4D2D" w:rsidRPr="00F143A0" w:rsidRDefault="005B4D2D" w:rsidP="008049B6">
      <w:pPr>
        <w:spacing w:after="0" w:line="360" w:lineRule="auto"/>
        <w:jc w:val="both"/>
        <w:rPr>
          <w:rFonts w:ascii="Arial" w:hAnsi="Arial" w:cs="Arial"/>
        </w:rPr>
      </w:pPr>
    </w:p>
    <w:p w:rsidR="005B4D2D" w:rsidRPr="00F143A0" w:rsidRDefault="009B227B" w:rsidP="008049B6">
      <w:pPr>
        <w:spacing w:after="0" w:line="360" w:lineRule="auto"/>
        <w:jc w:val="both"/>
        <w:rPr>
          <w:rFonts w:ascii="Arial" w:hAnsi="Arial" w:cs="Arial"/>
          <w:b/>
        </w:rPr>
      </w:pPr>
      <w:r>
        <w:rPr>
          <w:rFonts w:ascii="Arial" w:hAnsi="Arial" w:cs="Arial"/>
          <w:b/>
        </w:rPr>
        <w:t>2.9.2.</w:t>
      </w:r>
      <w:r w:rsidR="00693826">
        <w:rPr>
          <w:rFonts w:ascii="Arial" w:hAnsi="Arial" w:cs="Arial"/>
          <w:b/>
        </w:rPr>
        <w:t xml:space="preserve"> </w:t>
      </w:r>
      <w:r w:rsidR="00F34035" w:rsidRPr="00F143A0">
        <w:rPr>
          <w:rFonts w:ascii="Arial" w:hAnsi="Arial" w:cs="Arial"/>
          <w:b/>
        </w:rPr>
        <w:t>K</w:t>
      </w:r>
      <w:r w:rsidR="00583BAC" w:rsidRPr="00F143A0">
        <w:rPr>
          <w:rFonts w:ascii="Arial" w:hAnsi="Arial" w:cs="Arial"/>
          <w:b/>
        </w:rPr>
        <w:t xml:space="preserve">apalı redüksiyon perkütan pinleme </w:t>
      </w:r>
    </w:p>
    <w:p w:rsidR="001D290D" w:rsidRDefault="001D290D" w:rsidP="008049B6">
      <w:pPr>
        <w:spacing w:after="0" w:line="360" w:lineRule="auto"/>
        <w:jc w:val="both"/>
        <w:rPr>
          <w:rFonts w:ascii="Arial" w:hAnsi="Arial" w:cs="Arial"/>
        </w:rPr>
      </w:pPr>
    </w:p>
    <w:p w:rsidR="000F5971" w:rsidRPr="00F143A0" w:rsidRDefault="00F34035" w:rsidP="008049B6">
      <w:pPr>
        <w:spacing w:after="0" w:line="360" w:lineRule="auto"/>
        <w:ind w:firstLine="708"/>
        <w:jc w:val="both"/>
        <w:rPr>
          <w:rFonts w:ascii="Arial" w:hAnsi="Arial" w:cs="Arial"/>
        </w:rPr>
      </w:pPr>
      <w:r w:rsidRPr="00F143A0">
        <w:rPr>
          <w:rFonts w:ascii="Arial" w:hAnsi="Arial" w:cs="Arial"/>
        </w:rPr>
        <w:t>Stabil olmayan kırıklarda tercih edilebilir, yalnız yaşlı hastalarda ve eklem içini ilgilendiren çok parçalı kırıklarda uygun olmayan bir yöntemdir. Steril şartlarda skopi altında redüksiyonu yapılan kırık Kirsc</w:t>
      </w:r>
      <w:r w:rsidR="00462948">
        <w:rPr>
          <w:rFonts w:ascii="Arial" w:hAnsi="Arial" w:cs="Arial"/>
        </w:rPr>
        <w:t>hner (K) teli ile tespit edilir</w:t>
      </w:r>
      <w:r w:rsidR="001F3425" w:rsidRPr="00F143A0">
        <w:rPr>
          <w:rFonts w:ascii="Arial" w:hAnsi="Arial" w:cs="Arial"/>
        </w:rPr>
        <w:t xml:space="preserve">. </w:t>
      </w:r>
      <w:r w:rsidRPr="00F143A0">
        <w:rPr>
          <w:rFonts w:ascii="Arial" w:hAnsi="Arial" w:cs="Arial"/>
        </w:rPr>
        <w:t>Ek olarak atel desteği yapılıp yapılmamasına i</w:t>
      </w:r>
      <w:r w:rsidR="00C82358" w:rsidRPr="00F143A0">
        <w:rPr>
          <w:rFonts w:ascii="Arial" w:hAnsi="Arial" w:cs="Arial"/>
        </w:rPr>
        <w:t>lişkin ortak fikir oluşmamıştır</w:t>
      </w:r>
      <w:r w:rsidR="00D479B8">
        <w:rPr>
          <w:rFonts w:ascii="Arial" w:hAnsi="Arial" w:cs="Arial"/>
        </w:rPr>
        <w:t xml:space="preserve"> </w:t>
      </w:r>
      <w:r w:rsidR="00FA708D" w:rsidRPr="00F143A0">
        <w:rPr>
          <w:rFonts w:ascii="Arial" w:hAnsi="Arial" w:cs="Arial"/>
        </w:rPr>
        <w:fldChar w:fldCharType="begin" w:fldLock="1"/>
      </w:r>
      <w:r w:rsidR="00BB1DC0" w:rsidRPr="00F143A0">
        <w:rPr>
          <w:rFonts w:ascii="Arial" w:hAnsi="Arial" w:cs="Arial"/>
        </w:rPr>
        <w:instrText>ADDIN CSL_CITATION { "citationItems" : [ { "id" : "ITEM-1", "itemData" : { "DOI" : "10.1097/BOT.0b013e3181ba46d3", "ISSN" : "1531-2291", "PMID" : "19858984", "abstract" : "Distal radius fractures are a common injury, particularly in the elderly population. Severity of these fractures is directly related to the bone mineral density of the patient, and clinical results are dependent on this parameter as well. In terms of treatment, several options exist. Nonoperative management consists of closed treatment with casting. Operative treatment options include intrafocal pinning, nonbridging and bridging external fixation, arthroscopic-assisted external fixation, and various methods of open reduction internal fixation. When operative intervention is indicated, considerations include the characteristics of the fracture and the experience of the surgeon with the treatment modalities.", "author" : [ { "dropping-particle" : "", "family" : "Liporace", "given" : "Frank A", "non-dropping-particle" : "", "parse-names" : false, "suffix" : "" }, { "dropping-particle" : "", "family" : "Adams", "given" : "Mark R", "non-dropping-particle" : "", "parse-names" : false, "suffix" : "" }, { "dropping-particle" : "", "family" : "Capo", "given" : "John T", "non-dropping-particle" : "", "parse-names" : false, "suffix" : "" }, { "dropping-particle" : "", "family" : "Koval", "given" : "Kenneth J", "non-dropping-particle" : "", "parse-names" : false, "suffix" : "" } ], "container-title" : "Journal of orthopaedic trauma", "id" : "ITEM-1", "issue" : "10", "issued" : { "date-parts" : [ [ "0", "1" ] ] }, "page" : "739-48", "title" : "Distal radius fractures.", "type" : "article-journal", "volume" : "23" }, "uris" : [ "http://www.mendeley.com/documents/?uuid=84f2c4d9-0390-4964-8964-f9acd7f4197d" ] }, { "id" : "ITEM-2", "itemData" : { "DOI" : "10.1016/j.hcl.2005.01.006", "ISSN" : "0749-0712", "PMID" : "16039443", "abstract" : "The technique of intrafocal pinning was originally described by Kapandji. This technique, along with the addition of supplemental external or internal bridging fixation, can be performed quickly with minimal soft tissue damage. This technique is indicated for the treatment of unstable extra-articular or minimally displaced intra-articular fractures of the distal radius. Studies demonstrate that young patients with displaced extra-articular distal radius fractures and minimal comminution can be treated by percutaneous intrafocal pin fixation alone, whereas, patients over 55 years of age and younger patients with comminution involving two or more surfaces of the radial metaphysis (or &gt; 50% of the metaphyseal diameter) require bridging fixation besides percutaneous pin fixation. The use of this technique achieves the goal of surgical treatment of distal radius fractures: restoration of hand and wrist function through the restoration of alignment and articular surface congruity.", "author" : [ { "dropping-particle" : "", "family" : "Weil", "given" : "Wayne M", "non-dropping-particle" : "", "parse-names" : false, "suffix" : "" }, { "dropping-particle" : "", "family" : "Trumble", "given" : "Thomas E", "non-dropping-particle" : "", "parse-names" : false, "suffix" : "" } ], "container-title" : "Hand clinics", "id" : "ITEM-2", "issue" : "3", "issued" : { "date-parts" : [ [ "2005", "8" ] ] }, "page" : "317-28", "title" : "Treatment of distal radius fractures with intrafocal (kapandji) pinning and supplemental skeletal stabilization.", "type" : "article-journal", "volume" : "21" }, "uris" : [ "http://www.mendeley.com/documents/?uuid=674f5819-bbaa-4702-b21a-e033d894923a" ] }, { "id" : "ITEM-3", "itemData" : { "DOI" : "10.1097/01.SAP.0000058489.67504.4F", "ISSN" : "0148-7043", "PMID" : "12783027", "author" : [ { "dropping-particle" : "", "family" : "Chunprapaph", "given" : "Boonmee", "non-dropping-particle" : "", "parse-names" : false, "suffix" : "" } ], "container-title" : "Annals of plastic surgery", "id" : "ITEM-3", "issue" : "6", "issued" : { "date-parts" : [ [ "2003", "6" ] ] }, "page" : "664; author reply 664-5", "title" : "Intrafocal pinning of distal radius fractures: a simplified approach.", "type" : "article-journal", "volume" : "50" }, "uris" : [ "http://www.mendeley.com/documents/?uuid=220b1a31-dc40-4213-8242-b6ccad7eea88" ] }, { "id" : "ITEM-4", "itemData" : { "ISSN" : "0022-5282", "PMID" : "8637065", "abstract" : "Seventeen consecutive patients (17 wrists) who underwent intrafocal pinning of unstable distal radius fractures, as described by Kapandji, were retrospectively reviewed at a mean of 42 weeks after surgery (range, 13-88 weeks). The patients were immobilized for 6 weeks postoperatively. All patients were assessed by a single physician and were asked a set of questions regarding subjective and functional status. All patients underwent physical examination of their upper extremities, and bilateral wrist PA and lateral x-rays were taken. There were 13 females and four males; the average age was 49 years. Ten dominant and seven nondominant extremities were involved. Average volar tilt on follow-up lateral wrist radiography was 7 degrees. This compares with -20 degrees at initial presentation, -12 degrees preoperatively, 6 degrees immediately postoperatively, and 10 degrees in the normal wrists. Radial shortening (average) was -2 mm at initial presentation, -1mm preoperatively, 1 mm postoperatively, 0 mm at follow-up, and 1 mm in the normal wrists. Radial inclination was 17 degrees initially, 20 degrees preoperatively, 23 degrees immediately postoperatively, 23 degrees on follow-up, and 24 degrees in the normal wrists. There was a trend for patients with osteopenic bone to lose their postoperative reduction. However, this was not statistically significant. Patients older than 65 years of age had significantly inferior radiologic results. Loss of pronation and supination averaged 2 degrees (range 0-10 degrees) compared with the uninjured wrist. Loss of dorsiflexion averaged 6.5 degrees, and palmar flexion averaged 7.6 degrees. The patients' subjective complaints were minimal. Average pain on visual analog scale (VAS) was 0.44/10. Function measured 8.64/10 (VAS). Sixteen of the patients were happy with the surgery and the outcome of their wrists. Complications included extensor tendon rupture (one patient), pin migration requiring premature removal (one patient), and initial loss of reduction requiring reoperation (one patient). Intrafocal pinning of unstable distal radius fractures provides an effective means to stabilize these complex injuries. Early follow-up suggests that the patients have a satisfactory functional outcome. The complications in this series were preventable. Intrafocal pinning should be added to the surgical armamentarium in treating distal radius fractures.", "author" : [ { "dropping-particle" : "", "family" : "Dowdy", "given" : "P A", "non-dropping-particle" : "", "parse-names" : false, "suffix" : "" }, { "dropping-particle" : "", "family" : "Patterson", "given" : "S D", "non-dropping-particle" : "", "parse-names" : false, "suffix" : "" }, { "dropping-particle" : "", "family" : "King", "given" : "G J", "non-dropping-particle" : "", "parse-names" : false, "suffix" : "" }, { "dropping-particle" : "", "family" : "Roth", "given" : "J H", "non-dropping-particle" : "", "parse-names" : false, "suffix" : "" }, { "dropping-particle" : "", "family" : "Chess", "given" : "D", "non-dropping-particle" : "", "parse-names" : false, "suffix" : "" } ], "container-title" : "The Journal of trauma", "id" : "ITEM-4", "issue" : "2", "issued" : { "date-parts" : [ [ "1996", "2" ] ] }, "page" : "194-8", "title" : "Intrafocal (Kapandji) pinning of unstable distal radius fractures: a preliminary report.", "type" : "article-journal", "volume" : "40" }, "uris" : [ "http://www.mendeley.com/documents/?uuid=d3069079-5483-4152-9de3-007d24c2141e" ] } ], "mendeley" : { "formattedCitation" : "(Chunprapaph, 2003; Dowdy, Patterson, King, Roth, &amp; Chess, 1996; Liporace et al.; Weil &amp; Trumble, 2005)", "plainTextFormattedCitation" : "(Chunprapaph, 2003; Dowdy, Patterson, King, Roth, &amp; Chess, 1996; Liporace et al.; Weil &amp; Trumble, 2005)", "previouslyFormattedCitation" : "(Chunprapaph, 2003; Dowdy, Patterson, King, Roth, &amp; Chess, 1996; Liporace et al.; Weil &amp; Trumble, 2005)" }, "properties" : { "noteIndex" : 0 }, "schema" : "https://github.com/citation-style-language/schema/raw/master/csl-citation.json" }</w:instrText>
      </w:r>
      <w:r w:rsidR="00FA708D" w:rsidRPr="00F143A0">
        <w:rPr>
          <w:rFonts w:ascii="Arial" w:hAnsi="Arial" w:cs="Arial"/>
        </w:rPr>
        <w:fldChar w:fldCharType="separate"/>
      </w:r>
      <w:r w:rsidR="00BB1DC0" w:rsidRPr="00F143A0">
        <w:rPr>
          <w:rFonts w:ascii="Arial" w:hAnsi="Arial" w:cs="Arial"/>
          <w:noProof/>
        </w:rPr>
        <w:t>(Chunprapaph, 2003; Dowdy, Patterson, King, Roth, &amp; Chess, 1996; Liporace et al.; Weil &amp; Trumble, 2005)</w:t>
      </w:r>
      <w:r w:rsidR="00FA708D" w:rsidRPr="00F143A0">
        <w:rPr>
          <w:rFonts w:ascii="Arial" w:hAnsi="Arial" w:cs="Arial"/>
        </w:rPr>
        <w:fldChar w:fldCharType="end"/>
      </w:r>
      <w:r w:rsidR="000F5971" w:rsidRPr="00F143A0">
        <w:rPr>
          <w:rFonts w:ascii="Arial" w:hAnsi="Arial" w:cs="Arial"/>
        </w:rPr>
        <w:t>.</w:t>
      </w:r>
    </w:p>
    <w:p w:rsidR="001D290D" w:rsidRDefault="001D290D" w:rsidP="008049B6">
      <w:pPr>
        <w:spacing w:after="0" w:line="360" w:lineRule="auto"/>
        <w:jc w:val="both"/>
        <w:rPr>
          <w:rFonts w:ascii="Arial" w:hAnsi="Arial" w:cs="Arial"/>
          <w:b/>
        </w:rPr>
      </w:pPr>
    </w:p>
    <w:p w:rsidR="005B4D2D" w:rsidRDefault="009B227B" w:rsidP="008049B6">
      <w:pPr>
        <w:spacing w:after="0" w:line="360" w:lineRule="auto"/>
        <w:jc w:val="both"/>
        <w:rPr>
          <w:rFonts w:ascii="Arial" w:hAnsi="Arial" w:cs="Arial"/>
          <w:b/>
        </w:rPr>
      </w:pPr>
      <w:r>
        <w:rPr>
          <w:rFonts w:ascii="Arial" w:hAnsi="Arial" w:cs="Arial"/>
          <w:b/>
        </w:rPr>
        <w:t>2.9.3.</w:t>
      </w:r>
      <w:r w:rsidR="00693826">
        <w:rPr>
          <w:rFonts w:ascii="Arial" w:hAnsi="Arial" w:cs="Arial"/>
          <w:b/>
        </w:rPr>
        <w:t xml:space="preserve"> </w:t>
      </w:r>
      <w:r w:rsidR="00BC692C" w:rsidRPr="00F143A0">
        <w:rPr>
          <w:rFonts w:ascii="Arial" w:hAnsi="Arial" w:cs="Arial"/>
          <w:b/>
        </w:rPr>
        <w:t>E</w:t>
      </w:r>
      <w:r w:rsidR="00583BAC" w:rsidRPr="00F143A0">
        <w:rPr>
          <w:rFonts w:ascii="Arial" w:hAnsi="Arial" w:cs="Arial"/>
          <w:b/>
        </w:rPr>
        <w:t xml:space="preserve">ksternal fiksasyon </w:t>
      </w:r>
    </w:p>
    <w:p w:rsidR="00792A51" w:rsidRPr="00F143A0" w:rsidRDefault="00792A51" w:rsidP="008049B6">
      <w:pPr>
        <w:spacing w:after="0" w:line="360" w:lineRule="auto"/>
        <w:jc w:val="both"/>
        <w:rPr>
          <w:rFonts w:ascii="Arial" w:hAnsi="Arial" w:cs="Arial"/>
          <w:b/>
        </w:rPr>
      </w:pPr>
    </w:p>
    <w:p w:rsidR="00BC692C" w:rsidRPr="00F143A0" w:rsidRDefault="00574559" w:rsidP="008049B6">
      <w:pPr>
        <w:spacing w:after="0" w:line="360" w:lineRule="auto"/>
        <w:ind w:firstLine="708"/>
        <w:jc w:val="both"/>
        <w:rPr>
          <w:rFonts w:ascii="Arial" w:hAnsi="Arial" w:cs="Arial"/>
        </w:rPr>
      </w:pPr>
      <w:r w:rsidRPr="00F143A0">
        <w:rPr>
          <w:rFonts w:ascii="Arial" w:hAnsi="Arial" w:cs="Arial"/>
        </w:rPr>
        <w:t>Köprü</w:t>
      </w:r>
      <w:r w:rsidR="00402762">
        <w:rPr>
          <w:rFonts w:ascii="Arial" w:hAnsi="Arial" w:cs="Arial"/>
        </w:rPr>
        <w:t>lü</w:t>
      </w:r>
      <w:r w:rsidRPr="00F143A0">
        <w:rPr>
          <w:rFonts w:ascii="Arial" w:hAnsi="Arial" w:cs="Arial"/>
        </w:rPr>
        <w:t xml:space="preserve"> ve köprü</w:t>
      </w:r>
      <w:r w:rsidR="00402762">
        <w:rPr>
          <w:rFonts w:ascii="Arial" w:hAnsi="Arial" w:cs="Arial"/>
        </w:rPr>
        <w:t>süz</w:t>
      </w:r>
      <w:r w:rsidRPr="00F143A0">
        <w:rPr>
          <w:rFonts w:ascii="Arial" w:hAnsi="Arial" w:cs="Arial"/>
        </w:rPr>
        <w:t xml:space="preserve"> yani el bileği eklemini geçen </w:t>
      </w:r>
      <w:r w:rsidR="00767170">
        <w:rPr>
          <w:rFonts w:ascii="Arial" w:hAnsi="Arial" w:cs="Arial"/>
        </w:rPr>
        <w:t>yada</w:t>
      </w:r>
      <w:r w:rsidRPr="00F143A0">
        <w:rPr>
          <w:rFonts w:ascii="Arial" w:hAnsi="Arial" w:cs="Arial"/>
        </w:rPr>
        <w:t xml:space="preserve"> geçmeyen olmak üzere iki çeşidi vardır. Her ik</w:t>
      </w:r>
      <w:r w:rsidR="0072280D" w:rsidRPr="00F143A0">
        <w:rPr>
          <w:rFonts w:ascii="Arial" w:hAnsi="Arial" w:cs="Arial"/>
        </w:rPr>
        <w:t>i fiksatör tipinde proksimal çiv</w:t>
      </w:r>
      <w:r w:rsidRPr="00F143A0">
        <w:rPr>
          <w:rFonts w:ascii="Arial" w:hAnsi="Arial" w:cs="Arial"/>
        </w:rPr>
        <w:t>i radiusun şaftına, distal çivi köprü</w:t>
      </w:r>
      <w:r w:rsidR="00402762">
        <w:rPr>
          <w:rFonts w:ascii="Arial" w:hAnsi="Arial" w:cs="Arial"/>
        </w:rPr>
        <w:t>lü tipte metakarplara; köprüsüz</w:t>
      </w:r>
      <w:r w:rsidRPr="00F143A0">
        <w:rPr>
          <w:rFonts w:ascii="Arial" w:hAnsi="Arial" w:cs="Arial"/>
        </w:rPr>
        <w:t xml:space="preserve"> tipte kırığın distal parçasına yerleştirilir. </w:t>
      </w:r>
      <w:r w:rsidR="006819D0" w:rsidRPr="00F143A0">
        <w:rPr>
          <w:rFonts w:ascii="Arial" w:hAnsi="Arial" w:cs="Arial"/>
        </w:rPr>
        <w:t>Kırık par</w:t>
      </w:r>
      <w:r w:rsidR="000F5971" w:rsidRPr="00F143A0">
        <w:rPr>
          <w:rFonts w:ascii="Arial" w:hAnsi="Arial" w:cs="Arial"/>
        </w:rPr>
        <w:t>çalarının tespitinde ek olarak K</w:t>
      </w:r>
      <w:r w:rsidR="006819D0" w:rsidRPr="00F143A0">
        <w:rPr>
          <w:rFonts w:ascii="Arial" w:hAnsi="Arial" w:cs="Arial"/>
        </w:rPr>
        <w:t xml:space="preserve"> teli kullanılabilir. Kemik grefti kullanılarak iyileşmeye radyolojik katkı sağlanabilir. </w:t>
      </w:r>
      <w:r w:rsidR="00402762">
        <w:rPr>
          <w:rFonts w:ascii="Arial" w:hAnsi="Arial" w:cs="Arial"/>
        </w:rPr>
        <w:t>Köprülü</w:t>
      </w:r>
      <w:r w:rsidRPr="00F143A0">
        <w:rPr>
          <w:rFonts w:ascii="Arial" w:hAnsi="Arial" w:cs="Arial"/>
        </w:rPr>
        <w:t xml:space="preserve"> sistemlerde ligamentotaksis ile redüksiyon yapılır ve korunur. Her iki tipte de ikincil kemik iyileşmesi gerçekleşir</w:t>
      </w:r>
      <w:r w:rsidR="00D479B8">
        <w:rPr>
          <w:rFonts w:ascii="Arial" w:hAnsi="Arial" w:cs="Arial"/>
        </w:rPr>
        <w:t xml:space="preserve"> </w:t>
      </w:r>
      <w:r w:rsidR="00FA708D" w:rsidRPr="00F143A0">
        <w:rPr>
          <w:rFonts w:ascii="Arial" w:hAnsi="Arial" w:cs="Arial"/>
        </w:rPr>
        <w:fldChar w:fldCharType="begin" w:fldLock="1"/>
      </w:r>
      <w:r w:rsidR="00977EEA" w:rsidRPr="00F143A0">
        <w:rPr>
          <w:rFonts w:ascii="Arial" w:hAnsi="Arial" w:cs="Arial"/>
        </w:rPr>
        <w:instrText>ADDIN CSL_CITATION { "citationItems" : [ { "id" : "ITEM-1", "itemData" : { "DOI" : "10.1097/BOT.0b013e3181ba46d3", "ISSN" : "1531-2291", "PMID" : "19858984", "abstract" : "Distal radius fractures are a common injury, particularly in the elderly population. Severity of these fractures is directly related to the bone mineral density of the patient, and clinical results are dependent on this parameter as well. In terms of treatment, several options exist. Nonoperative management consists of closed treatment with casting. Operative treatment options include intrafocal pinning, nonbridging and bridging external fixation, arthroscopic-assisted external fixation, and various methods of open reduction internal fixation. When operative intervention is indicated, considerations include the characteristics of the fracture and the experience of the surgeon with the treatment modalities.", "author" : [ { "dropping-particle" : "", "family" : "Liporace", "given" : "Frank A", "non-dropping-particle" : "", "parse-names" : false, "suffix" : "" }, { "dropping-particle" : "", "family" : "Adams", "given" : "Mark R", "non-dropping-particle" : "", "parse-names" : false, "suffix" : "" }, { "dropping-particle" : "", "family" : "Capo", "given" : "John T", "non-dropping-particle" : "", "parse-names" : false, "suffix" : "" }, { "dropping-particle" : "", "family" : "Koval", "given" : "Kenneth J", "non-dropping-particle" : "", "parse-names" : false, "suffix" : "" } ], "container-title" : "Journal of orthopaedic trauma", "id" : "ITEM-1", "issue" : "10", "issued" : { "date-parts" : [ [ "0", "1" ] ] }, "page" : "739-48", "title" : "Distal radius fractures.", "type" : "article-journal", "volume" : "23" }, "uris" : [ "http://www.mendeley.com/documents/?uuid=84f2c4d9-0390-4964-8964-f9acd7f4197d" ] }, { "id" : "ITEM-2", "itemData" : { "ISBN" : "1416040838", "abstract" : "Recognized experts from around the world bring you \"cutting-edge\" guidance on the treatment of distal radius fractures and carpal injuries. Practical and comprehensive, you'll find detailed coverage of the treatment and causes of ulnar sided wrist pain, as well as the latest arthroscopic and mini-invasive techniques for the fixation of both distal radius fractures and scaphoid fractures. The user-friendly format features practical tips, pearls, and potential pitfalls to help optimize outcomes. Best of all, intraoperative videos of 44 techniques available on DVD and online make this an outstanding multimedia guide for the treatment of these challenging fractures.Uses real cases to illustrate diagnostic decision-making, nonsurgical and surgical management and care, and outcomes measurement for a variety of complex distal radius fractures, as well as 44 videos-over two hours-of procedures all on the DVD and website.Includes the fully-searchable text online for quick and easy access to the information you need.Covers distal radius fractures from imaging and classification to the new locking plate designs, emerging nonplate alternatives such as intramedullary and T-pin fixation, and newer nonbridging external fixators for intra-articular fractures to provide you with the latest developments in the field.Presents material in a concise, practical format for an ideal review before surgery.Provides a visual display of intraoperative procedures through full-color images and photographs.Features additional chapters-Role of Advanced Imaging in Distal Radius Fractures, Patient-focused Wrist Outcome Instrument, Biomechanics and Biology of Plate Fixation of Distal Radius Fractures, Micronail, Rehabilitation Following Distal Radius Fractures: a biomechanical/procedure specific approach, Use of Thermal Shrinkage - Biology and applications, Arthroscopic Thermal Shrinkage for Scapholunate Ligament Injuries, Rehabilitation following Carpal Injury, Reconstruction of the Distal Radius Facet by a Free Vascularized Ostechondral Graft-online for even more value.", "author" : [ { "dropping-particle" : "", "family" : "Slutsky", "given" : "David J.", "non-dropping-particle" : "", "parse-names" : false, "suffix" : "" }, { "dropping-particle" : "", "family" : "Osterman", "given" : "A. Lee", "non-dropping-particle" : "", "parse-names" : false, "suffix" : "" } ], "id" : "ITEM-2", "issued" : { "date-parts" : [ [ "2009" ] ] }, "number-of-pages" : "563", "publisher" : "Elsevier Health Sciences", "title" : "Fractures and Injuries of the Distal Radius and Carpus: The Cutting Edge", "type" : "book" }, "uris" : [ "http://www.mendeley.com/documents/?uuid=5b2765f1-f9b3-491c-80dd-3b26fcc57f5f" ] }, { "id" : "ITEM-3", "itemData" : { "DOI" : "10.1016/j.jhsa.2005.04.014", "ISSN" : "0363-5023", "PMID" : "16182052", "abstract" : "PURPOSE: Joint-bridging external fixation is a minimally invasive treatment option for distal radius fractures. Although radial length can be restored easily the anatomic reduction of articular fragments and restoration of the normal volar tilt proves to be more difficult. A method of nonbridging hybrid fixation of distal radius fractures facilitates fracture reduction and allows for free wrist movement.\n\nMETHODS: Twenty-five consecutive patients with fractures of the distal radius were treated with nonbridging external fixation for 6 weeks. The stepwise surgical technique comprised a preliminary joint-bridging construction for reduction purposes, the subsequent insertion of 3 to 4 K-wires in the distal fragment, the assembling of wires to a bar nearly parallel to the fracture line, and lastly the removal of the joint-bridging part. Clinical and radiologic evaluation was performed on the first and seventh days and at 6 weeks and 2 years after surgery.\n\nRESULTS: All fractures united. Palmar tilt (&gt; or =0 degrees ) and articular surface (articular step-off &lt; 2 mm) were restored in all patients whereas loss of radial length occurred in 4 patients having the distal fracture fragment secured with 3 K-wires. No radial shortening was seen in fractures with 4 K-wires inserted in the distal fragment. Functional results at 2 years after surgery showed an average extension of 55 degrees and flexion of 64 degrees without significant differences between extra-articular and intra-articular fractures. There was no extensor tendinitis or pin loosening in the distal fragment; however, 3 pin track infections of proximal pins occurred.\n\nCONCLUSIONS: This surgical technique of nonbridging external fixation is a good treatment option for distal radius fractures: it permits wrist movement. We recommend the insertion of 4 K-wires in the distal fracture fragment.", "author" : [ { "dropping-particle" : "", "family" : "Gradl", "given" : "Georg", "non-dropping-particle" : "", "parse-names" : false, "suffix" : "" }, { "dropping-particle" : "", "family" : "Jupiter", "given" : "Jesse B", "non-dropping-particle" : "", "parse-names" : false, "suffix" : "" }, { "dropping-particle" : "", "family" : "Gierer", "given" : "Philip", "non-dropping-particle" : "", "parse-names" : false, "suffix" : "" }, { "dropping-particle" : "", "family" : "Mittlmeier", "given" : "Thomas", "non-dropping-particle" : "", "parse-names" : false, "suffix" : "" } ], "container-title" : "The Journal of hand surgery", "id" : "ITEM-3", "issue" : "5", "issued" : { "date-parts" : [ [ "2005", "9" ] ] }, "page" : "960-8", "title" : "Fractures of the distal radius treated with a nonbridging external fixation technique using multiplanar k-wires.", "type" : "article-journal", "volume" : "30" }, "uris" : [ "http://www.mendeley.com/documents/?uuid=6dd32860-137d-43a9-abd2-d1e5ba1909b3" ] } ], "mendeley" : { "formattedCitation" : "(Gradl, Jupiter, Gierer, &amp; Mittlmeier, 2005; Liporace et al.; Slutsky &amp; Osterman, 2009)", "plainTextFormattedCitation" : "(Gradl, Jupiter, Gierer, &amp; Mittlmeier, 2005; Liporace et al.; Slutsky &amp; Osterman, 2009)", "previouslyFormattedCitation" : "(Gradl, Jupiter, Gierer, &amp; Mittlmeier, 2005; Liporace et al.; Slutsky &amp; Osterman, 2009)" }, "properties" : { "noteIndex" : 0 }, "schema" : "https://github.com/citation-style-language/schema/raw/master/csl-citation.json" }</w:instrText>
      </w:r>
      <w:r w:rsidR="00FA708D" w:rsidRPr="00F143A0">
        <w:rPr>
          <w:rFonts w:ascii="Arial" w:hAnsi="Arial" w:cs="Arial"/>
        </w:rPr>
        <w:fldChar w:fldCharType="separate"/>
      </w:r>
      <w:r w:rsidR="00977EEA" w:rsidRPr="00F143A0">
        <w:rPr>
          <w:rFonts w:ascii="Arial" w:hAnsi="Arial" w:cs="Arial"/>
          <w:noProof/>
        </w:rPr>
        <w:t>(Gradl, Jupiter, Gierer, &amp; Mittlmeier, 2005; Liporace et al.; Slutsky &amp; Osterman, 2009)</w:t>
      </w:r>
      <w:r w:rsidR="00FA708D" w:rsidRPr="00F143A0">
        <w:rPr>
          <w:rFonts w:ascii="Arial" w:hAnsi="Arial" w:cs="Arial"/>
        </w:rPr>
        <w:fldChar w:fldCharType="end"/>
      </w:r>
      <w:r w:rsidR="00977EEA" w:rsidRPr="00F143A0">
        <w:rPr>
          <w:rFonts w:ascii="Arial" w:hAnsi="Arial" w:cs="Arial"/>
        </w:rPr>
        <w:t>.</w:t>
      </w:r>
    </w:p>
    <w:p w:rsidR="0072280D" w:rsidRDefault="0072280D" w:rsidP="008049B6">
      <w:pPr>
        <w:spacing w:after="0" w:line="360" w:lineRule="auto"/>
        <w:ind w:firstLine="708"/>
        <w:jc w:val="both"/>
        <w:rPr>
          <w:rFonts w:ascii="Arial" w:hAnsi="Arial" w:cs="Arial"/>
        </w:rPr>
      </w:pPr>
      <w:r w:rsidRPr="00F143A0">
        <w:rPr>
          <w:rFonts w:ascii="Arial" w:hAnsi="Arial" w:cs="Arial"/>
        </w:rPr>
        <w:t>Açık kırıklarda, geniş doku kaybı varlığında, çoklu travmada kullanılır. İleri derecede osteoporoz ve enfeksiyon durumlarında kullanımı uygun değildir. Ligamentotaksis</w:t>
      </w:r>
      <w:r w:rsidR="007075E3" w:rsidRPr="00F143A0">
        <w:rPr>
          <w:rFonts w:ascii="Arial" w:hAnsi="Arial" w:cs="Arial"/>
        </w:rPr>
        <w:t>in</w:t>
      </w:r>
      <w:r w:rsidRPr="00F143A0">
        <w:rPr>
          <w:rFonts w:ascii="Arial" w:hAnsi="Arial" w:cs="Arial"/>
        </w:rPr>
        <w:t xml:space="preserve"> farklı boy ve vizkoela</w:t>
      </w:r>
      <w:r w:rsidR="007075E3" w:rsidRPr="00F143A0">
        <w:rPr>
          <w:rFonts w:ascii="Arial" w:hAnsi="Arial" w:cs="Arial"/>
        </w:rPr>
        <w:t xml:space="preserve">stik özellikte olan yapılara farklı şekilde etki ederek deformitelere yol açabilme tehlikesi vardır. Kontraktür </w:t>
      </w:r>
      <w:r w:rsidR="00767170">
        <w:rPr>
          <w:rFonts w:ascii="Arial" w:hAnsi="Arial" w:cs="Arial"/>
        </w:rPr>
        <w:t>yada</w:t>
      </w:r>
      <w:r w:rsidR="007075E3" w:rsidRPr="00F143A0">
        <w:rPr>
          <w:rFonts w:ascii="Arial" w:hAnsi="Arial" w:cs="Arial"/>
        </w:rPr>
        <w:t xml:space="preserve"> nöropatilerin önlenebilmesi için el bileğinin nötral veya hafif ekstansiyonda pozisyonlanması önemli olmaktadır </w:t>
      </w:r>
      <w:r w:rsidR="00FA708D" w:rsidRPr="00F143A0">
        <w:rPr>
          <w:rFonts w:ascii="Arial" w:hAnsi="Arial" w:cs="Arial"/>
        </w:rPr>
        <w:fldChar w:fldCharType="begin" w:fldLock="1"/>
      </w:r>
      <w:r w:rsidR="002414C8" w:rsidRPr="00F143A0">
        <w:rPr>
          <w:rFonts w:ascii="Arial" w:hAnsi="Arial" w:cs="Arial"/>
        </w:rPr>
        <w:instrText>ADDIN CSL_CITATION { "citationItems" : [ { "id" : "ITEM-1", "itemData" : { "ISSN" : "1541-5457", "PMID" : "7719775", "author" : [ { "dropping-particle" : "", "family" : "Agee", "given" : "J M", "non-dropping-particle" : "", "parse-names" : false, "suffix" : "" } ], "container-title" : "The Iowa orthopaedic journal", "id" : "ITEM-1", "issued" : { "date-parts" : [ [ "1994", "1" ] ] }, "page" : "31-7", "title" : "Application of multiplanar ligamentotaxis to external fixation of distal radius fractures.", "type" : "article-journal", "volume" : "14" }, "uris" : [ "http://www.mendeley.com/documents/?uuid=b1ff871c-41ab-40d1-8a89-9559a6e542f2" ] }, { "id" : "ITEM-2", "itemData" : { "DOI" : "10.1016/j.hcl.2005.02.007", "ISSN" : "0749-0712", "PMID" : "16039448", "abstract" : "External fixation is a versatile and useful tool for management of complex fractures. There is little to choose between the various types of commercially available fixators, and it is important to use one that allows the surgeon adequate versatility and follows sound biomechanical principles. Ligamentotaxis can be used effectively to reduce the most difficult fractures; however, over-distraction and prolonged traction are harmful and should be avoided. Certain types of fractures do not respond to treatment with ligamentotaxis alone and require adjunctive treatment, such as limited internal fixation. A single K-wire significantly adds to the stability of fixation and should be considered in all cases. Understanding the basic mechanical principles and respect for pin-bone biology allow for successful use of external fixation with minimal complications.", "author" : [ { "dropping-particle" : "", "family" : "Bindra", "given" : "Randy R", "non-dropping-particle" : "", "parse-names" : false, "suffix" : "" } ], "container-title" : "Hand clinics", "id" : "ITEM-2", "issue" : "3", "issued" : { "date-parts" : [ [ "2005", "8" ] ] }, "page" : "363-73", "title" : "Biomechanics and biology of external fixation of distal radius fractures.", "type" : "article-journal", "volume" : "21" }, "uris" : [ "http://www.mendeley.com/documents/?uuid=1eb288c7-efc5-476f-b469-d3c0ef51a9b5" ] } ], "mendeley" : { "formattedCitation" : "(Agee, 1994; Bindra, 2005)", "plainTextFormattedCitation" : "(Agee, 1994; Bindra, 2005)", "previouslyFormattedCitation" : "(Agee, 1994; Bindra, 2005)" }, "properties" : { "noteIndex" : 0 }, "schema" : "https://github.com/citation-style-language/schema/raw/master/csl-citation.json" }</w:instrText>
      </w:r>
      <w:r w:rsidR="00FA708D" w:rsidRPr="00F143A0">
        <w:rPr>
          <w:rFonts w:ascii="Arial" w:hAnsi="Arial" w:cs="Arial"/>
        </w:rPr>
        <w:fldChar w:fldCharType="separate"/>
      </w:r>
      <w:r w:rsidR="006819D0" w:rsidRPr="00F143A0">
        <w:rPr>
          <w:rFonts w:ascii="Arial" w:hAnsi="Arial" w:cs="Arial"/>
          <w:noProof/>
        </w:rPr>
        <w:t>(Agee, 1994; Bindra, 2005)</w:t>
      </w:r>
      <w:r w:rsidR="00FA708D" w:rsidRPr="00F143A0">
        <w:rPr>
          <w:rFonts w:ascii="Arial" w:hAnsi="Arial" w:cs="Arial"/>
        </w:rPr>
        <w:fldChar w:fldCharType="end"/>
      </w:r>
      <w:r w:rsidR="000F5971" w:rsidRPr="00F143A0">
        <w:rPr>
          <w:rFonts w:ascii="Arial" w:hAnsi="Arial" w:cs="Arial"/>
        </w:rPr>
        <w:t>.</w:t>
      </w:r>
    </w:p>
    <w:p w:rsidR="00402762" w:rsidRDefault="00402762" w:rsidP="008049B6">
      <w:pPr>
        <w:spacing w:after="0" w:line="360" w:lineRule="auto"/>
        <w:jc w:val="both"/>
        <w:rPr>
          <w:rFonts w:ascii="Arial" w:hAnsi="Arial" w:cs="Arial"/>
          <w:b/>
        </w:rPr>
      </w:pPr>
    </w:p>
    <w:p w:rsidR="005B4D2D" w:rsidRPr="001D290D" w:rsidRDefault="009B227B" w:rsidP="008049B6">
      <w:pPr>
        <w:spacing w:after="0" w:line="360" w:lineRule="auto"/>
        <w:jc w:val="both"/>
        <w:rPr>
          <w:rFonts w:ascii="Arial" w:hAnsi="Arial" w:cs="Arial"/>
          <w:b/>
        </w:rPr>
      </w:pPr>
      <w:r>
        <w:rPr>
          <w:rFonts w:ascii="Arial" w:hAnsi="Arial" w:cs="Arial"/>
          <w:b/>
        </w:rPr>
        <w:t>2.9.4.</w:t>
      </w:r>
      <w:r w:rsidR="00693826">
        <w:rPr>
          <w:rFonts w:ascii="Arial" w:hAnsi="Arial" w:cs="Arial"/>
          <w:b/>
        </w:rPr>
        <w:t xml:space="preserve"> </w:t>
      </w:r>
      <w:r w:rsidR="00847EA7" w:rsidRPr="00F143A0">
        <w:rPr>
          <w:rFonts w:ascii="Arial" w:hAnsi="Arial" w:cs="Arial"/>
          <w:b/>
        </w:rPr>
        <w:t>A</w:t>
      </w:r>
      <w:r w:rsidR="00583BAC" w:rsidRPr="00F143A0">
        <w:rPr>
          <w:rFonts w:ascii="Arial" w:hAnsi="Arial" w:cs="Arial"/>
          <w:b/>
        </w:rPr>
        <w:t xml:space="preserve">çık redüksiyon internal fiksasyon </w:t>
      </w:r>
    </w:p>
    <w:p w:rsidR="001D290D" w:rsidRDefault="001D290D" w:rsidP="008049B6">
      <w:pPr>
        <w:spacing w:after="0" w:line="360" w:lineRule="auto"/>
        <w:jc w:val="both"/>
        <w:rPr>
          <w:rFonts w:ascii="Arial" w:hAnsi="Arial" w:cs="Arial"/>
        </w:rPr>
      </w:pPr>
    </w:p>
    <w:p w:rsidR="004422E5" w:rsidRPr="00F143A0" w:rsidRDefault="004422E5" w:rsidP="008049B6">
      <w:pPr>
        <w:spacing w:after="0" w:line="360" w:lineRule="auto"/>
        <w:ind w:firstLine="708"/>
        <w:jc w:val="both"/>
        <w:rPr>
          <w:rFonts w:ascii="Arial" w:hAnsi="Arial" w:cs="Arial"/>
          <w:b/>
        </w:rPr>
      </w:pPr>
      <w:r w:rsidRPr="00F143A0">
        <w:rPr>
          <w:rFonts w:ascii="Arial" w:hAnsi="Arial" w:cs="Arial"/>
        </w:rPr>
        <w:t xml:space="preserve">Gençlerde yüksek enerjili </w:t>
      </w:r>
      <w:r w:rsidR="00767170">
        <w:rPr>
          <w:rFonts w:ascii="Arial" w:hAnsi="Arial" w:cs="Arial"/>
        </w:rPr>
        <w:t>yada</w:t>
      </w:r>
      <w:r w:rsidRPr="00F143A0">
        <w:rPr>
          <w:rFonts w:ascii="Arial" w:hAnsi="Arial" w:cs="Arial"/>
        </w:rPr>
        <w:t xml:space="preserve"> yaşlılarda osteoporotik kırıklar gibi birçok travmada kullanılan modern, kaliteli anatomik redüksiyon sağlayan ve erken harekete izin veren tedavi seçeneğidir. Kilitli plak sistemleriyle redüksiyon kaybına ilişkin komplikasyonlar önlenmektedir.</w:t>
      </w:r>
    </w:p>
    <w:p w:rsidR="004422E5" w:rsidRPr="00F143A0" w:rsidRDefault="004422E5" w:rsidP="008049B6">
      <w:pPr>
        <w:spacing w:after="0" w:line="360" w:lineRule="auto"/>
        <w:jc w:val="both"/>
        <w:rPr>
          <w:rFonts w:ascii="Arial" w:hAnsi="Arial" w:cs="Arial"/>
        </w:rPr>
      </w:pPr>
      <w:r w:rsidRPr="00635504">
        <w:rPr>
          <w:rFonts w:ascii="Arial" w:hAnsi="Arial" w:cs="Arial"/>
          <w:i/>
        </w:rPr>
        <w:t>Volar yaklaşım:</w:t>
      </w:r>
      <w:r w:rsidR="00693826">
        <w:rPr>
          <w:rFonts w:ascii="Arial" w:hAnsi="Arial" w:cs="Arial"/>
          <w:i/>
        </w:rPr>
        <w:t xml:space="preserve"> </w:t>
      </w:r>
      <w:r w:rsidR="008D04D7">
        <w:rPr>
          <w:rFonts w:ascii="Arial" w:hAnsi="Arial" w:cs="Arial"/>
        </w:rPr>
        <w:t>Volarden uygulanan ve pronator k</w:t>
      </w:r>
      <w:r w:rsidRPr="00F143A0">
        <w:rPr>
          <w:rFonts w:ascii="Arial" w:hAnsi="Arial" w:cs="Arial"/>
        </w:rPr>
        <w:t xml:space="preserve">uadratus kası altına yerleştirilen kilitli plak vidalar tüm stabil olmayan radius kırıklarına uygulanabilmesi sayesinde daha iyi </w:t>
      </w:r>
      <w:r w:rsidRPr="00F143A0">
        <w:rPr>
          <w:rFonts w:ascii="Arial" w:hAnsi="Arial" w:cs="Arial"/>
        </w:rPr>
        <w:lastRenderedPageBreak/>
        <w:t>fonksiyonel ve radyolojik sonuçlar sağlanmıştır. Vidalar tendon komplikasyonlarına neden olabilmektedir.</w:t>
      </w:r>
    </w:p>
    <w:p w:rsidR="0019243B" w:rsidRPr="00F143A0" w:rsidRDefault="0019243B" w:rsidP="008049B6">
      <w:pPr>
        <w:spacing w:after="0" w:line="360" w:lineRule="auto"/>
        <w:jc w:val="both"/>
        <w:rPr>
          <w:rFonts w:ascii="Arial" w:hAnsi="Arial" w:cs="Arial"/>
        </w:rPr>
      </w:pPr>
      <w:r w:rsidRPr="00635504">
        <w:rPr>
          <w:rFonts w:ascii="Arial" w:hAnsi="Arial" w:cs="Arial"/>
          <w:i/>
        </w:rPr>
        <w:t>Dorsal yaklaşım:</w:t>
      </w:r>
      <w:r w:rsidR="000F5971" w:rsidRPr="00F143A0">
        <w:rPr>
          <w:rFonts w:ascii="Arial" w:hAnsi="Arial" w:cs="Arial"/>
        </w:rPr>
        <w:t xml:space="preserve"> D</w:t>
      </w:r>
      <w:r w:rsidRPr="00F143A0">
        <w:rPr>
          <w:rFonts w:ascii="Arial" w:hAnsi="Arial" w:cs="Arial"/>
        </w:rPr>
        <w:t xml:space="preserve">orsalden yapılan kesi ile ekstansör tendonlar altına yerleştirilir. Tek plak </w:t>
      </w:r>
      <w:r w:rsidR="00767170">
        <w:rPr>
          <w:rFonts w:ascii="Arial" w:hAnsi="Arial" w:cs="Arial"/>
        </w:rPr>
        <w:t>yada</w:t>
      </w:r>
      <w:r w:rsidRPr="00F143A0">
        <w:rPr>
          <w:rFonts w:ascii="Arial" w:hAnsi="Arial" w:cs="Arial"/>
        </w:rPr>
        <w:t xml:space="preserve"> dorsoradial çift plak yerleştirilebilir. Tendonla ilişkili komplikasyonlar, tespit yetersizliği nedeniyle geri planda kalmıştır. Anatomik uyumu daha iyi, ince yapılı, kilitli plakların geliştirilmesiyle yeniden gündem kazanmıştır. Çok parçalı, dorsal yer değişimi olan, yüksek enerjili travmalarda kullanılabilirler</w:t>
      </w:r>
      <w:r w:rsidR="00D479B8">
        <w:rPr>
          <w:rFonts w:ascii="Arial" w:hAnsi="Arial" w:cs="Arial"/>
        </w:rPr>
        <w:t xml:space="preserve"> </w:t>
      </w:r>
      <w:r w:rsidR="00FA708D" w:rsidRPr="00F143A0">
        <w:rPr>
          <w:rFonts w:ascii="Arial" w:hAnsi="Arial" w:cs="Arial"/>
        </w:rPr>
        <w:fldChar w:fldCharType="begin" w:fldLock="1"/>
      </w:r>
      <w:r w:rsidR="004B5C3C" w:rsidRPr="00F143A0">
        <w:rPr>
          <w:rFonts w:ascii="Arial" w:hAnsi="Arial" w:cs="Arial"/>
        </w:rPr>
        <w:instrText>ADDIN CSL_CITATION { "citationItems" : [ { "id" : "ITEM-1", "itemData" : { "DOI" : "10.1007/s00068-007-9155-1", "ISSN" : "1863-9933", "PMID" : "26815983", "abstract" : "OBJECTIVE: Restoration of the intra- and extraarticular anatomy of the distal radius. Stable internal fixation of fragments, with the possibility of early functional rehabilitation.\n\nINDICATIONS: Distal intraarticular radius fractures with impacted articular fragments and displaced dorsoulnar fragment. Distal intraarticular radius fractures with bony or ligamentous injury of the proximal carpal row.\n\nCONTRAINDICATIONS: General medical contraindications for surgical intervention. Distal radius fractures with palmar tilt of the distal fragment.\n\nSURGICAL TECHNIQUE: Dorsal longitudinal incision. Approach to the intermediate column via the third extensor compartment by detaching the extensor pollicis longus (EPL) tendon. Arthrotomy and revision of the proximal carpal row. Reconstruction of the radiocarpal articular surface and support with a plate applied to the dorsoulnar aspect. Approach to the radial column by subcutaneous preparation between skin flaps (cave: superficial branch of the radial nerve) and retinaculum, incision of the first extensor compartment and support of the radial column with a preshaped plate, which is pushed through under the tendons of the first compartment. Cancellous bone grafting is usually not necessary. Subcutaneous displacement of the EPL tendon with the aid of a small retinacular flap.\n\nPOSTOPERATIVE MANAGEMENT: Application of a removable velcro cuff. Immediate functional postoperative physiotherapy, without the cuff. No straining or forcing until first radiographic examination at 6 weeks after the operation.\n\nRESULTS: 25 consecutive patients were monitored following a double-plate fixation, with a minimum follow- up of 12 months. In all cases the reduction, in accordance with the Stewart Score, was very good, a loss of reduction was not observed. The range of motion was between 100\u00b0 and 160\u00b0 for flexion/extension and between 160\u00b0 und 180\u00b0 for pronation/supination. The average DASH Score was 7.2 points, the PRWE Score 8.0 points. No relevant loss of strength (JAMAR dynamometer) was found in any of the patients in comparison with the healthy side. Complications noted were a muscle adhesion in the region of the first extensor compartment as well as a mild reflex sympathetic dystrophy, which healed without consequences. Implants were removed from six of the patients.", "author" : [ { "dropping-particle" : "", "family" : "Rikli", "given" : "Daniel A", "non-dropping-particle" : "", "parse-names" : false, "suffix" : "" }, { "dropping-particle" : "", "family" : "Businger", "given" : "Adrian", "non-dropping-particle" : "", "parse-names" : false, "suffix" : "" }, { "dropping-particle" : "", "family" : "Babst", "given" : "Reto", "non-dropping-particle" : "", "parse-names" : false, "suffix" : "" } ], "container-title" : "European journal of trauma and emergency surgery : official publication of the European Trauma Society", "id" : "ITEM-1", "issue" : "1", "issued" : { "date-parts" : [ [ "2007", "2" ] ] }, "page" : "99-109", "title" : "Dorsal Double-Plate Fixation of the Distal Radius.", "type" : "article-journal", "volume" : "33" }, "uris" : [ "http://www.mendeley.com/documents/?uuid=641906f3-fc72-45f5-beda-2c0fc1f439fa" ] }, { "id" : "ITEM-2", "itemData" : { "ISBN" : "1416040838", "abstract" : "Recognized experts from around the world bring you \"cutting-edge\" guidance on the treatment of distal radius fractures and carpal injuries. Practical and comprehensive, you'll find detailed coverage of the treatment and causes of ulnar sided wrist pain, as well as the latest arthroscopic and mini-invasive techniques for the fixation of both distal radius fractures and scaphoid fractures. The user-friendly format features practical tips, pearls, and potential pitfalls to help optimize outcomes. Best of all, intraoperative videos of 44 techniques available on DVD and online make this an outstanding multimedia guide for the treatment of these challenging fractures.Uses real cases to illustrate diagnostic decision-making, nonsurgical and surgical management and care, and outcomes measurement for a variety of complex distal radius fractures, as well as 44 videos-over two hours-of procedures all on the DVD and website.Includes the fully-searchable text online for quick and easy access to the information you need.Covers distal radius fractures from imaging and classification to the new locking plate designs, emerging nonplate alternatives such as intramedullary and T-pin fixation, and newer nonbridging external fixators for intra-articular fractures to provide you with the latest developments in the field.Presents material in a concise, practical format for an ideal review before surgery.Provides a visual display of intraoperative procedures through full-color images and photographs.Features additional chapters-Role of Advanced Imaging in Distal Radius Fractures, Patient-focused Wrist Outcome Instrument, Biomechanics and Biology of Plate Fixation of Distal Radius Fractures, Micronail, Rehabilitation Following Distal Radius Fractures: a biomechanical/procedure specific approach, Use of Thermal Shrinkage - Biology and applications, Arthroscopic Thermal Shrinkage for Scapholunate Ligament Injuries, Rehabilitation following Carpal Injury, Reconstruction of the Distal Radius Facet by a Free Vascularized Ostechondral Graft-online for even more value.", "author" : [ { "dropping-particle" : "", "family" : "Slutsky", "given" : "David J.", "non-dropping-particle" : "", "parse-names" : false, "suffix" : "" }, { "dropping-particle" : "", "family" : "Osterman", "given" : "A. Lee", "non-dropping-particle" : "", "parse-names" : false, "suffix" : "" } ], "id" : "ITEM-2", "issued" : { "date-parts" : [ [ "2009" ] ] }, "number-of-pages" : "563", "publisher" : "Elsevier Health Sciences", "title" : "Fractures and Injuries of the Distal Radius and Carpus: The Cutting Edge", "type" : "book" }, "uris" : [ "http://www.mendeley.com/documents/?uuid=5b2765f1-f9b3-491c-80dd-3b26fcc57f5f" ] }, { "id" : "ITEM-3", "itemData" : { "DOI" : "10.2106/JBJS.E.00249", "ISSN" : "0021-9355", "PMID" : "16140794", "abstract" : "BACKGROUND: Fractures of the distal part of the radius that are associated with complex comminution of both the articular surface and the metaphysis (subgroup C3.2 according to the Comprehensive Classification of Fractures) are a challenge for surgeons using standard operative techniques.\n\nMETHODS: Twenty-five patients with subgroup-C3.2 fractures that had been treated with combined dorsal and volar plate fixation were evaluated at an average of twenty-six months after the injury. Subsequent procedures included implant removal in twenty-one patients and reconstruction of a ruptured tendon in two patients.\n\nRESULTS: An average of 54 degrees of extension, 51 degrees of flexion, 79 degrees of pronation, and 74 degrees of supination were achieved. The grip strength in the involved limb was an average of 78% of that in the contralateral limb. The average radiographic measurements were 2 degrees of dorsal angulation, 21 degrees of ulnar inclination, 0.8 mm of positive ulnar variance, and 0.7 mm of articular incongruity. Seven patients had radiographic signs of arthrosis during the follow-up period. A good or excellent functional result was achieved for twenty-four patients (96%) according to the rating system of Gartland and Werley and for ten patients (40%) according to the more stringent modified system of Green and O'Brien.\n\nCONCLUSIONS: Combined dorsal and volar plate fixation of the distal part of the radius can achieve a stable, mobile wrist in patients with very complex fractures. The results are limited by the severity of the injury and may deteriorate with longer follow-up. A second operation for implant removal is common, and there is a small risk of tendon-related complications.", "author" : [ { "dropping-particle" : "", "family" : "Ring", "given" : "David", "non-dropping-particle" : "", "parse-names" : false, "suffix" : "" }, { "dropping-particle" : "", "family" : "Prommersberger", "given" : "Karl", "non-dropping-particle" : "", "parse-names" : false, "suffix" : "" }, { "dropping-particle" : "", "family" : "Jupiter", "given" : "Jesse B", "non-dropping-particle" : "", "parse-names" : false, "suffix" : "" } ], "container-title" : "The Journal of bone and joint surgery. American volume", "id" : "ITEM-3", "issue" : "Pt 2", "issued" : { "date-parts" : [ [ "2005", "9" ] ] }, "page" : "195-212", "title" : "Combined dorsal and volar plate fixation of complex fractures of the distal part of the radius.", "type" : "article-journal", "volume" : "87 Suppl 1" }, "uris" : [ "http://www.mendeley.com/documents/?uuid=a34da849-baa8-4c15-8b30-77672838001f" ] }, { "id" : "ITEM-4", "itemData" : { "DOI" : "10.1016/j.hcl.2005.02.001", "ISSN" : "0749-0712", "PMID" : "16039445", "abstract" : "A dorsal approach to the distal radius for comminuted intra-articular fractures affords excellent exposure of the joint surface. Dorsal plating can reliably buttress the joint, leading to low rates of arthrosis, but at the expense of wrist stiffness and high rates of extensor tendon problems. New, smaller implants may prove capable of supporting the joint with lower rates of extensor irritation.", "author" : [ { "dropping-particle" : "", "family" : "Tavakolian", "given" : "Jason D", "non-dropping-particle" : "", "parse-names" : false, "suffix" : "" }, { "dropping-particle" : "", "family" : "Jupiter", "given" : "Jesse B", "non-dropping-particle" : "", "parse-names" : false, "suffix" : "" } ], "container-title" : "Hand clinics", "id" : "ITEM-4", "issue" : "3", "issued" : { "date-parts" : [ [ "2005", "8" ] ] }, "page" : "341-6", "title" : "Dorsal plating for distal radius fractures.", "type" : "article-journal", "volume" : "21" }, "uris" : [ "http://www.mendeley.com/documents/?uuid=b0520b00-8d34-48a8-83da-e4c6c0e1f65b" ] } ], "mendeley" : { "formattedCitation" : "(Daniel A Rikli, Businger, &amp; Babst, 2007; Ring, Prommersberger, &amp; Jupiter, 2005; Slutsky &amp; Osterman, 2009; Tavakolian &amp; Jupiter, 2005)", "plainTextFormattedCitation" : "(Daniel A Rikli, Businger, &amp; Babst, 2007; Ring, Prommersberger, &amp; Jupiter, 2005; Slutsky &amp; Osterman, 2009; Tavakolian &amp; Jupiter, 2005)", "previouslyFormattedCitation" : "(Daniel A Rikli, Businger, &amp; Babst, 2007; Ring, Prommersberger, &amp; Jupiter, 2005; Slutsky &amp; Osterman, 2009; Tavakolian &amp; Jupiter, 2005)" }, "properties" : { "noteIndex" : 0 }, "schema" : "https://github.com/citation-style-language/schema/raw/master/csl-citation.json" }</w:instrText>
      </w:r>
      <w:r w:rsidR="00FA708D" w:rsidRPr="00F143A0">
        <w:rPr>
          <w:rFonts w:ascii="Arial" w:hAnsi="Arial" w:cs="Arial"/>
        </w:rPr>
        <w:fldChar w:fldCharType="separate"/>
      </w:r>
      <w:r w:rsidR="004B5C3C" w:rsidRPr="00F143A0">
        <w:rPr>
          <w:rFonts w:ascii="Arial" w:hAnsi="Arial" w:cs="Arial"/>
          <w:noProof/>
        </w:rPr>
        <w:t>(Daniel A Rikli, Businger, &amp; Babst, 2007; Ring, Prommersberger, &amp; Jupiter, 2005; Slutsky &amp; Osterman, 2009; Tavakolian &amp; Jupiter, 2005)</w:t>
      </w:r>
      <w:r w:rsidR="00FA708D" w:rsidRPr="00F143A0">
        <w:rPr>
          <w:rFonts w:ascii="Arial" w:hAnsi="Arial" w:cs="Arial"/>
        </w:rPr>
        <w:fldChar w:fldCharType="end"/>
      </w:r>
      <w:r w:rsidR="000F5971" w:rsidRPr="00F143A0">
        <w:rPr>
          <w:rFonts w:ascii="Arial" w:hAnsi="Arial" w:cs="Arial"/>
        </w:rPr>
        <w:t>.</w:t>
      </w:r>
    </w:p>
    <w:p w:rsidR="005D6FFF" w:rsidRPr="00F143A0" w:rsidRDefault="00913554" w:rsidP="008049B6">
      <w:pPr>
        <w:spacing w:after="0" w:line="360" w:lineRule="auto"/>
        <w:ind w:firstLine="708"/>
        <w:jc w:val="both"/>
        <w:rPr>
          <w:rFonts w:ascii="Arial" w:hAnsi="Arial" w:cs="Arial"/>
          <w:b/>
        </w:rPr>
      </w:pPr>
      <w:r w:rsidRPr="00F143A0">
        <w:rPr>
          <w:rFonts w:ascii="Arial" w:hAnsi="Arial" w:cs="Arial"/>
        </w:rPr>
        <w:t>Ayrıca minimal doku diseksiyonu sağlayan intramedüller tespit, artroskopik yardımlı redüksiyon yapılabilmektedir</w:t>
      </w:r>
      <w:r w:rsidR="000F5971" w:rsidRPr="00F143A0">
        <w:rPr>
          <w:rFonts w:ascii="Arial" w:hAnsi="Arial" w:cs="Arial"/>
        </w:rPr>
        <w:t>.</w:t>
      </w:r>
    </w:p>
    <w:p w:rsidR="00296162" w:rsidRDefault="00296162" w:rsidP="008049B6">
      <w:pPr>
        <w:spacing w:after="0" w:line="360" w:lineRule="auto"/>
        <w:jc w:val="both"/>
        <w:rPr>
          <w:rFonts w:ascii="Arial" w:hAnsi="Arial" w:cs="Arial"/>
          <w:b/>
        </w:rPr>
      </w:pPr>
    </w:p>
    <w:p w:rsidR="002D63DA" w:rsidRDefault="002D63DA" w:rsidP="008049B6">
      <w:pPr>
        <w:spacing w:after="0" w:line="360" w:lineRule="auto"/>
        <w:jc w:val="both"/>
        <w:rPr>
          <w:rFonts w:ascii="Arial" w:hAnsi="Arial" w:cs="Arial"/>
          <w:b/>
        </w:rPr>
      </w:pPr>
    </w:p>
    <w:p w:rsidR="00035B3F" w:rsidRDefault="009B227B" w:rsidP="008049B6">
      <w:pPr>
        <w:spacing w:after="0" w:line="360" w:lineRule="auto"/>
        <w:jc w:val="both"/>
        <w:rPr>
          <w:rFonts w:ascii="Arial" w:hAnsi="Arial" w:cs="Arial"/>
          <w:b/>
        </w:rPr>
      </w:pPr>
      <w:r>
        <w:rPr>
          <w:rFonts w:ascii="Arial" w:hAnsi="Arial" w:cs="Arial"/>
          <w:b/>
        </w:rPr>
        <w:t>2.10.</w:t>
      </w:r>
      <w:r w:rsidR="00693826">
        <w:rPr>
          <w:rFonts w:ascii="Arial" w:hAnsi="Arial" w:cs="Arial"/>
          <w:b/>
        </w:rPr>
        <w:t xml:space="preserve"> </w:t>
      </w:r>
      <w:r w:rsidR="00583BAC" w:rsidRPr="00F143A0">
        <w:rPr>
          <w:rFonts w:ascii="Arial" w:hAnsi="Arial" w:cs="Arial"/>
          <w:b/>
        </w:rPr>
        <w:t>Kırık İyileşmesi</w:t>
      </w:r>
    </w:p>
    <w:p w:rsidR="00FA266C" w:rsidRPr="00F143A0" w:rsidRDefault="00FA266C" w:rsidP="008049B6">
      <w:pPr>
        <w:spacing w:after="0" w:line="360" w:lineRule="auto"/>
        <w:jc w:val="both"/>
        <w:rPr>
          <w:rFonts w:ascii="Arial" w:hAnsi="Arial" w:cs="Arial"/>
          <w:b/>
        </w:rPr>
      </w:pPr>
    </w:p>
    <w:p w:rsidR="006D0632" w:rsidRPr="00F143A0" w:rsidRDefault="004E2BD3" w:rsidP="008049B6">
      <w:pPr>
        <w:spacing w:after="0" w:line="360" w:lineRule="auto"/>
        <w:ind w:firstLine="708"/>
        <w:jc w:val="both"/>
        <w:rPr>
          <w:rFonts w:ascii="Arial" w:hAnsi="Arial" w:cs="Arial"/>
        </w:rPr>
      </w:pPr>
      <w:r w:rsidRPr="00F143A0">
        <w:rPr>
          <w:rFonts w:ascii="Arial" w:hAnsi="Arial" w:cs="Arial"/>
        </w:rPr>
        <w:t xml:space="preserve">Kırık </w:t>
      </w:r>
      <w:r w:rsidR="00487B2B" w:rsidRPr="00F143A0">
        <w:rPr>
          <w:rFonts w:ascii="Arial" w:hAnsi="Arial" w:cs="Arial"/>
        </w:rPr>
        <w:t xml:space="preserve">iyileşmesini çalışmacılar farklı fazlarda incelemişlerdir. Genel olarak </w:t>
      </w:r>
      <w:r w:rsidRPr="00F143A0">
        <w:rPr>
          <w:rFonts w:ascii="Arial" w:hAnsi="Arial" w:cs="Arial"/>
        </w:rPr>
        <w:t>bilindiği üzere üç fazdan oluşmaktadır.</w:t>
      </w:r>
      <w:r w:rsidR="006D0632" w:rsidRPr="00F143A0">
        <w:rPr>
          <w:rFonts w:ascii="Arial" w:hAnsi="Arial" w:cs="Arial"/>
        </w:rPr>
        <w:t xml:space="preserve"> İ</w:t>
      </w:r>
      <w:r w:rsidRPr="00F143A0">
        <w:rPr>
          <w:rFonts w:ascii="Arial" w:hAnsi="Arial" w:cs="Arial"/>
        </w:rPr>
        <w:t xml:space="preserve">nflamatuar </w:t>
      </w:r>
      <w:r w:rsidR="004B187C" w:rsidRPr="00F143A0">
        <w:rPr>
          <w:rFonts w:ascii="Arial" w:hAnsi="Arial" w:cs="Arial"/>
        </w:rPr>
        <w:t>faz</w:t>
      </w:r>
      <w:r w:rsidR="00693826">
        <w:rPr>
          <w:rFonts w:ascii="Arial" w:hAnsi="Arial" w:cs="Arial"/>
        </w:rPr>
        <w:t xml:space="preserve"> </w:t>
      </w:r>
      <w:r w:rsidRPr="00F143A0">
        <w:rPr>
          <w:rFonts w:ascii="Arial" w:hAnsi="Arial" w:cs="Arial"/>
        </w:rPr>
        <w:t>travmadan sonraki ilk dakikalardır</w:t>
      </w:r>
      <w:r w:rsidR="00487B2B" w:rsidRPr="00F143A0">
        <w:rPr>
          <w:rFonts w:ascii="Arial" w:hAnsi="Arial" w:cs="Arial"/>
        </w:rPr>
        <w:t>. Matriks, periosteum ve endosteumda oluşan hasar sonucu</w:t>
      </w:r>
      <w:r w:rsidR="006D0632" w:rsidRPr="00F143A0">
        <w:rPr>
          <w:rFonts w:ascii="Arial" w:hAnsi="Arial" w:cs="Arial"/>
        </w:rPr>
        <w:t xml:space="preserve"> hücresel ve v</w:t>
      </w:r>
      <w:r w:rsidR="00487B2B" w:rsidRPr="00F143A0">
        <w:rPr>
          <w:rFonts w:ascii="Arial" w:hAnsi="Arial" w:cs="Arial"/>
        </w:rPr>
        <w:t>asküler olaylar meydana gelir trombosit ve trombotik faktörlerin birikimi ile kanam</w:t>
      </w:r>
      <w:r w:rsidR="00462948">
        <w:rPr>
          <w:rFonts w:ascii="Arial" w:hAnsi="Arial" w:cs="Arial"/>
        </w:rPr>
        <w:t>a</w:t>
      </w:r>
      <w:r w:rsidR="00487B2B" w:rsidRPr="00F143A0">
        <w:rPr>
          <w:rFonts w:ascii="Arial" w:hAnsi="Arial" w:cs="Arial"/>
        </w:rPr>
        <w:t xml:space="preserve"> durdurulur,</w:t>
      </w:r>
      <w:r w:rsidR="006D0632" w:rsidRPr="00F143A0">
        <w:rPr>
          <w:rFonts w:ascii="Arial" w:hAnsi="Arial" w:cs="Arial"/>
        </w:rPr>
        <w:t xml:space="preserve"> hematom oluşur.</w:t>
      </w:r>
      <w:r w:rsidR="00487B2B" w:rsidRPr="00F143A0">
        <w:rPr>
          <w:rFonts w:ascii="Arial" w:hAnsi="Arial" w:cs="Arial"/>
        </w:rPr>
        <w:t xml:space="preserve"> Hematom ikincil kırık iyileşmesinde önemlidir. </w:t>
      </w:r>
      <w:r w:rsidR="006962B0" w:rsidRPr="00F143A0">
        <w:rPr>
          <w:rFonts w:ascii="Arial" w:hAnsi="Arial" w:cs="Arial"/>
        </w:rPr>
        <w:t xml:space="preserve">Kırık oluştuktan sonra mast hücrelerinden salınan histamin ile önce vazokonstrüksiyon sonra vazodilatasyon meydana gelir, kapiller geçirgenlik artar ve ilk 24 saatte ödem meydana gelir. </w:t>
      </w:r>
      <w:r w:rsidR="00A00446" w:rsidRPr="00F143A0">
        <w:rPr>
          <w:rFonts w:ascii="Arial" w:hAnsi="Arial" w:cs="Arial"/>
        </w:rPr>
        <w:t xml:space="preserve">48 saat içinde fibrin çatı oluşturulur. Tamir </w:t>
      </w:r>
      <w:r w:rsidR="004B187C" w:rsidRPr="00F143A0">
        <w:rPr>
          <w:rFonts w:ascii="Arial" w:hAnsi="Arial" w:cs="Arial"/>
        </w:rPr>
        <w:t>fazı</w:t>
      </w:r>
      <w:r w:rsidR="00A00446" w:rsidRPr="00F143A0">
        <w:rPr>
          <w:rFonts w:ascii="Arial" w:hAnsi="Arial" w:cs="Arial"/>
        </w:rPr>
        <w:t xml:space="preserve"> mezenşimal kökenli hücreler ile fibroblast artışı ve g</w:t>
      </w:r>
      <w:r w:rsidR="006D0632" w:rsidRPr="00F143A0">
        <w:rPr>
          <w:rFonts w:ascii="Arial" w:hAnsi="Arial" w:cs="Arial"/>
        </w:rPr>
        <w:t>ranülasyon dokusu oluşturularak iyileşme başlatılır</w:t>
      </w:r>
      <w:r w:rsidR="00A00446" w:rsidRPr="00F143A0">
        <w:rPr>
          <w:rFonts w:ascii="Arial" w:hAnsi="Arial" w:cs="Arial"/>
        </w:rPr>
        <w:t xml:space="preserve">. Kondroblastlar </w:t>
      </w:r>
      <w:r w:rsidR="00650882" w:rsidRPr="00F143A0">
        <w:rPr>
          <w:rFonts w:ascii="Arial" w:hAnsi="Arial" w:cs="Arial"/>
        </w:rPr>
        <w:t xml:space="preserve">kollajen, osteoblastlar </w:t>
      </w:r>
      <w:r w:rsidR="006D0632" w:rsidRPr="00F143A0">
        <w:rPr>
          <w:rFonts w:ascii="Arial" w:hAnsi="Arial" w:cs="Arial"/>
        </w:rPr>
        <w:t xml:space="preserve">osteoid salınımı </w:t>
      </w:r>
      <w:r w:rsidR="00650882" w:rsidRPr="00F143A0">
        <w:rPr>
          <w:rFonts w:ascii="Arial" w:hAnsi="Arial" w:cs="Arial"/>
        </w:rPr>
        <w:t>arttırır</w:t>
      </w:r>
      <w:r w:rsidR="006D0632" w:rsidRPr="00F143A0">
        <w:rPr>
          <w:rFonts w:ascii="Arial" w:hAnsi="Arial" w:cs="Arial"/>
        </w:rPr>
        <w:t xml:space="preserve">. </w:t>
      </w:r>
      <w:r w:rsidR="00462948">
        <w:rPr>
          <w:rFonts w:ascii="Arial" w:hAnsi="Arial" w:cs="Arial"/>
        </w:rPr>
        <w:t>Y</w:t>
      </w:r>
      <w:r w:rsidR="006D0632" w:rsidRPr="00F143A0">
        <w:rPr>
          <w:rFonts w:ascii="Arial" w:hAnsi="Arial" w:cs="Arial"/>
        </w:rPr>
        <w:t xml:space="preserve">umuşak kallus dediğimiz yapı radyolojik olarak 14 günde görünür. </w:t>
      </w:r>
      <w:r w:rsidR="00650882" w:rsidRPr="00F143A0">
        <w:rPr>
          <w:rFonts w:ascii="Arial" w:hAnsi="Arial" w:cs="Arial"/>
        </w:rPr>
        <w:t xml:space="preserve">Bu süreçten sonra yeterli mineralizasyonun sağlanması kan damarlarının tomurcuklanmasında önemli olmaktadır. </w:t>
      </w:r>
      <w:r w:rsidR="002C3F9E" w:rsidRPr="00F143A0">
        <w:rPr>
          <w:rFonts w:ascii="Arial" w:hAnsi="Arial" w:cs="Arial"/>
        </w:rPr>
        <w:t xml:space="preserve">Endokondral ossifikasyon </w:t>
      </w:r>
      <w:r w:rsidR="00650882" w:rsidRPr="00F143A0">
        <w:rPr>
          <w:rFonts w:ascii="Arial" w:hAnsi="Arial" w:cs="Arial"/>
        </w:rPr>
        <w:t>kıkırdak kallustan kemik kallusa dönüşümünde rol oynar. 4-16</w:t>
      </w:r>
      <w:r w:rsidR="00693826">
        <w:rPr>
          <w:rFonts w:ascii="Arial" w:hAnsi="Arial" w:cs="Arial"/>
        </w:rPr>
        <w:t xml:space="preserve"> </w:t>
      </w:r>
      <w:r w:rsidR="00650882" w:rsidRPr="00F143A0">
        <w:rPr>
          <w:rFonts w:ascii="Arial" w:hAnsi="Arial" w:cs="Arial"/>
        </w:rPr>
        <w:t>haftada kallus oluşumu ve mineralizasyon sağlanır</w:t>
      </w:r>
      <w:r w:rsidR="006D0632" w:rsidRPr="00F143A0">
        <w:rPr>
          <w:rFonts w:ascii="Arial" w:hAnsi="Arial" w:cs="Arial"/>
        </w:rPr>
        <w:t xml:space="preserve">. Remodelizasyon </w:t>
      </w:r>
      <w:r w:rsidR="004B187C" w:rsidRPr="00F143A0">
        <w:rPr>
          <w:rFonts w:ascii="Arial" w:hAnsi="Arial" w:cs="Arial"/>
        </w:rPr>
        <w:t>fazı</w:t>
      </w:r>
      <w:r w:rsidR="00693826">
        <w:rPr>
          <w:rFonts w:ascii="Arial" w:hAnsi="Arial" w:cs="Arial"/>
        </w:rPr>
        <w:t xml:space="preserve"> </w:t>
      </w:r>
      <w:r w:rsidR="002C3F9E" w:rsidRPr="00F143A0">
        <w:rPr>
          <w:rFonts w:ascii="Arial" w:hAnsi="Arial" w:cs="Arial"/>
        </w:rPr>
        <w:t xml:space="preserve">fazla kallusun rezorpsiyonu, </w:t>
      </w:r>
      <w:r w:rsidR="006D0632" w:rsidRPr="00F143A0">
        <w:rPr>
          <w:rFonts w:ascii="Arial" w:hAnsi="Arial" w:cs="Arial"/>
        </w:rPr>
        <w:t xml:space="preserve">Wolf kanunu çerçevesinde </w:t>
      </w:r>
      <w:r w:rsidR="00650882" w:rsidRPr="00F143A0">
        <w:rPr>
          <w:rFonts w:ascii="Arial" w:hAnsi="Arial" w:cs="Arial"/>
        </w:rPr>
        <w:t xml:space="preserve">trabeküler kemiğin </w:t>
      </w:r>
      <w:r w:rsidR="006D0632" w:rsidRPr="00F143A0">
        <w:rPr>
          <w:rFonts w:ascii="Arial" w:hAnsi="Arial" w:cs="Arial"/>
        </w:rPr>
        <w:t>mekanik şekillenme</w:t>
      </w:r>
      <w:r w:rsidR="002C3F9E" w:rsidRPr="00F143A0">
        <w:rPr>
          <w:rFonts w:ascii="Arial" w:hAnsi="Arial" w:cs="Arial"/>
        </w:rPr>
        <w:t xml:space="preserve">si ve </w:t>
      </w:r>
      <w:r w:rsidR="006D0632" w:rsidRPr="00F143A0">
        <w:rPr>
          <w:rFonts w:ascii="Arial" w:hAnsi="Arial" w:cs="Arial"/>
        </w:rPr>
        <w:t xml:space="preserve">stres çizgilerine göre düzenlenme sağlanır. </w:t>
      </w:r>
      <w:r w:rsidR="002C3F9E" w:rsidRPr="00F143A0">
        <w:rPr>
          <w:rFonts w:ascii="Arial" w:hAnsi="Arial" w:cs="Arial"/>
        </w:rPr>
        <w:t>Uzun süren bu dönemde kemik lameller yapı kazanır. Lakuna ve haver</w:t>
      </w:r>
      <w:r w:rsidR="00560615" w:rsidRPr="00F143A0">
        <w:rPr>
          <w:rFonts w:ascii="Arial" w:hAnsi="Arial" w:cs="Arial"/>
        </w:rPr>
        <w:t>sian kanalları düzenli hal alır</w:t>
      </w:r>
      <w:r w:rsidR="00693826">
        <w:rPr>
          <w:rFonts w:ascii="Arial" w:hAnsi="Arial" w:cs="Arial"/>
        </w:rPr>
        <w:t xml:space="preserve"> </w:t>
      </w:r>
      <w:r w:rsidR="00FA708D" w:rsidRPr="00F143A0">
        <w:rPr>
          <w:rFonts w:ascii="Arial" w:hAnsi="Arial" w:cs="Arial"/>
        </w:rPr>
        <w:fldChar w:fldCharType="begin" w:fldLock="1"/>
      </w:r>
      <w:r w:rsidR="00693572" w:rsidRPr="00F143A0">
        <w:rPr>
          <w:rFonts w:ascii="Arial" w:hAnsi="Arial" w:cs="Arial"/>
        </w:rPr>
        <w:instrText>ADDIN CSL_CITATION { "citationItems" : [ { "id" : "ITEM-1", "itemData" : { "ISSN" : "0008-428X", "PMID" : "1175109", "abstract" : "The sequence of events occurring after fracture is now relatively well understood. Healing takes place in three phases--inflammatory, reparative and remodelling. In each phase certain cells predominate and specific histologic and biochemical events are characteristic. Factors that influence fracture healing are both local and systemic; the former include particularly the degree of local trauma and bone loss, the type of bone affected, the degree of immobilization and local pathologic conditions; the latter include age, hormones, local stress and electric currents. Natural processes of healing should be allowed to take their usual course and interference should be attempted only when there is demonstrable need or substantial advantages for the patient.", "author" : [ { "dropping-particle" : "", "family" : "Cruess", "given" : "R L", "non-dropping-particle" : "", "parse-names" : false, "suffix" : "" }, { "dropping-particle" : "", "family" : "Dumont", "given" : "J", "non-dropping-particle" : "", "parse-names" : false, "suffix" : "" } ], "container-title" : "Canadian journal of surgery. Journal canadien de chirurgie", "id" : "ITEM-1", "issue" : "5", "issued" : { "date-parts" : [ [ "1975", "9" ] ] }, "page" : "403-13", "title" : "Fracture healing.", "type" : "article-journal", "volume" : "18" }, "uris" : [ "http://www.mendeley.com/documents/?uuid=bfeaf6b8-4559-4d18-a7ef-b6aeddb6c897" ] }, { "id" : "ITEM-2", "itemData" : { "ISSN" : "0009-921X", "PMID" : "7955707", "abstract" : "The histologic features of bone callus after a traumatic fracture in a patient with osteopetrosis are presented. The fracture callus develops in stages that are apparently normal. The tissue is initially rich in bone-forming cells and vessels. One year later, however, unlike mature osteopetrotic bone, the tissue shows no Haversian organization.", "author" : [ { "dropping-particle" : "", "family" : "Palma", "given" : "L", "non-dropping-particle" : "de", "parse-names" : false, "suffix" : "" }, { "dropping-particle" : "", "family" : "Tulli", "given" : "A", "non-dropping-particle" : "", "parse-names" : false, "suffix" : "" }, { "dropping-particle" : "", "family" : "Maccauro", "given" : "G", "non-dropping-particle" : "", "parse-names" : false, "suffix" : "" }, { "dropping-particle" : "", "family" : "Sabetta", "given" : "S P", "non-dropping-particle" : "", "parse-names" : false, "suffix" : "" }, { "dropping-particle" : "", "family" : "Torto", "given" : "M", "non-dropping-particle" : "del", "parse-names" : false, "suffix" : "" } ], "container-title" : "Clinical orthopaedics and related research", "id" : "ITEM-2", "issue" : "308", "issued" : { "date-parts" : [ [ "1994", "11" ] ] }, "page" : "85-9", "title" : "Fracture callus in osteopetrosis.", "type" : "article-journal" }, "uris" : [ "http://www.mendeley.com/documents/?uuid=ca9c585f-3a90-4019-bb8a-dcd7842536fc" ] }, { "id" : "ITEM-3", "itemData" : { "ISSN" : "0221-8747", "PMID" : "6763662", "abstract" : "In angulated long bone malunions in children, bone architectural changes arise which act consistently in kind, location, and direction, while the associated bone strain-stress patterns become definable as qualitative differences from the norm. Comparison of such information reveals that bone architectural adaptations correlate one-to-one with dynamic flexural strain orientation and magnitude but not with any single principal stress. The above plus other facts suggest six axioms which can explain many of the observed architectural adaptations of lamellar bone in response to specific mechanical bone-loading phenomena in normal as well as pathologic states. In essence those axioms state: In growing mammals and under repetitive, uniformly oriented, nontrivial, dynamic flexural strains, all lamellar bone surfaces drift in the concave-tending direction. As a result of these strains, a bone would adopt a size and configuration that minimize its flexural deformation during normal activities. The axioms provide reasonable explanations for inwaisting of vertebral bodies and long bone metaphyses, correction of malunions, increasing outside diameter and cortical thickness during growth, circular, elliptical, and triangular cross-sections, natural curvatures of whole bones, many architectural changes due to neuromotor abnormalities arising in early life, and the more rapid modeling seen in very young children or after recent fractures.", "author" : [ { "dropping-particle" : "", "family" : "Frost", "given" : "H M", "non-dropping-particle" : "", "parse-names" : false, "suffix" : "" } ], "container-title" : "Metabolic bone disease &amp; related research", "id" : "ITEM-3", "issue" : "4", "issued" : { "date-parts" : [ [ "1982", "1" ] ] }, "page" : "217-29", "title" : "Mechanical determinants of bone modeling.", "type" : "article-journal", "volume" : "4" }, "uris" : [ "http://www.mendeley.com/documents/?uuid=0bddf2ea-9221-4797-bd4f-9c9328220a59" ] }, { "id" : "ITEM-4", "itemData" : { "ISSN" : "0009-921X", "PMID" : "2680203", "abstract" : "Bone healing problems can be divided into: technical failures, when treatment problems have impaired normal biologic potential; biologic failures, when biologic malfunctions have made the correct treatment ineffective; and combinations of the two. Biologic failures include inadequate callus formation or lack of a normal regional acceleratory phenomenon (RAP), normal modeling or remodeling, or maldifferentiation of the healing tissues, plus combinations. The most common biologic failures involve the inability to form callus and/or a normal RAP. When an inadequate RAP combines with inadequate callus production, then chronic infection, nonunion, multiple failed bone grafts and fixation procedures, and even amputation can ensue. Accumulating evidence suggests that most biologic failures stem from problems attributable to mitogens, differentiating and priming agents, growth factors, and other labile biochemical and biophysical messengers and signals in the region of the fracture itself. The ability of bone to heal can differ in different parts of the bony skeleton at a given moment. Until the basic causes of such problems can be corrected, present-day clinicians must manage them by presently available treatments while conducting research that might resolve them. The causes of most biologic failures probably act within the first weeks after the fracture, although it may take months for clinical roentgenograms to show their effects.", "author" : [ { "dropping-particle" : "", "family" : "Frost", "given" : "H M", "non-dropping-particle" : "", "parse-names" : false, "suffix" : "" } ], "container-title" : "Clinical orthopaedics and related research", "id" : "ITEM-4", "issue" : "248", "issued" : { "date-parts" : [ [ "1989", "11" ] ] }, "page" : "294-309", "title" : "The biology of fracture healing. An overview for clinicians. Part II.", "type" : "article-journal" }, "uris" : [ "http://www.mendeley.com/documents/?uuid=5ecfcb42-949a-4ab8-8910-46c5d8b8637b" ] }, { "id" : "ITEM-5", "itemData" : { "ISSN" : "0949-2658", "PMID" : "10664441", "abstract" : "To study the mechanisms of fracture healing, we investigated the interaction between fracture hematoma and periosteum during the early phase of fracture healing in rats. Experimentally induced fractures of the tibia in untreated rats were compared histologically with such fractures in rats in which either the bone marrow or the periosteum had been removed. The extent of periosteal cell proliferation and chondrogenesis in the fracture hematoma was evaluated on experimental days 3, 6, 10, and 14. On day 3, periosteal cell proliferation at the tibial fracture site was decreased in the bone marrow-removed rats compared with the proliferation in untreated rats. Little chondrogenesis in the fracture hematoma was seen through day 6 in the periosteum-removed rats. These results suggest that the periosteum is important for mediating the primary steps of chondrogenesis and enchondral ossification in the fracture hematoma and that the fracture hematoma may be essential for periosteal cell proliferation during fracture healing.", "author" : [ { "dropping-particle" : "", "family" : "Ozaki", "given" : "A", "non-dropping-particle" : "", "parse-names" : false, "suffix" : "" }, { "dropping-particle" : "", "family" : "Tsunoda", "given" : "M", "non-dropping-particle" : "", "parse-names" : false, "suffix" : "" }, { "dropping-particle" : "", "family" : "Kinoshita", "given" : "S", "non-dropping-particle" : "", "parse-names" : false, "suffix" : "" }, { "dropping-particle" : "", "family" : "Saura", "given" : "R", "non-dropping-particle" : "", "parse-names" : false, "suffix" : "" } ], "container-title" : "Journal of orthopaedic science : official journal of the Japanese Orthopaedic Association", "id" : "ITEM-5", "issue" : "1", "issued" : { "date-parts" : [ [ "2000", "1" ] ] }, "page" : "64-70", "title" : "Role of fracture hematoma and periosteum during fracture healing in rats: interaction of fracture hematoma and the periosteum in the initial step of the healing process.", "type" : "article-journal", "volume" : "5" }, "uris" : [ "http://www.mendeley.com/documents/?uuid=f778c91e-9069-491e-8356-49c4d43230b2" ] } ], "mendeley" : { "formattedCitation" : "(Cruess &amp; Dumont, 1975; de Palma, Tulli, Maccauro, Sabetta, &amp; del Torto, 1994; Frost, 1982, 1989; Ozaki, Tsunoda, Kinoshita, &amp; Saura, 2000)", "plainTextFormattedCitation" : "(Cruess &amp; Dumont, 1975; de Palma, Tulli, Maccauro, Sabetta, &amp; del Torto, 1994; Frost, 1982, 1989; Ozaki, Tsunoda, Kinoshita, &amp; Saura, 2000)", "previouslyFormattedCitation" : "(Cruess &amp; Dumont, 1975; de Palma, Tulli, Maccauro, Sabetta, &amp; del Torto, 1994; Frost, 1982, 1989; Ozaki, Tsunoda, Kinoshita, &amp; Saura, 2000)" }, "properties" : { "noteIndex" : 0 }, "schema" : "https://github.com/citation-style-language/schema/raw/master/csl-citation.json" }</w:instrText>
      </w:r>
      <w:r w:rsidR="00FA708D" w:rsidRPr="00F143A0">
        <w:rPr>
          <w:rFonts w:ascii="Arial" w:hAnsi="Arial" w:cs="Arial"/>
        </w:rPr>
        <w:fldChar w:fldCharType="separate"/>
      </w:r>
      <w:r w:rsidR="00693572" w:rsidRPr="00F143A0">
        <w:rPr>
          <w:rFonts w:ascii="Arial" w:hAnsi="Arial" w:cs="Arial"/>
          <w:noProof/>
        </w:rPr>
        <w:t>(Cruess &amp; Dumont, 1975; de Palma, Tulli, Maccauro, Sabetta, &amp; del Torto, 1994; Frost, 1982, 1989; Ozaki, Tsunoda, Kinoshita, &amp; Saura, 2000)</w:t>
      </w:r>
      <w:r w:rsidR="00FA708D" w:rsidRPr="00F143A0">
        <w:rPr>
          <w:rFonts w:ascii="Arial" w:hAnsi="Arial" w:cs="Arial"/>
        </w:rPr>
        <w:fldChar w:fldCharType="end"/>
      </w:r>
      <w:r w:rsidR="00693572" w:rsidRPr="00F143A0">
        <w:rPr>
          <w:rFonts w:ascii="Arial" w:hAnsi="Arial" w:cs="Arial"/>
        </w:rPr>
        <w:t>.</w:t>
      </w:r>
    </w:p>
    <w:p w:rsidR="006055D1" w:rsidRPr="00F143A0" w:rsidRDefault="006055D1" w:rsidP="008049B6">
      <w:pPr>
        <w:spacing w:after="0" w:line="360" w:lineRule="auto"/>
        <w:ind w:firstLine="708"/>
        <w:jc w:val="both"/>
        <w:rPr>
          <w:rFonts w:ascii="Arial" w:hAnsi="Arial" w:cs="Arial"/>
        </w:rPr>
      </w:pPr>
      <w:r w:rsidRPr="00F143A0">
        <w:rPr>
          <w:rFonts w:ascii="Arial" w:hAnsi="Arial" w:cs="Arial"/>
        </w:rPr>
        <w:t xml:space="preserve">Primer kortikal iyileşme osteonal iyileşmedir, kallus oluşmaz. Plakla onarım, anatomik redüksiyonda bu tür iyileşme görülür. Sekonder kortikal iyileşme endokondral </w:t>
      </w:r>
      <w:r w:rsidRPr="00F143A0">
        <w:rPr>
          <w:rFonts w:ascii="Arial" w:hAnsi="Arial" w:cs="Arial"/>
        </w:rPr>
        <w:lastRenderedPageBreak/>
        <w:t>iyileşmedir, köprüleşen kallus vardır. Kapalı tedavilerde bu tür iyileşme görülür</w:t>
      </w:r>
      <w:r w:rsidR="00693826">
        <w:rPr>
          <w:rFonts w:ascii="Arial" w:hAnsi="Arial" w:cs="Arial"/>
        </w:rPr>
        <w:t xml:space="preserve"> </w:t>
      </w:r>
      <w:r w:rsidR="00FA708D" w:rsidRPr="00F143A0">
        <w:rPr>
          <w:rFonts w:ascii="Arial" w:hAnsi="Arial" w:cs="Arial"/>
        </w:rPr>
        <w:fldChar w:fldCharType="begin" w:fldLock="1"/>
      </w:r>
      <w:r w:rsidRPr="00F143A0">
        <w:rPr>
          <w:rFonts w:ascii="Arial" w:hAnsi="Arial" w:cs="Arial"/>
        </w:rPr>
        <w:instrText>ADDIN CSL_CITATION { "citationItems" : [ { "id" : "ITEM-1", "itemData" : { "ISSN" : "0009-921X", "PMID" : "2680203", "abstract" : "Bone healing problems can be divided into: technical failures, when treatment problems have impaired normal biologic potential; biologic failures, when biologic malfunctions have made the correct treatment ineffective; and combinations of the two. Biologic failures include inadequate callus formation or lack of a normal regional acceleratory phenomenon (RAP), normal modeling or remodeling, or maldifferentiation of the healing tissues, plus combinations. The most common biologic failures involve the inability to form callus and/or a normal RAP. When an inadequate RAP combines with inadequate callus production, then chronic infection, nonunion, multiple failed bone grafts and fixation procedures, and even amputation can ensue. Accumulating evidence suggests that most biologic failures stem from problems attributable to mitogens, differentiating and priming agents, growth factors, and other labile biochemical and biophysical messengers and signals in the region of the fracture itself. The ability of bone to heal can differ in different parts of the bony skeleton at a given moment. Until the basic causes of such problems can be corrected, present-day clinicians must manage them by presently available treatments while conducting research that might resolve them. The causes of most biologic failures probably act within the first weeks after the fracture, although it may take months for clinical roentgenograms to show their effects.", "author" : [ { "dropping-particle" : "", "family" : "Frost", "given" : "H M", "non-dropping-particle" : "", "parse-names" : false, "suffix" : "" } ], "container-title" : "Clinical orthopaedics and related research", "id" : "ITEM-1", "issue" : "248", "issued" : { "date-parts" : [ [ "1989", "11" ] ] }, "page" : "294-309", "title" : "The biology of fracture healing. An overview for clinicians. Part II.", "type" : "article-journal" }, "uris" : [ "http://www.mendeley.com/documents/?uuid=5ecfcb42-949a-4ab8-8910-46c5d8b8637b" ] } ], "mendeley" : { "formattedCitation" : "(Frost, 1989)", "plainTextFormattedCitation" : "(Frost, 1989)", "previouslyFormattedCitation" : "(Frost, 1989)" }, "properties" : { "noteIndex" : 0 }, "schema" : "https://github.com/citation-style-language/schema/raw/master/csl-citation.json" }</w:instrText>
      </w:r>
      <w:r w:rsidR="00FA708D" w:rsidRPr="00F143A0">
        <w:rPr>
          <w:rFonts w:ascii="Arial" w:hAnsi="Arial" w:cs="Arial"/>
        </w:rPr>
        <w:fldChar w:fldCharType="separate"/>
      </w:r>
      <w:r w:rsidRPr="00F143A0">
        <w:rPr>
          <w:rFonts w:ascii="Arial" w:hAnsi="Arial" w:cs="Arial"/>
          <w:noProof/>
        </w:rPr>
        <w:t>(Frost, 1989)</w:t>
      </w:r>
      <w:r w:rsidR="00FA708D" w:rsidRPr="00F143A0">
        <w:rPr>
          <w:rFonts w:ascii="Arial" w:hAnsi="Arial" w:cs="Arial"/>
        </w:rPr>
        <w:fldChar w:fldCharType="end"/>
      </w:r>
      <w:r w:rsidR="00693572" w:rsidRPr="00F143A0">
        <w:rPr>
          <w:rFonts w:ascii="Arial" w:hAnsi="Arial" w:cs="Arial"/>
        </w:rPr>
        <w:t>.</w:t>
      </w:r>
    </w:p>
    <w:p w:rsidR="00693572" w:rsidRPr="00F143A0" w:rsidRDefault="00D231F8" w:rsidP="008049B6">
      <w:pPr>
        <w:spacing w:after="0" w:line="360" w:lineRule="auto"/>
        <w:ind w:firstLine="708"/>
        <w:jc w:val="both"/>
        <w:rPr>
          <w:rFonts w:ascii="Arial" w:hAnsi="Arial" w:cs="Arial"/>
        </w:rPr>
      </w:pPr>
      <w:r w:rsidRPr="002D63DA">
        <w:rPr>
          <w:rFonts w:ascii="Arial" w:hAnsi="Arial" w:cs="Arial"/>
        </w:rPr>
        <w:t>Tüm bu süreçlerde bağlayıcı faktörlere ihtiyaç vardır. Bu faktörler prostog</w:t>
      </w:r>
      <w:r w:rsidR="00454722" w:rsidRPr="002D63DA">
        <w:rPr>
          <w:rFonts w:ascii="Arial" w:hAnsi="Arial" w:cs="Arial"/>
        </w:rPr>
        <w:t xml:space="preserve">landinler ve kemik uyarıcı </w:t>
      </w:r>
      <w:r w:rsidRPr="002D63DA">
        <w:rPr>
          <w:rFonts w:ascii="Arial" w:hAnsi="Arial" w:cs="Arial"/>
        </w:rPr>
        <w:t>faktörler</w:t>
      </w:r>
      <w:r w:rsidR="00560615" w:rsidRPr="002D63DA">
        <w:rPr>
          <w:rFonts w:ascii="Arial" w:hAnsi="Arial" w:cs="Arial"/>
        </w:rPr>
        <w:t>dir</w:t>
      </w:r>
      <w:r w:rsidR="00FA708D" w:rsidRPr="002D63DA">
        <w:rPr>
          <w:rFonts w:ascii="Arial" w:hAnsi="Arial" w:cs="Arial"/>
        </w:rPr>
        <w:fldChar w:fldCharType="begin" w:fldLock="1"/>
      </w:r>
      <w:r w:rsidR="00441B95">
        <w:rPr>
          <w:rFonts w:ascii="Arial" w:hAnsi="Arial" w:cs="Arial"/>
        </w:rPr>
        <w:instrText>ADDIN CSL_CITATION { "citationItems" : [ { "id" : "ITEM-1", "itemData" : { "ISBN" : "1437700667", "abstract" : "Get the pathology knowledge you need, the way you need it, from the name you can trust! Robbins Basic Pathology has helped countless students master the core concepts in pathology. This 8th Edition continues that tradition, providing outstanding, user-friendly coverage of the latest information in the field. Clinicopathologic correlations highlight the relationships between basic science and clinical medicine, while state-of-the-art gross and photomicrographic illustrations help you understand complex principles. What's more, access to the complete contents online at www.studentconsult.com enables you to study more powerfully than ever before!Get a rich understanding of all essential pathology concepts with expert guidance from an all-star editorial team.Grasp the connections between basic science and clinical medicine with clinicopathologic correlations throughout.Master complex principles visually with the aid of more than 1,000 high-quality, full-color illustrations, photographs, and photomicrographs.Understand all the key points with NEW Summary Boxes in every chapter.Access the complete contents of the book online at www.studentconsult.com, anywhere you go...perform quick searches...add your own notes and bookmarks...follow Integration Links to related bonus content from other STUDENT CONSULT titles...and reference all of other STUDENT CONSULT titles you own online, too-all in one place!Summary boxes highlight key information throughout each chapter.Illustrations have been improved and simplified throughout providing improved visual clarification of important concepts.A plethora of extras available on Student Consult including self assessment questions, Pathology case studies and Virtual Microscope functionality for most of the high quality photomicrographs.Valuable Instructor teaching resources on EVOLVE including all of the images from the book and a test bank with page references to the text.", "author" : [ { "dropping-particle" : "", "family" : "Kumar", "given" : "Vinay", "non-dropping-particle" : "", "parse-names" : false, "suffix" : "" }, { "dropping-particle" : "", "family" : "Abbas", "given" : "Abul K.", "non-dropping-particle" : "", "parse-names" : false, "suffix" : "" }, { "dropping-particle" : "", "family" : "Fausto", "given" : "Nelson", "non-dropping-particle" : "", "parse-names" : false, "suffix" : "" }, { "dropping-particle" : "", "family" : "Mitchell", "given" : "Richard", "non-dropping-particle" : "", "parse-names" : false, "suffix" : "" } ], "id" : "ITEM-1", "issued" : { "date-parts" : [ [ "2007" ] ] }, "title" : "Robbins Basic Pathology", "type" : "book" }, "uris" : [ "http://www.mendeley.com/documents/?uuid=2ff555e4-66a4-49ba-9610-29f7383a10c1" ] }, { "id" : "ITEM-2", "itemData" : { "ISSN" : "0030-5898", "PMID" : "10882464", "abstract" : "Osteoblastic culture models, experimental, and clinical models have revealed that bone growth factors influence cellular activity. Growth factors including bone morphogenetic proteins, transforming growth factor beta, platelet-derived growth factor, insulin-like growth factors I and II, and acidic and basic fibroblast growth factors, are powerful tools for fracture healing and bone grafting. Understanding the role that bone growth factors play in bone repair is necessary to apply these factors in a clinical setting.", "author" : [ { "dropping-particle" : "", "family" : "Khan", "given" : "S N", "non-dropping-particle" : "", "parse-names" : false, "suffix" : "" }, { "dropping-particle" : "", "family" : "Bostrom", "given" : "M P", "non-dropping-particle" : "", "parse-names" : false, "suffix" : "" }, { "dropping-particle" : "", "family" : "Lane", "given" : "J M", "non-dropping-particle" : "", "parse-names" : false, "suffix" : "" } ], "container-title" : "The Orthopedic clinics of North America", "id" : "ITEM-2", "issue" : "3", "issued" : { "date-parts" : [ [ "2000", "7" ] ] }, "page" : "375-88", "title" : "Bone growth factors.", "type" : "article-journal", "volume" : "31" }, "uris" : [ "http://www.mendeley.com/documents/?uuid=d2a1a917-488a-4918-9702-f21a1cd0b19f" ] } ], "mendeley" : { "formattedCitation" : "(S. N. Khan, Bostrom, &amp; Lane, 2000; Kumar, Abbas, Fausto, &amp; Mitchell, 2007)", "plainTextFormattedCitation" : "(S. N. Khan, Bostrom, &amp; Lane, 2000; Kumar, Abbas, Fausto, &amp; Mitchell, 2007)", "previouslyFormattedCitation" : "(Khan, Bostrom, &amp; Lane, 2000; Kumar, Abbas, Fausto, &amp; Mitchell, 2007)" }, "properties" : { "noteIndex" : 0 }, "schema" : "https://github.com/citation-style-language/schema/raw/master/csl-citation.json" }</w:instrText>
      </w:r>
      <w:r w:rsidR="00FA708D" w:rsidRPr="002D63DA">
        <w:rPr>
          <w:rFonts w:ascii="Arial" w:hAnsi="Arial" w:cs="Arial"/>
        </w:rPr>
        <w:fldChar w:fldCharType="separate"/>
      </w:r>
      <w:r w:rsidR="00441B95" w:rsidRPr="00441B95">
        <w:rPr>
          <w:rFonts w:ascii="Arial" w:hAnsi="Arial" w:cs="Arial"/>
          <w:noProof/>
        </w:rPr>
        <w:t>(S. N. Khan, Bostrom, &amp; Lane, 2000; Kumar, Abbas, Fausto, &amp; Mitchell, 2007)</w:t>
      </w:r>
      <w:r w:rsidR="00FA708D" w:rsidRPr="002D63DA">
        <w:rPr>
          <w:rFonts w:ascii="Arial" w:hAnsi="Arial" w:cs="Arial"/>
        </w:rPr>
        <w:fldChar w:fldCharType="end"/>
      </w:r>
      <w:r w:rsidR="00693572" w:rsidRPr="002D63DA">
        <w:rPr>
          <w:rFonts w:ascii="Arial" w:hAnsi="Arial" w:cs="Arial"/>
        </w:rPr>
        <w:t>.</w:t>
      </w:r>
    </w:p>
    <w:p w:rsidR="00A24E38" w:rsidRPr="00F143A0" w:rsidRDefault="00487B2B" w:rsidP="008049B6">
      <w:pPr>
        <w:spacing w:after="0" w:line="360" w:lineRule="auto"/>
        <w:ind w:firstLine="708"/>
        <w:jc w:val="both"/>
        <w:rPr>
          <w:rFonts w:ascii="Arial" w:hAnsi="Arial" w:cs="Arial"/>
        </w:rPr>
      </w:pPr>
      <w:r w:rsidRPr="00F143A0">
        <w:rPr>
          <w:rFonts w:ascii="Arial" w:hAnsi="Arial" w:cs="Arial"/>
        </w:rPr>
        <w:t xml:space="preserve">İyileşmede lokal ve genel faktörler rol oynamaktadır. </w:t>
      </w:r>
      <w:r w:rsidR="007D2D8C" w:rsidRPr="00F143A0">
        <w:rPr>
          <w:rFonts w:ascii="Arial" w:hAnsi="Arial" w:cs="Arial"/>
        </w:rPr>
        <w:t xml:space="preserve">Travma şiddeti, kırık uçları arasındaki temas, kırık hattı ve stabilitesi, kan dolaşımı, enfeksiyon, ek yumuşak doku yaralanmaları </w:t>
      </w:r>
      <w:r w:rsidR="00296091" w:rsidRPr="00F143A0">
        <w:rPr>
          <w:rFonts w:ascii="Arial" w:hAnsi="Arial" w:cs="Arial"/>
        </w:rPr>
        <w:t xml:space="preserve">lokal faktörlerdir. </w:t>
      </w:r>
      <w:r w:rsidR="005D6FFF" w:rsidRPr="00F143A0">
        <w:rPr>
          <w:rFonts w:ascii="Arial" w:hAnsi="Arial" w:cs="Arial"/>
        </w:rPr>
        <w:t>Hastanın yaşı, alışkanlıkları (sigar</w:t>
      </w:r>
      <w:r w:rsidR="00693572" w:rsidRPr="00F143A0">
        <w:rPr>
          <w:rFonts w:ascii="Arial" w:hAnsi="Arial" w:cs="Arial"/>
        </w:rPr>
        <w:t>a, alkol), kullandığı ilaçlar (</w:t>
      </w:r>
      <w:r w:rsidR="00E861D6">
        <w:rPr>
          <w:rFonts w:ascii="Arial" w:hAnsi="Arial" w:cs="Arial"/>
        </w:rPr>
        <w:t>kortikosteroid</w:t>
      </w:r>
      <w:r w:rsidR="005D6FFF" w:rsidRPr="00F143A0">
        <w:rPr>
          <w:rFonts w:ascii="Arial" w:hAnsi="Arial" w:cs="Arial"/>
        </w:rPr>
        <w:t>, fenitoin, antikoagülan, sitotosinler vb.), vitamin eksiklikleri</w:t>
      </w:r>
      <w:r w:rsidR="007D2D8C" w:rsidRPr="00F143A0">
        <w:rPr>
          <w:rFonts w:ascii="Arial" w:hAnsi="Arial" w:cs="Arial"/>
        </w:rPr>
        <w:t xml:space="preserve">(A,C,D,B6 vitaminleri), </w:t>
      </w:r>
      <w:r w:rsidR="005D6FFF" w:rsidRPr="00F143A0">
        <w:rPr>
          <w:rFonts w:ascii="Arial" w:hAnsi="Arial" w:cs="Arial"/>
        </w:rPr>
        <w:t>ye</w:t>
      </w:r>
      <w:r w:rsidR="00DD57EB" w:rsidRPr="00F143A0">
        <w:rPr>
          <w:rFonts w:ascii="Arial" w:hAnsi="Arial" w:cs="Arial"/>
        </w:rPr>
        <w:t>tersiz kalsiyum/fosfor düzeyleri, hormon düzeyleri</w:t>
      </w:r>
      <w:r w:rsidR="007D2D8C" w:rsidRPr="00F143A0">
        <w:rPr>
          <w:rFonts w:ascii="Arial" w:hAnsi="Arial" w:cs="Arial"/>
        </w:rPr>
        <w:t>(parathormon, kalsitonin, insülin, büyüme hormonu</w:t>
      </w:r>
      <w:r w:rsidR="00DD57EB" w:rsidRPr="00F143A0">
        <w:rPr>
          <w:rFonts w:ascii="Arial" w:hAnsi="Arial" w:cs="Arial"/>
        </w:rPr>
        <w:t>,</w:t>
      </w:r>
      <w:r w:rsidR="007D2D8C" w:rsidRPr="00F143A0">
        <w:rPr>
          <w:rFonts w:ascii="Arial" w:hAnsi="Arial" w:cs="Arial"/>
        </w:rPr>
        <w:t xml:space="preserve"> tiroid hormonu, </w:t>
      </w:r>
      <w:r w:rsidR="00296091" w:rsidRPr="00F143A0">
        <w:rPr>
          <w:rFonts w:ascii="Arial" w:hAnsi="Arial" w:cs="Arial"/>
        </w:rPr>
        <w:t xml:space="preserve">kortizon), </w:t>
      </w:r>
      <w:r w:rsidR="00DD57EB" w:rsidRPr="00F143A0">
        <w:rPr>
          <w:rFonts w:ascii="Arial" w:hAnsi="Arial" w:cs="Arial"/>
        </w:rPr>
        <w:t xml:space="preserve">renal </w:t>
      </w:r>
      <w:r w:rsidR="00296091" w:rsidRPr="00F143A0">
        <w:rPr>
          <w:rFonts w:ascii="Arial" w:hAnsi="Arial" w:cs="Arial"/>
        </w:rPr>
        <w:t>fonksiyonlar</w:t>
      </w:r>
      <w:r w:rsidR="007D2D8C" w:rsidRPr="00F143A0">
        <w:rPr>
          <w:rFonts w:ascii="Arial" w:hAnsi="Arial" w:cs="Arial"/>
        </w:rPr>
        <w:t xml:space="preserve">, radyasyon, </w:t>
      </w:r>
      <w:r w:rsidR="00296091" w:rsidRPr="00F143A0">
        <w:rPr>
          <w:rFonts w:ascii="Arial" w:hAnsi="Arial" w:cs="Arial"/>
        </w:rPr>
        <w:t xml:space="preserve">diyabetes mellitus, </w:t>
      </w:r>
      <w:r w:rsidR="007D2D8C" w:rsidRPr="00F143A0">
        <w:rPr>
          <w:rFonts w:ascii="Arial" w:hAnsi="Arial" w:cs="Arial"/>
        </w:rPr>
        <w:t>obezite, kaşeksi</w:t>
      </w:r>
      <w:r w:rsidR="00296091" w:rsidRPr="00F143A0">
        <w:rPr>
          <w:rFonts w:ascii="Arial" w:hAnsi="Arial" w:cs="Arial"/>
        </w:rPr>
        <w:t xml:space="preserve">, </w:t>
      </w:r>
      <w:r w:rsidR="00DD57EB" w:rsidRPr="00F143A0">
        <w:rPr>
          <w:rFonts w:ascii="Arial" w:hAnsi="Arial" w:cs="Arial"/>
        </w:rPr>
        <w:t>osteoporoz</w:t>
      </w:r>
      <w:r w:rsidR="00693826">
        <w:rPr>
          <w:rFonts w:ascii="Arial" w:hAnsi="Arial" w:cs="Arial"/>
        </w:rPr>
        <w:t xml:space="preserve"> </w:t>
      </w:r>
      <w:r w:rsidR="005D6FFF" w:rsidRPr="00F143A0">
        <w:rPr>
          <w:rFonts w:ascii="Arial" w:hAnsi="Arial" w:cs="Arial"/>
        </w:rPr>
        <w:t>kı</w:t>
      </w:r>
      <w:r w:rsidR="00296091" w:rsidRPr="00F143A0">
        <w:rPr>
          <w:rFonts w:ascii="Arial" w:hAnsi="Arial" w:cs="Arial"/>
        </w:rPr>
        <w:t>rık iyileşmesi</w:t>
      </w:r>
      <w:r w:rsidR="00560615" w:rsidRPr="00F143A0">
        <w:rPr>
          <w:rFonts w:ascii="Arial" w:hAnsi="Arial" w:cs="Arial"/>
        </w:rPr>
        <w:t>ni etkileyen genel faktörlerdir</w:t>
      </w:r>
      <w:r w:rsidR="00D479B8">
        <w:rPr>
          <w:rFonts w:ascii="Arial" w:hAnsi="Arial" w:cs="Arial"/>
        </w:rPr>
        <w:t xml:space="preserve"> </w:t>
      </w:r>
      <w:r w:rsidR="00FA708D" w:rsidRPr="00F143A0">
        <w:rPr>
          <w:rFonts w:ascii="Arial" w:hAnsi="Arial" w:cs="Arial"/>
        </w:rPr>
        <w:fldChar w:fldCharType="begin" w:fldLock="1"/>
      </w:r>
      <w:r w:rsidR="00F029C5" w:rsidRPr="00F143A0">
        <w:rPr>
          <w:rFonts w:ascii="Arial" w:hAnsi="Arial" w:cs="Arial"/>
        </w:rPr>
        <w:instrText>ADDIN CSL_CITATION { "citationItems" : [ { "id" : "ITEM-1", "itemData" : { "ISBN" : "0683074997", "abstract" : "This book provides an introduction to the basic sciences pertaining to the musculoskeletal tissues as well as to the clinical practice, i.e., diagnosis and treatment of the wide variety of disorders and injuries from which these tissues may suffer. Its scope includes the \"surgical\" subjects of orthopaedics and fractures as well as the \"medical\" subjects of rheumatology, metabolic bone disease and rehabilitation. Compatibility: BlackBerry\u00ae OS 4.1 or Higher / iPhone/iPod Touch 2.0 or Higher /Palm OS 3.5 or higher / Palm Pre Classic / Symbian S60, 3rd edition (Nokia) / Windows Mobile\u2122 Pocket PC (all versions) / Windows Mobile Smartphone / Windows 98SE/2000/ME/XP/Vista/Tablet PC", "author" : [ { "dropping-particle" : "", "family" : "Salter", "given" : "Robert Bruce", "non-dropping-particle" : "", "parse-names" : false, "suffix" : "" } ], "id" : "ITEM-1", "issued" : { "date-parts" : [ [ "1999" ] ] }, "number-of-pages" : "687", "publisher" : "Lippincott Williams &amp; Wilkins", "title" : "Textbook of Disorders and Injuries of the Musculoskeletal System: An Introduction to Orthopaedics, Fractures, and Joint Injuries, Rheumatology, Metabolic Bone Disease, and Rehabilitation", "type" : "book" }, "uris" : [ "http://www.mendeley.com/documents/?uuid=cfec0847-8c0a-4d7e-83cb-69959819806f" ] }, { "id" : "ITEM-2", "itemData" : { "ISSN" : "0047-6374", "PMID" : "12663124", "abstract" : "Densitometrically, the skeleton is currently conceived as 'a systemically regulated mass of mineralized material that is born, grows, reaches a more or less high peak, and then declines faster or slower as to develop a correspondingly high or low fracture risk'. Alternatively, from a biomechanical point of view, the skeleton can be conceived as 'a biomechanically-regulated structure that can be systemically disturbed (in the cybernetic sense), the strength of which depends on the intrinsic stiffness (material properties) and the spatial distribution (architectural properties) of the mineralized tissue'. The biomechanical feedback system involved (bone 'mechanostat') would not control bone mass to optimize bone strength; it would rather control bone material quality and architecture (through a modulation of bone modeling and remodeling) in order to optimize bone stiffness. The natural stimuli for the bone mechanostat would be the customary strains of bone tissue (sensed by osteocytes) that are induced by gravitational forces and, more importantly, the contractions of regional muscles. According to this view, the development of any bone-weakening disease should be related to either (1) an intrinsic illness of the system (primary disturbances of bone cells), (2) a lack of mechanical stimulation (disuse-induced bone losses), or (3) a systemically-induced shift of the system's setpoint (systemic or secondary bone diseases). This short review aims to conciliate those views: (1) taking profit of the diagnostic possibilities provided by densitometric bone 'mass' determinations; (2) proposing other resources to assess bone mechanical properties; and (3) analyzing the muscle-bone interactions. These are crucial for achieving a differential diagnosis between disuse and primary or secondary bone disturbances, based either (1) on the densitometric determination of bone and muscle masses that would provide an anthropometric diagnosis of osteopenia (not osteoporosis because no extrapolations to bone strength can be made this way) or (2) on the cross-sectional analyses of bone structure or strength and muscle strength provided by bone tomography, magnetic resonance or other techniques that could afford a diagnosis of osteoporosis according to biomechanical criteria.", "author" : [ { "dropping-particle" : "", "family" : "Ferretti", "given" : "Jos\u00e9 Luis", "non-dropping-particle" : "", "parse-names" : false, "suffix" : "" }, { "dropping-particle" : "", "family" : "Cointry", "given" : "Gustavo Roberto", "non-dropping-particle" : "", "parse-names" : false, "suffix" : "" }, { "dropping-particle" : "", "family" : "Capozza", "given" : "Ricardo Francisco", "non-dropping-particle" : "", "parse-names" : false, "suffix" : "" }, { "dropping-particle" : "", "family" : "Frost", "given" : "Harold M", "non-dropping-particle" : "", "parse-names" : false, "suffix" : "" } ], "container-title" : "Mechanisms of ageing and development", "id" : "ITEM-2", "issue" : "3", "issued" : { "date-parts" : [ [ "2003", "3" ] ] }, "page" : "269-79", "title" : "Bone mass, bone strength, muscle-bone interactions, osteopenias and osteoporoses.", "type" : "article-journal", "volume" : "124" }, "uris" : [ "http://www.mendeley.com/documents/?uuid=917e8be8-cd8b-45d4-9051-40e30f884265" ] }, { "id" : "ITEM-3", "itemData" : { "DOI" : "10.1007/s00198-015-3319-3", "ISSN" : "1433-2965", "PMID" : "26395885", "abstract" : "UNLABELLED: Titrated supplementations with vitamin D-fortified yogurt, based on spontaneous calcium and vitamin D intakes, can be cost-effective in postmenopausal women with or without increased risk of osteoporotic fractures.\n\nINTRODUCTION: The objective of this study is to assess the cost-effectiveness of the vitamin D-fortified yogurt given to women with and without an increased risk of osteoporotic fracture.\n\nMETHODS: A validated cost-effectiveness microsimulation Markov model of osteoporosis management was used. Three personalized supplementation scenarios to reflect the Ca/Vit D needs taking into account the well-known variations in dietary habits and a possible pharmacological supplementation in Ca/Vit D, given above or in combination with anti-osteoporosis medications: one yogurt per day, i.e., 400\u00a0mg of Ca\u2009+\u2009200\u00a0IU of Vit D (scenario 1\u00a0U), two yogurts per day, i.e., 800\u00a0mg of Ca\u2009+\u2009400\u00a0IU of Vit D (scenario 2\u00a0U), or three yogurts per day, i.e., 1,200\u00a0mg of Ca\u2009+\u2009600\u00a0IU of Vit D (scenario 3\u00a0U).\n\nRESULTS: One yogurt is cost-effective in the general population above the age of 70\u00a0years and in all age groups in women with low bone mineral density (BMD) or prevalent vertebral fracture (PVF). The daily intake of two yogurts is cost-effective above 80\u00a0years in the general population and above 70\u00a0years in the two groups of women at increased risk of fractures. However, an intake of three yogurts per day is only cost-effective above 80\u00a0years old in the general population, as well as in women with low BMD or PVF.\n\nCONCLUSIONS: Our study is the first economic analysis supporting the cost-effectiveness of dairy products, fortified with vitamin D, in the armamentarium against osteoporotic fractures.", "author" : [ { "dropping-particle" : "", "family" : "Ethgen", "given" : "O", "non-dropping-particle" : "", "parse-names" : false, "suffix" : "" }, { "dropping-particle" : "", "family" : "Hiligsmann", "given" : "M", "non-dropping-particle" : "", "parse-names" : false, "suffix" : "" }, { "dropping-particle" : "", "family" : "Burlet", "given" : "N", "non-dropping-particle" : "", "parse-names" : false, "suffix" : "" }, { "dropping-particle" : "", "family" : "Reginster", "given" : "J-Y", "non-dropping-particle" : "", "parse-names" : false, "suffix" : "" } ], "container-title" : "Osteoporosis international : a journal established as result of cooperation between the European Foundation for Osteoporosis and the National Osteoporosis Foundation of the USA", "id" : "ITEM-3", "issue" : "1", "issued" : { "date-parts" : [ [ "2016", "1" ] ] }, "page" : "301-8", "title" : "Cost-effectiveness of personalized supplementation with vitamin D-rich dairy products in the prevention of osteoporotic fractures.", "type" : "article-journal", "volume" : "27" }, "uris" : [ "http://www.mendeley.com/documents/?uuid=659d57c4-aaa8-4d4c-85e4-b8d7e7e895ee" ] }, { "id" : "ITEM-4", "itemData" : { "DOI" : "10.1016/j.bone.2014.08.002", "ISSN" : "1873-2763", "PMID" : "25118085", "abstract" : "Calcium and vitamin D are essential nutrients for bone health. Periods of activity with repetitive mechanical loading, such as military training, may result in increases in parathyroid hormone (PTH), a key regulator of Ca metabolism, and may be linked to the development of stress fractures. Previous studies indicate that consumption of a Ca and vitamin D supplement may reduce stress fracture risk in female military personnel during initial military training, but circulating markers of Ca and bone metabolism and measures of bone density and strength have not been determined. This randomized, double-blind, placebo-controlled trial sought to determine the effects of providing supplemental Ca and vitamin D (Ca+Vit D, 2000mg and 1000IU/d, respectively), delivered as 2 snack bars per day throughout 9weeks of Army initial military training (or basic combat training, BCT) on PTH, vitamin D status, and measures of bone density and strength in personnel undergoing BCT, as well as independent effects of BCT on bone parameters. A total of 156 men and 87 women enrolled in Army BCT (Fort Sill, OK; 34.7\u00b0N latitude) volunteered for this study. Anthropometric, biochemical, and dietary intake data were collected pre- and post-BCT. In addition, peripheral quantitative computed tomography was utilized to assess tibia bone density and strength in a subset of volunteers (n=46). Consumption of supplemental Ca+Vit D increased circulating ionized Ca (group-by-time, P=0.022), maintained PTH (group-by-time, P=0.032), and increased the osteoprotegerin:RANKL ratio (group-by-time, P=0.006). Consistent with the biochemical markers, Ca+Vit D improved vBMD (group-by-time, P=0.024) at the 4% site and cortical BMC (group-by-time, P=0.028) and thickness (group-by-time, P=0.013) at the 14% site compared to placebo. These data demonstrate the benefit of supplemental Ca and vitamin D for maintaining bone health during periods of elevated bone turnover, such as initial military training. This trial was registered with ClincialTrials.gov, NCT01617109.", "author" : [ { "dropping-particle" : "", "family" : "Gaffney-Stomberg", "given" : "Erin", "non-dropping-particle" : "", "parse-names" : false, "suffix" : "" }, { "dropping-particle" : "", "family" : "Lutz", "given" : "Laura J", "non-dropping-particle" : "", "parse-names" : false, "suffix" : "" }, { "dropping-particle" : "", "family" : "Rood", "given" : "Jennifer C", "non-dropping-particle" : "", "parse-names" : false, "suffix" : "" }, { "dropping-particle" : "", "family" : "Cable", "given" : "Sonya J", "non-dropping-particle" : "", "parse-names" : false, "suffix" : "" }, { "dropping-particle" : "", "family" : "Pasiakos", "given" : "Stefan M", "non-dropping-particle" : "", "parse-names" : false, "suffix" : "" }, { "dropping-particle" : "", "family" : "Young", "given" : "Andrew J", "non-dropping-particle" : "", "parse-names" : false, "suffix" : "" }, { "dropping-particle" : "", "family" : "McClung", "given" : "James P", "non-dropping-particle" : "", "parse-names" : false, "suffix" : "" } ], "container-title" : "Bone", "id" : "ITEM-4", "issued" : { "date-parts" : [ [ "2014", "11" ] ] }, "page" : "46-56", "title" : "Calcium and vitamin D supplementation maintains parathyroid hormone and improves bone density during initial military training: a randomized, double-blind, placebo controlled trial.", "type" : "article-journal", "volume" : "68" }, "uris" : [ "http://www.mendeley.com/documents/?uuid=4cd5d823-2579-40fe-8d20-1c6d9903754a" ] }, { "id" : "ITEM-5", "itemData" : { "ISSN" : "0936-8051", "PMID" : "11510911", "abstract" : "The benefits of various minerals and vitamins on fracture healing have been demonstrated in animal models. Vitamin C is an essential substance in fracture healing but has not been studied previously on an experimental basis. Sixteen rats were grouped randomly into control and vitamin C-supplemented groups. The right tibias of all rats were fractured by digital manipulation. One group received single high dose of vitamin C intramuscularly. On the 5th, 10th, 15th, and 20th days, two rats from each group were killed and the tibias examined under light microscopy. It was seen that the vitamin C-supplemented group went through the stages of fracture healing faster compared with the control group.", "author" : [ { "dropping-particle" : "", "family" : "Yilmaz", "given" : "C", "non-dropping-particle" : "", "parse-names" : false, "suffix" : "" }, { "dropping-particle" : "", "family" : "Erdemli", "given" : "E", "non-dropping-particle" : "", "parse-names" : false, "suffix" : "" }, { "dropping-particle" : "", "family" : "Selek", "given" : "H", "non-dropping-particle" : "", "parse-names" : false, "suffix" : "" }, { "dropping-particle" : "", "family" : "Kinik", "given" : "H", "non-dropping-particle" : "", "parse-names" : false, "suffix" : "" }, { "dropping-particle" : "", "family" : "Arikan", "given" : "M", "non-dropping-particle" : "", "parse-names" : false, "suffix" : "" }, { "dropping-particle" : "", "family" : "Erdemli", "given" : "B", "non-dropping-particle" : "", "parse-names" : false, "suffix" : "" } ], "container-title" : "Archives of orthopaedic and trauma surgery", "id" : "ITEM-5", "issue" : "7", "issued" : { "date-parts" : [ [ "2001", "7" ] ] }, "page" : "426-8", "title" : "The contribution of vitamin C to healing of experimental fractures.", "type" : "article-journal", "volume" : "121" }, "uris" : [ "http://www.mendeley.com/documents/?uuid=2d39d201-12b8-45ac-a39f-d73e3d3859dc" ] }, { "id" : "ITEM-6", "itemData" : { "DOI" : "10.1155/2013/396541", "ISSN" : "2314-6141", "PMID" : "23509720", "abstract" : "Vitamin D is important for normal development and maintenance of the skeleton. Hypovitaminosis D adversely affects calcium metabolism, osteoblastic activity, matrix ossification, bone remodeling and bone density. It is well known that Vit. D deficiency in the developing skeleton is related to rickets, while in adults is related to osteomalacia. The causes of rickets include conditions that lead to hypocalcemia and/or hypophosphatemia, either isolated or secondary to vitamin D deficiency. In osteomalacia, Vit. D deficiency leads to impairment of the mineralisation phase of bone remodeling and thus an increasing amount of the skeleton being replaced by unmineralized osteoid. The relationship between Vit. D and bone mineral density and osteoporosis are still controversial while new evidence suggests that Vit. D may play a role in other bone conditions such as osteoarthritis and stress fractures. In order to maintain a \"good bone health\" guidelines concerning the recommended dietary intakes should be followed and screening for Vit. D deficiency in individuals at risk for deficiency is required, followed by the appropriate action.", "author" : [ { "dropping-particle" : "", "family" : "Christodoulou", "given" : "S", "non-dropping-particle" : "", "parse-names" : false, "suffix" : "" }, { "dropping-particle" : "", "family" : "Goula", "given" : "T", "non-dropping-particle" : "", "parse-names" : false, "suffix" : "" }, { "dropping-particle" : "", "family" : "Ververidis", "given" : "A", "non-dropping-particle" : "", "parse-names" : false, "suffix" : "" }, { "dropping-particle" : "", "family" : "Drosos", "given" : "G", "non-dropping-particle" : "", "parse-names" : false, "suffix" : "" } ], "container-title" : "BioMed research international", "id" : "ITEM-6", "issued" : { "date-parts" : [ [ "2013", "1" ] ] }, "page" : "396541", "title" : "Vitamin D and bone disease.", "type" : "article-journal", "volume" : "2013" }, "uris" : [ "http://www.mendeley.com/documents/?uuid=b1d51c5e-8c21-4c38-a2a3-e0b723274e1c" ] } ], "mendeley" : { "formattedCitation" : "(Christodoulou, Goula, Ververidis, &amp; Drosos, 2013; Ethgen, Hiligsmann, Burlet, &amp; Reginster, 2016; Ferretti, Cointry, Capozza, &amp; Frost, 2003; Gaffney-Stomberg et al., 2014; Salter, 1999; Yilmaz et al., 2001)", "plainTextFormattedCitation" : "(Christodoulou, Goula, Ververidis, &amp; Drosos, 2013; Ethgen, Hiligsmann, Burlet, &amp; Reginster, 2016; Ferretti, Cointry, Capozza, &amp; Frost, 2003; Gaffney-Stomberg et al., 2014; Salter, 1999; Yilmaz et al., 2001)", "previouslyFormattedCitation" : "(Christodoulou, Goula, Ververidis, &amp; Drosos, 2013; Ethgen, Hiligsmann, Burlet, &amp; Reginster, 2016; Ferretti, Cointry, Capozza, &amp; Frost, 2003; Gaffney-Stomberg et al., 2014; Salter, 1999; Yilmaz et al., 2001)" }, "properties" : { "noteIndex" : 0 }, "schema" : "https://github.com/citation-style-language/schema/raw/master/csl-citation.json" }</w:instrText>
      </w:r>
      <w:r w:rsidR="00FA708D" w:rsidRPr="00F143A0">
        <w:rPr>
          <w:rFonts w:ascii="Arial" w:hAnsi="Arial" w:cs="Arial"/>
        </w:rPr>
        <w:fldChar w:fldCharType="separate"/>
      </w:r>
      <w:r w:rsidR="00693572" w:rsidRPr="00F143A0">
        <w:rPr>
          <w:rFonts w:ascii="Arial" w:hAnsi="Arial" w:cs="Arial"/>
          <w:noProof/>
        </w:rPr>
        <w:t>(Christodoulou, Goula, Ververidis, &amp; Drosos, 2013; Ethgen, Hiligsmann, Burlet, &amp; Reginster, 2016; Ferretti, Cointry, Capozza, &amp; Frost, 2003; Gaffney-Stomberg et al., 2014; Salter, 1999; Yilmaz et al., 2001)</w:t>
      </w:r>
      <w:r w:rsidR="00FA708D" w:rsidRPr="00F143A0">
        <w:rPr>
          <w:rFonts w:ascii="Arial" w:hAnsi="Arial" w:cs="Arial"/>
        </w:rPr>
        <w:fldChar w:fldCharType="end"/>
      </w:r>
      <w:r w:rsidR="00693572" w:rsidRPr="00F143A0">
        <w:rPr>
          <w:rFonts w:ascii="Arial" w:hAnsi="Arial" w:cs="Arial"/>
        </w:rPr>
        <w:t>.</w:t>
      </w:r>
    </w:p>
    <w:p w:rsidR="001D290D" w:rsidRDefault="001D290D" w:rsidP="008049B6">
      <w:pPr>
        <w:spacing w:after="0" w:line="360" w:lineRule="auto"/>
        <w:jc w:val="both"/>
        <w:rPr>
          <w:rFonts w:ascii="Arial" w:hAnsi="Arial" w:cs="Arial"/>
          <w:b/>
        </w:rPr>
      </w:pPr>
    </w:p>
    <w:p w:rsidR="001D290D" w:rsidRDefault="001D290D" w:rsidP="008049B6">
      <w:pPr>
        <w:spacing w:after="0" w:line="360" w:lineRule="auto"/>
        <w:jc w:val="both"/>
        <w:rPr>
          <w:rFonts w:ascii="Arial" w:hAnsi="Arial" w:cs="Arial"/>
          <w:b/>
        </w:rPr>
      </w:pPr>
    </w:p>
    <w:p w:rsidR="00C740D7" w:rsidRDefault="009B227B" w:rsidP="008049B6">
      <w:pPr>
        <w:spacing w:after="0" w:line="360" w:lineRule="auto"/>
        <w:jc w:val="both"/>
        <w:rPr>
          <w:rFonts w:ascii="Arial" w:hAnsi="Arial" w:cs="Arial"/>
          <w:b/>
        </w:rPr>
      </w:pPr>
      <w:r>
        <w:rPr>
          <w:rFonts w:ascii="Arial" w:hAnsi="Arial" w:cs="Arial"/>
          <w:b/>
        </w:rPr>
        <w:t>2.11.</w:t>
      </w:r>
      <w:r w:rsidR="00693826">
        <w:rPr>
          <w:rFonts w:ascii="Arial" w:hAnsi="Arial" w:cs="Arial"/>
          <w:b/>
        </w:rPr>
        <w:t xml:space="preserve"> </w:t>
      </w:r>
      <w:r w:rsidR="00583BAC" w:rsidRPr="00F143A0">
        <w:rPr>
          <w:rFonts w:ascii="Arial" w:hAnsi="Arial" w:cs="Arial"/>
          <w:b/>
        </w:rPr>
        <w:t xml:space="preserve">Distal Radius </w:t>
      </w:r>
      <w:r w:rsidR="00B526DC">
        <w:rPr>
          <w:rFonts w:ascii="Arial" w:hAnsi="Arial" w:cs="Arial"/>
          <w:b/>
        </w:rPr>
        <w:t>Kırıklarında</w:t>
      </w:r>
      <w:r w:rsidR="00583BAC" w:rsidRPr="00F143A0">
        <w:rPr>
          <w:rFonts w:ascii="Arial" w:hAnsi="Arial" w:cs="Arial"/>
          <w:b/>
        </w:rPr>
        <w:t xml:space="preserve"> Rehabilitasyon </w:t>
      </w:r>
    </w:p>
    <w:p w:rsidR="00FA266C" w:rsidRPr="00F143A0" w:rsidRDefault="00FA266C" w:rsidP="008049B6">
      <w:pPr>
        <w:spacing w:after="0" w:line="360" w:lineRule="auto"/>
        <w:jc w:val="both"/>
        <w:rPr>
          <w:rFonts w:ascii="Arial" w:hAnsi="Arial" w:cs="Arial"/>
        </w:rPr>
      </w:pPr>
    </w:p>
    <w:p w:rsidR="00C740D7" w:rsidRPr="00F143A0" w:rsidRDefault="00A24E38" w:rsidP="008049B6">
      <w:pPr>
        <w:spacing w:after="0" w:line="360" w:lineRule="auto"/>
        <w:ind w:firstLine="708"/>
        <w:jc w:val="both"/>
        <w:rPr>
          <w:rFonts w:ascii="Arial" w:hAnsi="Arial" w:cs="Arial"/>
        </w:rPr>
      </w:pPr>
      <w:r w:rsidRPr="00F143A0">
        <w:rPr>
          <w:rFonts w:ascii="Arial" w:hAnsi="Arial" w:cs="Arial"/>
        </w:rPr>
        <w:t>T</w:t>
      </w:r>
      <w:r w:rsidR="00C740D7" w:rsidRPr="00F143A0">
        <w:rPr>
          <w:rFonts w:ascii="Arial" w:hAnsi="Arial" w:cs="Arial"/>
        </w:rPr>
        <w:t>erapi</w:t>
      </w:r>
      <w:r w:rsidR="00E32093" w:rsidRPr="00F143A0">
        <w:rPr>
          <w:rFonts w:ascii="Arial" w:hAnsi="Arial" w:cs="Arial"/>
        </w:rPr>
        <w:t>nin öncelikli amaçları ödem ve a</w:t>
      </w:r>
      <w:r w:rsidR="00C740D7" w:rsidRPr="00F143A0">
        <w:rPr>
          <w:rFonts w:ascii="Arial" w:hAnsi="Arial" w:cs="Arial"/>
        </w:rPr>
        <w:t>ğrıyı kontrol etmek ve normal eklem hareket açık</w:t>
      </w:r>
      <w:r w:rsidR="00A330BE" w:rsidRPr="00F143A0">
        <w:rPr>
          <w:rFonts w:ascii="Arial" w:hAnsi="Arial" w:cs="Arial"/>
        </w:rPr>
        <w:t>lığını yeniden kazandırmaktır. D</w:t>
      </w:r>
      <w:r w:rsidR="00C740D7" w:rsidRPr="00F143A0">
        <w:rPr>
          <w:rFonts w:ascii="Arial" w:hAnsi="Arial" w:cs="Arial"/>
        </w:rPr>
        <w:t xml:space="preserve">aha sonraları kavrama, </w:t>
      </w:r>
      <w:r w:rsidR="00254EF3" w:rsidRPr="00F143A0">
        <w:rPr>
          <w:rFonts w:ascii="Arial" w:hAnsi="Arial" w:cs="Arial"/>
        </w:rPr>
        <w:t>rotasyon</w:t>
      </w:r>
      <w:r w:rsidR="00C740D7" w:rsidRPr="00F143A0">
        <w:rPr>
          <w:rFonts w:ascii="Arial" w:hAnsi="Arial" w:cs="Arial"/>
        </w:rPr>
        <w:t xml:space="preserve"> ve ağırlık aktarma aktivi</w:t>
      </w:r>
      <w:r w:rsidR="00BB4CF7" w:rsidRPr="00F143A0">
        <w:rPr>
          <w:rFonts w:ascii="Arial" w:hAnsi="Arial" w:cs="Arial"/>
        </w:rPr>
        <w:t>telerine katılımı sağlamaktır. D</w:t>
      </w:r>
      <w:r w:rsidR="00C740D7" w:rsidRPr="00F143A0">
        <w:rPr>
          <w:rFonts w:ascii="Arial" w:hAnsi="Arial" w:cs="Arial"/>
        </w:rPr>
        <w:t>eğerlendirme terapistin rehabilitasyon amaçlarını</w:t>
      </w:r>
      <w:r w:rsidR="00E85FB4" w:rsidRPr="00F143A0">
        <w:rPr>
          <w:rFonts w:ascii="Arial" w:hAnsi="Arial" w:cs="Arial"/>
        </w:rPr>
        <w:t>n</w:t>
      </w:r>
      <w:r w:rsidR="00C740D7" w:rsidRPr="00F143A0">
        <w:rPr>
          <w:rFonts w:ascii="Arial" w:hAnsi="Arial" w:cs="Arial"/>
        </w:rPr>
        <w:t xml:space="preserve"> belirlemesinde ve fonksiyonel geri dönüşün sağlanma</w:t>
      </w:r>
      <w:r w:rsidR="00A330BE" w:rsidRPr="00F143A0">
        <w:rPr>
          <w:rFonts w:ascii="Arial" w:hAnsi="Arial" w:cs="Arial"/>
        </w:rPr>
        <w:t>sında önemli rol oynamaktadır. H</w:t>
      </w:r>
      <w:r w:rsidR="00C740D7" w:rsidRPr="00F143A0">
        <w:rPr>
          <w:rFonts w:ascii="Arial" w:hAnsi="Arial" w:cs="Arial"/>
        </w:rPr>
        <w:t>asta odaklı yaklaşım kullanılmalıdır. Hastanın beklentileri ve hede</w:t>
      </w:r>
      <w:r w:rsidR="00A330BE" w:rsidRPr="00F143A0">
        <w:rPr>
          <w:rFonts w:ascii="Arial" w:hAnsi="Arial" w:cs="Arial"/>
        </w:rPr>
        <w:t>fleri mutlaka sorgulanmalıdır. M</w:t>
      </w:r>
      <w:r w:rsidR="00C740D7" w:rsidRPr="00F143A0">
        <w:rPr>
          <w:rFonts w:ascii="Arial" w:hAnsi="Arial" w:cs="Arial"/>
        </w:rPr>
        <w:t xml:space="preserve">inimal komplikasyonu bulunan, iyi iletişimin sağlandığı ve motivasyonu yüksek </w:t>
      </w:r>
      <w:r w:rsidR="0018551C">
        <w:rPr>
          <w:rFonts w:ascii="Arial" w:hAnsi="Arial" w:cs="Arial"/>
        </w:rPr>
        <w:t xml:space="preserve">hastalarda </w:t>
      </w:r>
      <w:r w:rsidR="00C740D7" w:rsidRPr="00F143A0">
        <w:rPr>
          <w:rFonts w:ascii="Arial" w:hAnsi="Arial" w:cs="Arial"/>
        </w:rPr>
        <w:t>bir kaç seans ve ardından ev programı</w:t>
      </w:r>
      <w:r w:rsidR="00505FB8">
        <w:rPr>
          <w:rFonts w:ascii="Arial" w:hAnsi="Arial" w:cs="Arial"/>
        </w:rPr>
        <w:t xml:space="preserve"> ile takip;d</w:t>
      </w:r>
      <w:r w:rsidR="00C740D7" w:rsidRPr="00F143A0">
        <w:rPr>
          <w:rFonts w:ascii="Arial" w:hAnsi="Arial" w:cs="Arial"/>
        </w:rPr>
        <w:t>aha ciddi yaralanma geçirmiş, ciddi komplikasyon bulunan ve kognitif fonksiyonlar</w:t>
      </w:r>
      <w:r w:rsidR="0018551C">
        <w:rPr>
          <w:rFonts w:ascii="Arial" w:hAnsi="Arial" w:cs="Arial"/>
        </w:rPr>
        <w:t>ı iyi olmayan hastalarda daha sık</w:t>
      </w:r>
      <w:r w:rsidR="00C740D7" w:rsidRPr="00F143A0">
        <w:rPr>
          <w:rFonts w:ascii="Arial" w:hAnsi="Arial" w:cs="Arial"/>
        </w:rPr>
        <w:t xml:space="preserve"> seanslar </w:t>
      </w:r>
      <w:r w:rsidR="00505FB8">
        <w:rPr>
          <w:rFonts w:ascii="Arial" w:hAnsi="Arial" w:cs="Arial"/>
        </w:rPr>
        <w:t>sağlanabili</w:t>
      </w:r>
      <w:r w:rsidR="00C3099A">
        <w:rPr>
          <w:rFonts w:ascii="Arial" w:hAnsi="Arial" w:cs="Arial"/>
        </w:rPr>
        <w:t>r</w:t>
      </w:r>
      <w:r w:rsidR="00D479B8">
        <w:rPr>
          <w:rFonts w:ascii="Arial" w:hAnsi="Arial" w:cs="Arial"/>
        </w:rPr>
        <w:t xml:space="preserve"> </w:t>
      </w:r>
      <w:r w:rsidR="00FA708D">
        <w:rPr>
          <w:rFonts w:ascii="Arial" w:hAnsi="Arial" w:cs="Arial"/>
        </w:rPr>
        <w:fldChar w:fldCharType="begin" w:fldLock="1"/>
      </w:r>
      <w:r w:rsidR="004F083A">
        <w:rPr>
          <w:rFonts w:ascii="Arial" w:hAnsi="Arial" w:cs="Arial"/>
        </w:rPr>
        <w:instrText>ADDIN CSL_CITATION { "citationItems" : [ { "id" : "ITEM-1", "itemData" : { "ISBN" : "0323081266", "abstract" : "With the combined expertise of leading hand surgeons and therapists, Rehabilitation of the Hand and Upper Extremity, 6th Edition, by Drs. Skirven, Osterman, Fedorczyk and Amadio, helps you apply the best practices in the rehabilitation of hand, wrist, elbow, arm and shoulder problems, so you can help your patients achieve the highest level of function possible. This popular, unparalleled text has been updated with 30 new chapters that include the latest information on arthroscopy, imaging, vascular disorders, tendon transfers, fingertip injuries, mobilization techniques, traumatic brachial plexus injuries, and pain management. An expanded editorial team and an even more geographically diverse set of contributors provide you with a fresh, authoritative, and truly global perspective while new full-color images and photos provide unmatched visual guidance. Access the complete contents online at www.expertconsult.com along with streaming video of surgical and rehabilitation techniques, links to Pub Med, and more. Provide the best patient care and optimal outcomes with trusted guidance from this multidisciplinary, comprehensive resource covering the entire upper extremity, now with increased coverage of wrist and elbow problems. Apply the latest treatments, rehabilitation protocols, and expertise of leading surgeons and therapists to help your patients regain maximum movement after traumatic injuries or to improve limited functionality caused by chronic or acquired conditions.  Effectively implement the newest techniques detailed in new and updated chapters on a variety of sports-specific and other acquired injuries, and chronic disorders.  Keep up with the latest advances in arthroscopy, imaging, vascular disorders, tendon transfers, fingertip injuries, mobilization techniques, traumatic brachial plexus injuries, and pain management See conditions and treatments as they appear in practice thanks to detailed, full-color design, illustrations, and photographs. Access the full contents online with streaming video of surgical and rehabilitation techniques, downloadable patient handouts, links to Pub Med, and regular updates at www.expertconsult.com. Get a fresh perspective from seven new section editors, as well as an even more geographically diverse set of contributors.", "author" : [ { "dropping-particle" : "", "family" : "Skirven", "given" : "Terri M.", "non-dropping-particle" : "", "parse-names" : false, "suffix" : "" }, { "dropping-particle" : "", "family" : "Osterman", "given" : "A. Lee", "non-dropping-particle" : "", "parse-names" : false, "suffix" : "" }, { "dropping-particle" : "", "family" : "Fedorczyk", "given" : "Jane", "non-dropping-particle" : "", "parse-names" : false, "suffix" : "" }, { "dropping-particle" : "", "family" : "Amadio", "given" : "Peter C.", "non-dropping-particle" : "", "parse-names" : false, "suffix" : "" } ], "id" : "ITEM-1", "issued" : { "date-parts" : [ [ "2011" ] ] }, "title" : "Rehabilitation of the Hand and Upper Extremity, 2-Volume Set: Expert Consult", "type" : "book" }, "uris" : [ "http://www.mendeley.com/documents/?uuid=2116dd41-a35f-4b52-bdeb-59bd62bc4aa4" ] } ], "mendeley" : { "formattedCitation" : "(Skirven, Osterman, Fedorczyk, &amp; Amadio, 2011)", "plainTextFormattedCitation" : "(Skirven, Osterman, Fedorczyk, &amp; Amadio, 2011)", "previouslyFormattedCitation" : "(Skirven, Osterman, Fedorczyk, &amp; Amadio, 2011)" }, "properties" : { "noteIndex" : 0 }, "schema" : "https://github.com/citation-style-language/schema/raw/master/csl-citation.json" }</w:instrText>
      </w:r>
      <w:r w:rsidR="00FA708D">
        <w:rPr>
          <w:rFonts w:ascii="Arial" w:hAnsi="Arial" w:cs="Arial"/>
        </w:rPr>
        <w:fldChar w:fldCharType="separate"/>
      </w:r>
      <w:r w:rsidR="005C4286" w:rsidRPr="005C4286">
        <w:rPr>
          <w:rFonts w:ascii="Arial" w:hAnsi="Arial" w:cs="Arial"/>
          <w:noProof/>
        </w:rPr>
        <w:t>(Skirven, Osterman, Fedorczyk, &amp; Amadio, 2011)</w:t>
      </w:r>
      <w:r w:rsidR="00FA708D">
        <w:rPr>
          <w:rFonts w:ascii="Arial" w:hAnsi="Arial" w:cs="Arial"/>
        </w:rPr>
        <w:fldChar w:fldCharType="end"/>
      </w:r>
      <w:r w:rsidR="005C4286">
        <w:rPr>
          <w:rFonts w:ascii="Arial" w:hAnsi="Arial" w:cs="Arial"/>
        </w:rPr>
        <w:t>.</w:t>
      </w:r>
    </w:p>
    <w:p w:rsidR="00E85FB4" w:rsidRPr="00F143A0" w:rsidRDefault="00A24E38" w:rsidP="008049B6">
      <w:pPr>
        <w:spacing w:after="0" w:line="360" w:lineRule="auto"/>
        <w:ind w:firstLine="708"/>
        <w:jc w:val="both"/>
        <w:rPr>
          <w:rFonts w:ascii="Arial" w:hAnsi="Arial" w:cs="Arial"/>
        </w:rPr>
      </w:pPr>
      <w:r w:rsidRPr="00F143A0">
        <w:rPr>
          <w:rFonts w:ascii="Arial" w:hAnsi="Arial" w:cs="Arial"/>
        </w:rPr>
        <w:t>A</w:t>
      </w:r>
      <w:r w:rsidR="00E85FB4" w:rsidRPr="00F143A0">
        <w:rPr>
          <w:rFonts w:ascii="Arial" w:hAnsi="Arial" w:cs="Arial"/>
        </w:rPr>
        <w:t>namnezde hasta ile il</w:t>
      </w:r>
      <w:r w:rsidR="00A330BE" w:rsidRPr="00F143A0">
        <w:rPr>
          <w:rFonts w:ascii="Arial" w:hAnsi="Arial" w:cs="Arial"/>
        </w:rPr>
        <w:t>i</w:t>
      </w:r>
      <w:r w:rsidR="00E85FB4" w:rsidRPr="00F143A0">
        <w:rPr>
          <w:rFonts w:ascii="Arial" w:hAnsi="Arial" w:cs="Arial"/>
        </w:rPr>
        <w:t>şkili faktörler iş, günlük yaşam aktiviteleri, boş zaman aktivit</w:t>
      </w:r>
      <w:r w:rsidR="00254EF3" w:rsidRPr="00F143A0">
        <w:rPr>
          <w:rFonts w:ascii="Arial" w:hAnsi="Arial" w:cs="Arial"/>
        </w:rPr>
        <w:t>e</w:t>
      </w:r>
      <w:r w:rsidR="00E85FB4" w:rsidRPr="00F143A0">
        <w:rPr>
          <w:rFonts w:ascii="Arial" w:hAnsi="Arial" w:cs="Arial"/>
        </w:rPr>
        <w:t>le</w:t>
      </w:r>
      <w:r w:rsidR="00254EF3" w:rsidRPr="00F143A0">
        <w:rPr>
          <w:rFonts w:ascii="Arial" w:hAnsi="Arial" w:cs="Arial"/>
        </w:rPr>
        <w:t>ri, iyileşmeyi etkileyebilecek eşlik eden</w:t>
      </w:r>
      <w:r w:rsidR="00E85FB4" w:rsidRPr="00F143A0">
        <w:rPr>
          <w:rFonts w:ascii="Arial" w:hAnsi="Arial" w:cs="Arial"/>
        </w:rPr>
        <w:t xml:space="preserve"> durumlar ve medikasyon mutlaka not edilmelidir.</w:t>
      </w:r>
      <w:r w:rsidR="00A330BE" w:rsidRPr="00F143A0">
        <w:rPr>
          <w:rFonts w:ascii="Arial" w:hAnsi="Arial" w:cs="Arial"/>
        </w:rPr>
        <w:t xml:space="preserve"> A</w:t>
      </w:r>
      <w:r w:rsidR="00E85FB4" w:rsidRPr="00F143A0">
        <w:rPr>
          <w:rFonts w:ascii="Arial" w:hAnsi="Arial" w:cs="Arial"/>
        </w:rPr>
        <w:t>yrıca hastanın değerlendirme sonuç</w:t>
      </w:r>
      <w:r w:rsidR="0018551C">
        <w:rPr>
          <w:rFonts w:ascii="Arial" w:hAnsi="Arial" w:cs="Arial"/>
        </w:rPr>
        <w:t>ları limitasyonlar ve yeti yitimi</w:t>
      </w:r>
      <w:r w:rsidR="00E85FB4" w:rsidRPr="00F143A0">
        <w:rPr>
          <w:rFonts w:ascii="Arial" w:hAnsi="Arial" w:cs="Arial"/>
        </w:rPr>
        <w:t xml:space="preserve"> hakkında bilgi sahib</w:t>
      </w:r>
      <w:r w:rsidR="00A330BE" w:rsidRPr="00F143A0">
        <w:rPr>
          <w:rFonts w:ascii="Arial" w:hAnsi="Arial" w:cs="Arial"/>
        </w:rPr>
        <w:t>i olmamıza yardımcı olacaktır. B</w:t>
      </w:r>
      <w:r w:rsidR="00E85FB4" w:rsidRPr="00F143A0">
        <w:rPr>
          <w:rFonts w:ascii="Arial" w:hAnsi="Arial" w:cs="Arial"/>
        </w:rPr>
        <w:t xml:space="preserve">u amaçla ağrı değerlendirmesi </w:t>
      </w:r>
      <w:r w:rsidR="00166F5D" w:rsidRPr="00F143A0">
        <w:rPr>
          <w:rFonts w:ascii="Arial" w:hAnsi="Arial" w:cs="Arial"/>
        </w:rPr>
        <w:t>istirahatte</w:t>
      </w:r>
      <w:r w:rsidR="00E85FB4" w:rsidRPr="00F143A0">
        <w:rPr>
          <w:rFonts w:ascii="Arial" w:hAnsi="Arial" w:cs="Arial"/>
        </w:rPr>
        <w:t>, aktivit</w:t>
      </w:r>
      <w:r w:rsidR="00A330BE" w:rsidRPr="00F143A0">
        <w:rPr>
          <w:rFonts w:ascii="Arial" w:hAnsi="Arial" w:cs="Arial"/>
        </w:rPr>
        <w:t>ede ve uykuda sorgulanmalıdır. Ç</w:t>
      </w:r>
      <w:r w:rsidR="00E85FB4" w:rsidRPr="00F143A0">
        <w:rPr>
          <w:rFonts w:ascii="Arial" w:hAnsi="Arial" w:cs="Arial"/>
        </w:rPr>
        <w:t>ünkü ağrı harekete ve fonksiyona geri dönüşün önün</w:t>
      </w:r>
      <w:r w:rsidR="00BB4CF7" w:rsidRPr="00F143A0">
        <w:rPr>
          <w:rFonts w:ascii="Arial" w:hAnsi="Arial" w:cs="Arial"/>
        </w:rPr>
        <w:t xml:space="preserve">deki önemli nedenlerden biridir </w:t>
      </w:r>
      <w:r w:rsidR="00FA708D" w:rsidRPr="00F143A0">
        <w:rPr>
          <w:rFonts w:ascii="Arial" w:hAnsi="Arial" w:cs="Arial"/>
        </w:rPr>
        <w:fldChar w:fldCharType="begin" w:fldLock="1"/>
      </w:r>
      <w:r w:rsidR="00BB4CF7" w:rsidRPr="00F143A0">
        <w:rPr>
          <w:rFonts w:ascii="Arial" w:hAnsi="Arial" w:cs="Arial"/>
        </w:rPr>
        <w:instrText>ADDIN CSL_CITATION { "citationItems" : [ { "id" : "ITEM-1", "itemData" : { "DOI" : "10.1016/j.jhsa.2007.10.003", "ISSN" : "0363-5023", "PMID" : "18294534", "abstract" : "PURPOSE: To identify the most important determinants of physician-based and patient-based scoring systems for the wrist and upper extremity after operative treatment of a fracture of the distal radius, with the hypothesis that pain is the strongest determinant of both types of scores.\n\nMETHODS: Eighty-four patients were evaluated a minimum of 6 months after operative fixation of an unstable distal radius fracture using 2 physician-based evaluation instruments (the Mayo Wrist Score and the Gartland and Werley Score) and an upper extremity-specific health status questionnaire (Disabilities of the Arm, Shoulder, and Hand; DASH). Multivariate analysis of variance and multiple linear regression modeling were used to identify the degree to which various factors affect variability in the scores derived with these measures.\n\nRESULTS: The physician-based scoring systems showed moderate correlation with each other and with DASH scores. The results of multiple linear regression modeling were as follows (percent variability accounted for by the best fit model/model with top factor alone): Mayo: 54% grip and flexion arc/47% grip alone; Gartland and Werley: 70% pain, flexion arc, radiocarpal arthritis, and duration of follow-up/53% pain alone; DASH: 71% pain, forearm arc, and type of fracture/65% pain alone.\n\nCONCLUSIONS: At early follow-up, pain dominates the patient's perception of function after recovery from an operatively treated distal radius fracture as measured by the DASH score and the physician-based rating according to the system of Gartland and Werley. The Mayo Wrist Score is determined primarily by grip strength rather than pain. Because perception of pain and strength of grip have been shown to be influenced by psychosocial factors in some individuals, both patient-based and physician-based measures of wrist function may be vulnerable to illness behavior.\n\nTYPE OF STUDY/LEVEL OF EVIDENCE: Prognostic III.", "author" : [ { "dropping-particle" : "", "family" : "Souer", "given" : "John-Sebastiaan", "non-dropping-particle" : "", "parse-names" : false, "suffix" : "" }, { "dropping-particle" : "", "family" : "Lozano-Calderon", "given" : "Santiago A", "non-dropping-particle" : "", "parse-names" : false, "suffix" : "" }, { "dropping-particle" : "", "family" : "Ring", "given" : "David", "non-dropping-particle" : "", "parse-names" : false, "suffix" : "" } ], "container-title" : "The Journal of hand surgery", "id" : "ITEM-1", "issue" : "2", "issued" : { "date-parts" : [ [ "2008", "2" ] ] }, "page" : "157-163", "title" : "Predictors of wrist function and health status after operative treatment of fractures of the distal radius.", "type" : "article-journal", "volume" : "33" }, "uris" : [ "http://www.mendeley.com/documents/?uuid=90cd60d2-7db7-49c1-90b4-45b5449ff909" ] } ], "mendeley" : { "formattedCitation" : "(Souer, Lozano-Calderon, &amp; Ring, 2008)", "plainTextFormattedCitation" : "(Souer, Lozano-Calderon, &amp; Ring, 2008)", "previouslyFormattedCitation" : "(Souer, Lozano-Calderon, &amp; Ring, 2008)" }, "properties" : { "noteIndex" : 0 }, "schema" : "https://github.com/citation-style-language/schema/raw/master/csl-citation.json" }</w:instrText>
      </w:r>
      <w:r w:rsidR="00FA708D" w:rsidRPr="00F143A0">
        <w:rPr>
          <w:rFonts w:ascii="Arial" w:hAnsi="Arial" w:cs="Arial"/>
        </w:rPr>
        <w:fldChar w:fldCharType="separate"/>
      </w:r>
      <w:r w:rsidR="00BB4CF7" w:rsidRPr="00F143A0">
        <w:rPr>
          <w:rFonts w:ascii="Arial" w:hAnsi="Arial" w:cs="Arial"/>
          <w:noProof/>
        </w:rPr>
        <w:t>(Souer, Lozano-Calderon, &amp; Ring, 2008)</w:t>
      </w:r>
      <w:r w:rsidR="00FA708D" w:rsidRPr="00F143A0">
        <w:rPr>
          <w:rFonts w:ascii="Arial" w:hAnsi="Arial" w:cs="Arial"/>
        </w:rPr>
        <w:fldChar w:fldCharType="end"/>
      </w:r>
      <w:r w:rsidR="00A330BE" w:rsidRPr="00F143A0">
        <w:rPr>
          <w:rFonts w:ascii="Arial" w:hAnsi="Arial" w:cs="Arial"/>
        </w:rPr>
        <w:t>. S</w:t>
      </w:r>
      <w:r w:rsidR="00D31D2B" w:rsidRPr="00F143A0">
        <w:rPr>
          <w:rFonts w:ascii="Arial" w:hAnsi="Arial" w:cs="Arial"/>
        </w:rPr>
        <w:t xml:space="preserve">pesifik aktiviteler kapı kolu çevirme tava tutma sandalyeden kalkma gibi ve genel aktiviteler kişisel bakım, ev işleri, iş ve rekreasyonel aktiviteler sorgulanabilir. </w:t>
      </w:r>
      <w:r w:rsidR="00CE6AB8" w:rsidRPr="00F143A0">
        <w:rPr>
          <w:rFonts w:ascii="Arial" w:hAnsi="Arial" w:cs="Arial"/>
        </w:rPr>
        <w:lastRenderedPageBreak/>
        <w:t>Ayrıca bu a</w:t>
      </w:r>
      <w:r w:rsidR="00297E67" w:rsidRPr="00F143A0">
        <w:rPr>
          <w:rFonts w:ascii="Arial" w:hAnsi="Arial" w:cs="Arial"/>
        </w:rPr>
        <w:t xml:space="preserve">ktiviteler anketler yardımıyla </w:t>
      </w:r>
      <w:r w:rsidR="00CE6AB8" w:rsidRPr="00F143A0">
        <w:rPr>
          <w:rFonts w:ascii="Arial" w:hAnsi="Arial" w:cs="Arial"/>
        </w:rPr>
        <w:t>erken ve geç dönemlerde de sorgulanabil</w:t>
      </w:r>
      <w:r w:rsidR="00BB4CF7" w:rsidRPr="00F143A0">
        <w:rPr>
          <w:rFonts w:ascii="Arial" w:hAnsi="Arial" w:cs="Arial"/>
        </w:rPr>
        <w:t xml:space="preserve">ir </w:t>
      </w:r>
      <w:r w:rsidR="00FA708D" w:rsidRPr="00F143A0">
        <w:rPr>
          <w:rFonts w:ascii="Arial" w:hAnsi="Arial" w:cs="Arial"/>
        </w:rPr>
        <w:fldChar w:fldCharType="begin" w:fldLock="1"/>
      </w:r>
      <w:r w:rsidR="00E2575D" w:rsidRPr="00F143A0">
        <w:rPr>
          <w:rFonts w:ascii="Arial" w:hAnsi="Arial" w:cs="Arial"/>
        </w:rPr>
        <w:instrText>ADDIN CSL_CITATION { "citationItems" : [ { "id" : "ITEM-1", "itemData" : { "DOI" : "10.1186/1471-2474-4-24", "ISSN" : "1471-2474", "PMID" : "14588078", "abstract" : "BACKGROUND: Distal radius fractures are a common injury that cause pain and disability. The purpose of this study was to describe the pain and disabilities experienced by patients with a distal radius fracture in the first year following fracture.\n\nMETHODS: A prospective cohort study of 129 patients with a fracture of the distal radius was conducted. Patients completed a Patient-rated Wrist Evaluation at their baseline clinic visit and at 2, 3, 6 and 12 months following their fracture. The frequency/severity of pain and disabilities reported was described at each time point.\n\nRESULTS: The majority of patients experienced mild pain at rest and (very) severe high levels of pain with movement during the first two-months following distal radius fracture. This time is also associated with (very) severe difficulty in performing specific functional activities and moderate to severe difficulty in four domains of usual activity. The majority of recovery occurred within six-months, but symptoms persisted for a small minority of patients at one-year following fracture. Patients had the most difficulty with carrying ten pounds and pushing up from a chair. Resumption of usual personal care and household work preceded, and was more complete, than work and recreational participation.\n\nCONCLUSIONS: This study demonstrated that the normal course of recovery following a distal radius fracture is one where severe symptoms subside within the first two-months and the majority of patients can be expected to have minimal pain and disability by six-months following fracture. This information can be used when planning interventions and assessing whether the progress of a patient is typical of other patients.", "author" : [ { "dropping-particle" : "", "family" : "MacDermid", "given" : "Joy C", "non-dropping-particle" : "", "parse-names" : false, "suffix" : "" }, { "dropping-particle" : "", "family" : "Roth", "given" : "James H", "non-dropping-particle" : "", "parse-names" : false, "suffix" : "" }, { "dropping-particle" : "", "family" : "Richards", "given" : "Robert S", "non-dropping-particle" : "", "parse-names" : false, "suffix" : "" } ], "container-title" : "BMC musculoskeletal disorders", "id" : "ITEM-1", "issue" : "1", "issued" : { "date-parts" : [ [ "2003", "10", "31" ] ] }, "language" : "En", "page" : "24", "publisher" : "BioMed Central", "title" : "Pain and disability reported in the year following a distal radius fracture: a cohort study.", "type" : "article-journal", "volume" : "4" }, "uris" : [ "http://www.mendeley.com/documents/?uuid=b5205edf-fded-4fcb-beb1-ab71efb10697" ] } ], "mendeley" : { "formattedCitation" : "(Joy C MacDermid, Roth, &amp; Richards, 2003)", "plainTextFormattedCitation" : "(Joy C MacDermid, Roth, &amp; Richards, 2003)", "previouslyFormattedCitation" : "(Joy C MacDermid, Roth, &amp; Richards, 2003)" }, "properties" : { "noteIndex" : 0 }, "schema" : "https://github.com/citation-style-language/schema/raw/master/csl-citation.json" }</w:instrText>
      </w:r>
      <w:r w:rsidR="00FA708D" w:rsidRPr="00F143A0">
        <w:rPr>
          <w:rFonts w:ascii="Arial" w:hAnsi="Arial" w:cs="Arial"/>
        </w:rPr>
        <w:fldChar w:fldCharType="separate"/>
      </w:r>
      <w:r w:rsidR="00E2575D" w:rsidRPr="00F143A0">
        <w:rPr>
          <w:rFonts w:ascii="Arial" w:hAnsi="Arial" w:cs="Arial"/>
          <w:noProof/>
        </w:rPr>
        <w:t>(Joy C MacDermid, Roth, &amp; Richards, 2003)</w:t>
      </w:r>
      <w:r w:rsidR="00FA708D" w:rsidRPr="00F143A0">
        <w:rPr>
          <w:rFonts w:ascii="Arial" w:hAnsi="Arial" w:cs="Arial"/>
        </w:rPr>
        <w:fldChar w:fldCharType="end"/>
      </w:r>
      <w:r w:rsidR="008E5BCE">
        <w:rPr>
          <w:rFonts w:ascii="Arial" w:hAnsi="Arial" w:cs="Arial"/>
        </w:rPr>
        <w:t>.</w:t>
      </w:r>
    </w:p>
    <w:p w:rsidR="00CE6AB8" w:rsidRPr="00F143A0" w:rsidRDefault="00CE6AB8" w:rsidP="008049B6">
      <w:pPr>
        <w:spacing w:after="0" w:line="360" w:lineRule="auto"/>
        <w:ind w:firstLine="708"/>
        <w:jc w:val="both"/>
        <w:rPr>
          <w:rFonts w:ascii="Arial" w:hAnsi="Arial" w:cs="Arial"/>
        </w:rPr>
      </w:pPr>
      <w:r w:rsidRPr="00F143A0">
        <w:rPr>
          <w:rFonts w:ascii="Arial" w:hAnsi="Arial" w:cs="Arial"/>
        </w:rPr>
        <w:t>E</w:t>
      </w:r>
      <w:r w:rsidR="00BC445E" w:rsidRPr="00F143A0">
        <w:rPr>
          <w:rFonts w:ascii="Arial" w:hAnsi="Arial" w:cs="Arial"/>
        </w:rPr>
        <w:t xml:space="preserve">klem </w:t>
      </w:r>
      <w:r w:rsidRPr="00F143A0">
        <w:rPr>
          <w:rFonts w:ascii="Arial" w:hAnsi="Arial" w:cs="Arial"/>
        </w:rPr>
        <w:t>hareket açıklığı kaybı DR</w:t>
      </w:r>
      <w:r w:rsidR="00B526DC">
        <w:rPr>
          <w:rFonts w:ascii="Arial" w:hAnsi="Arial" w:cs="Arial"/>
        </w:rPr>
        <w:t>K</w:t>
      </w:r>
      <w:r w:rsidR="00E861D6">
        <w:rPr>
          <w:rFonts w:ascii="Arial" w:hAnsi="Arial" w:cs="Arial"/>
        </w:rPr>
        <w:t>’</w:t>
      </w:r>
      <w:r w:rsidR="00B526DC">
        <w:rPr>
          <w:rFonts w:ascii="Arial" w:hAnsi="Arial" w:cs="Arial"/>
        </w:rPr>
        <w:t>da</w:t>
      </w:r>
      <w:r w:rsidRPr="00F143A0">
        <w:rPr>
          <w:rFonts w:ascii="Arial" w:hAnsi="Arial" w:cs="Arial"/>
        </w:rPr>
        <w:t xml:space="preserve"> özellikle ekstansiyon</w:t>
      </w:r>
      <w:r w:rsidR="004A5380" w:rsidRPr="00F143A0">
        <w:rPr>
          <w:rFonts w:ascii="Arial" w:hAnsi="Arial" w:cs="Arial"/>
        </w:rPr>
        <w:t>,</w:t>
      </w:r>
      <w:r w:rsidRPr="00F143A0">
        <w:rPr>
          <w:rFonts w:ascii="Arial" w:hAnsi="Arial" w:cs="Arial"/>
        </w:rPr>
        <w:t xml:space="preserve"> supinasyon ve pronasyon yönünde olmaktadır. Terapi fonksiyonel el bileği ve ön kol hareketlerinin geri kazanılmasına odaklanmalıdır. Ayrıca </w:t>
      </w:r>
      <w:r w:rsidR="004A5380" w:rsidRPr="00F143A0">
        <w:rPr>
          <w:rFonts w:ascii="Arial" w:hAnsi="Arial" w:cs="Arial"/>
        </w:rPr>
        <w:t>baş</w:t>
      </w:r>
      <w:r w:rsidRPr="00F143A0">
        <w:rPr>
          <w:rFonts w:ascii="Arial" w:hAnsi="Arial" w:cs="Arial"/>
        </w:rPr>
        <w:t xml:space="preserve">parmağın </w:t>
      </w:r>
      <w:r w:rsidR="00BC445E" w:rsidRPr="00F143A0">
        <w:rPr>
          <w:rFonts w:ascii="Arial" w:hAnsi="Arial" w:cs="Arial"/>
        </w:rPr>
        <w:t xml:space="preserve">ve diğer parmakların hareketleri de önemlidir. </w:t>
      </w:r>
    </w:p>
    <w:p w:rsidR="00BC445E" w:rsidRPr="00F143A0" w:rsidRDefault="00BC445E" w:rsidP="008049B6">
      <w:pPr>
        <w:spacing w:after="0" w:line="360" w:lineRule="auto"/>
        <w:ind w:firstLine="708"/>
        <w:jc w:val="both"/>
        <w:rPr>
          <w:rFonts w:ascii="Arial" w:hAnsi="Arial" w:cs="Arial"/>
        </w:rPr>
      </w:pPr>
      <w:r w:rsidRPr="00F143A0">
        <w:rPr>
          <w:rFonts w:ascii="Arial" w:hAnsi="Arial" w:cs="Arial"/>
        </w:rPr>
        <w:t xml:space="preserve">Ekstremiteye ağırlık aktarımını içeren aktivitelerdeki yetersizlik yaygın fonksiyonel yakınmalardandır. Avuç içine ağırlık aktarma, sandalyeden kalkma, bir cismi itme çekme gibi aktiviteler örnek olabilir. Bunlara yönelik </w:t>
      </w:r>
      <w:r w:rsidR="003B4DDC">
        <w:rPr>
          <w:rFonts w:ascii="Arial" w:hAnsi="Arial" w:cs="Arial"/>
        </w:rPr>
        <w:t>ölçümler iyileşmeyi takiben 8. h</w:t>
      </w:r>
      <w:r w:rsidRPr="00F143A0">
        <w:rPr>
          <w:rFonts w:ascii="Arial" w:hAnsi="Arial" w:cs="Arial"/>
        </w:rPr>
        <w:t>aftalarda başlayabilir. Kavram</w:t>
      </w:r>
      <w:r w:rsidR="004F41DC">
        <w:rPr>
          <w:rFonts w:ascii="Arial" w:hAnsi="Arial" w:cs="Arial"/>
        </w:rPr>
        <w:t xml:space="preserve">a ve pinç kuvvetleri ve push </w:t>
      </w:r>
      <w:r w:rsidRPr="00F143A0">
        <w:rPr>
          <w:rFonts w:ascii="Arial" w:hAnsi="Arial" w:cs="Arial"/>
        </w:rPr>
        <w:t>off bu ölçümlerdendir. Etkilenmemiş ek</w:t>
      </w:r>
      <w:r w:rsidR="00254EF3" w:rsidRPr="00F143A0">
        <w:rPr>
          <w:rFonts w:ascii="Arial" w:hAnsi="Arial" w:cs="Arial"/>
        </w:rPr>
        <w:t>s</w:t>
      </w:r>
      <w:r w:rsidRPr="00F143A0">
        <w:rPr>
          <w:rFonts w:ascii="Arial" w:hAnsi="Arial" w:cs="Arial"/>
        </w:rPr>
        <w:t>tremite karşı</w:t>
      </w:r>
      <w:r w:rsidR="004F083A">
        <w:rPr>
          <w:rFonts w:ascii="Arial" w:hAnsi="Arial" w:cs="Arial"/>
        </w:rPr>
        <w:t xml:space="preserve">laştırma amaçlı kullanılabilir </w:t>
      </w:r>
      <w:r w:rsidR="00FA708D">
        <w:rPr>
          <w:rFonts w:ascii="Arial" w:hAnsi="Arial" w:cs="Arial"/>
        </w:rPr>
        <w:fldChar w:fldCharType="begin" w:fldLock="1"/>
      </w:r>
      <w:r w:rsidR="00880F3A">
        <w:rPr>
          <w:rFonts w:ascii="Arial" w:hAnsi="Arial" w:cs="Arial"/>
        </w:rPr>
        <w:instrText>ADDIN CSL_CITATION { "citationItems" : [ { "id" : "ITEM-1", "itemData" : { "DOI" : "10.1016/j.jht.2014.03.002", "ISSN" : "1545-004X", "PMID" : "24794466", "abstract" : "STUDY DESIGN: Longitudinal clinical measurement study.\n\nINTRODUCTION: The push-off test (POT) is a novel and simple measure of upper extremity weight-bearing that can be measured with a grip dynamometer. There are no published studies on the validity and reliability of the POT. The relationship between upper extremity self-report activity/participation and impairment measures remain an unexplored realm.\n\nPURPOSE: The primary purpose of this study is to estimate the intra and inter-rater reliability and construct validity of the POT. The secondary purpose is to estimate the relationship between upper extremity self-report activity/participation questionnaires and impairment measures.\n\nMETHODS: A convenience sample of 22 patients with wrist or elbow injuries were tested for POT, wrist/elbow range of motion (ROM), isometric wrist extension strength (WES) and grip strength; and completed two self-report activity/participation questionnaires: Disability of the Arm, Shoulder and the Hand (DASH) and Work Limitations Questionnaire (WLQ-26). POT's inter and intra-rater reliability and construct validity was tested. Pearson's correlations were run between the impairment measures and self-report questionnaires to look into the relationship amongst them.\n\nRESULTS: The POT demonstrated high inter-rater reliability (ICC affected\u00a0=\u00a00.97; 95% C.I. 0.93-0.99; ICC unaffected\u00a0=\u00a00.85; 95% C.I. 0.68-0.94) and intra-rater reliability (ICC affected\u00a0=\u00a00.96; 95% C.I. 0.92-0.97; ICC unaffected\u00a0=\u00a00.92; 95% C.I. 0.85-0.97). The POT was correlated moderately with the DASH (r\u00a0=\u00a0-0.47; p\u00a0=\u00a00.03). While examining the relationship between upper extremity self-reported activity/participation questionnaires and impairment measures the strongest correlation was between the DASH and the POT (r\u00a0=\u00a0-0.47; p\u00a0=\u00a00.03) and none of the correlations with the other physical impairment measures reached significance. At-work disability demonstrated insignificant correlations with physical impairments.\n\nCONCLUSION: The POT test provides a reliable and easily administered quantitative measure of ability to bear the load through an injured arm. Preliminary evidence supports a moderate relationship between loading bearing measured by the POT and upper extremity function measured by the DASH.\n\nLEVEL OF EVIDENCE: 1b.", "author" : [ { "dropping-particle" : "", "family" : "Vincent", "given" : "Joshua I", "non-dropping-particle" : "", "parse-names" : false, "suffix" : "" }, { "dropping-particle" : "", "family" : "MacDermid", "given" : "Joy C", "non-dropping-particle" : "", "parse-names" : false, "suffix" : "" }, { "dropping-particle" : "", "family" : "Michlovitz", "given" : "Susan L", "non-dropping-particle" : "", "parse-names" : false, "suffix" : "" }, { "dropping-particle" : "", "family" : "Rafuse", "given" : "Richard", "non-dropping-particle" : "", "parse-names" : false, "suffix" : "" }, { "dropping-particle" : "", "family" : "Wells-Rowsell", "given" : "Christina", "non-dropping-particle" : "", "parse-names" : false, "suffix" : "" }, { "dropping-particle" : "", "family" : "Wong", "given" : "Owen", "non-dropping-particle" : "", "parse-names" : false, "suffix" : "" }, { "dropping-particle" : "", "family" : "Bisbee", "given" : "Leslie", "non-dropping-particle" : "", "parse-names" : false, "suffix" : "" } ], "container-title" : "Journal of hand therapy : official journal of the American Society of Hand Therapists", "id" : "ITEM-1", "issue" : "3", "issued" : { "date-parts" : [ [ "0", "1" ] ] }, "page" : "185-90; quiz 191", "title" : "The push-off test: development of a simple, reliable test of upper extremity weight-bearing capability.", "type" : "article-journal", "volume" : "27" }, "uris" : [ "http://www.mendeley.com/documents/?uuid=a419315c-2658-4656-b2e8-a6c25d3e16c1" ] }, { "id" : "ITEM-2", "itemData" : { "DOI" : "10.2106/JBJS.G.01368", "ISSN" : "1535-1386", "PMID" : "18519324", "abstract" : "BACKGROUND: Plate fixation of the distal part of the radius is believed to improve wrist motion by allowing earlier exercises. We performed a clinical trial comparing mobilization of the wrist joint within two weeks (early motion) or at six weeks (late motion) after volar plate fixation of a fracture of the distal part of the radius in order to test the null hypothesis that there are no differences in the flexion-extension arc three and six months after surgery.\n\nMETHODS: Sixty patients with an isolated fracture of the distal part of the radius that was treated with a single, fixed-angle volar plate and screws were enrolled. Thirty patients were randomized to the early motion group, and thirty were randomized to the late motion group. Three and six months after surgery, patients underwent range of motion measurements, grip strength measurements, and radiographic evaluation. The patients also were evaluated according to the modified Gartland and Werley score and the Mayo wrist score, rated pain on a 10-point ordinal scale, and completed the Disabilities of the Arm, Shoulder and Hand (DASH) questionnaire.\n\nRESULTS: There were no significant differences between the early motion group and the late motion group with regard to the average flexion-extension arc of the injured wrist at three months (104 degrees compared with 107 degrees; p = 0.61) or six months (124 degrees compared with 126 degrees; p = 0.65) after surgery. In secondary analyses, there were no significant differences in terms of selected other motions, grip strength, radiographic parameters, or the Gartland and Werley, Mayo, pain, or DASH scores.\n\nCONCLUSIONS: The initiation of wrist exercises six weeks after volar plate fixation of a fracture of the distal part of the radius does not lead to decreased wrist motion compared with the initiation of wrist motion within two weeks after surgery.", "author" : [ { "dropping-particle" : "", "family" : "Lozano-Calder\u00f3n", "given" : "Santiago A", "non-dropping-particle" : "", "parse-names" : false, "suffix" : "" }, { "dropping-particle" : "", "family" : "Souer", "given" : "Sebastiaan", "non-dropping-particle" : "", "parse-names" : false, "suffix" : "" }, { "dropping-particle" : "", "family" : "Mudgal", "given" : "Chaitanya", "non-dropping-particle" : "", "parse-names" : false, "suffix" : "" }, { "dropping-particle" : "", "family" : "Jupiter", "given" : "Jesse B", "non-dropping-particle" : "", "parse-names" : false, "suffix" : "" }, { "dropping-particle" : "", "family" : "Ring", "given" : "David", "non-dropping-particle" : "", "parse-names" : false, "suffix" : "" } ], "container-title" : "The Journal of bone and joint surgery. American volume", "id" : "ITEM-2", "issue" : "6", "issued" : { "date-parts" : [ [ "2008", "6" ] ] }, "page" : "1297-304", "title" : "Wrist mobilization following volar plate fixation of fractures of the distal part of the radius.", "type" : "article-journal", "volume" : "90" }, "uris" : [ "http://www.mendeley.com/documents/?uuid=7bca96fd-b06c-48a6-8844-9e3e640d19ac" ] } ], "mendeley" : { "formattedCitation" : "(Lozano-Calder\u00f3n, Souer, Mudgal, Jupiter, &amp; Ring, 2008; Vincent et al.)", "plainTextFormattedCitation" : "(Lozano-Calder\u00f3n, Souer, Mudgal, Jupiter, &amp; Ring, 2008; Vincent et al.)", "previouslyFormattedCitation" : "(Lozano-Calder\u00f3n, Souer, Mudgal, Jupiter, &amp; Ring, 2008; Vincent et al.)" }, "properties" : { "noteIndex" : 0 }, "schema" : "https://github.com/citation-style-language/schema/raw/master/csl-citation.json" }</w:instrText>
      </w:r>
      <w:r w:rsidR="00FA708D">
        <w:rPr>
          <w:rFonts w:ascii="Arial" w:hAnsi="Arial" w:cs="Arial"/>
        </w:rPr>
        <w:fldChar w:fldCharType="separate"/>
      </w:r>
      <w:r w:rsidR="004F083A" w:rsidRPr="004F083A">
        <w:rPr>
          <w:rFonts w:ascii="Arial" w:hAnsi="Arial" w:cs="Arial"/>
          <w:noProof/>
        </w:rPr>
        <w:t>(Lozano-Calderón, Souer, Mudgal, Jupiter, &amp; Ring, 2008; Vincent et al.)</w:t>
      </w:r>
      <w:r w:rsidR="00FA708D">
        <w:rPr>
          <w:rFonts w:ascii="Arial" w:hAnsi="Arial" w:cs="Arial"/>
        </w:rPr>
        <w:fldChar w:fldCharType="end"/>
      </w:r>
      <w:r w:rsidR="004F083A">
        <w:rPr>
          <w:rFonts w:ascii="Arial" w:hAnsi="Arial" w:cs="Arial"/>
        </w:rPr>
        <w:t>.</w:t>
      </w:r>
    </w:p>
    <w:p w:rsidR="00B176AB" w:rsidRPr="00F143A0" w:rsidRDefault="00B176AB" w:rsidP="008049B6">
      <w:pPr>
        <w:spacing w:after="0" w:line="360" w:lineRule="auto"/>
        <w:ind w:firstLine="708"/>
        <w:jc w:val="both"/>
        <w:rPr>
          <w:rFonts w:ascii="Arial" w:hAnsi="Arial" w:cs="Arial"/>
        </w:rPr>
      </w:pPr>
      <w:r w:rsidRPr="00F143A0">
        <w:rPr>
          <w:rFonts w:ascii="Arial" w:hAnsi="Arial" w:cs="Arial"/>
        </w:rPr>
        <w:t xml:space="preserve">Rehabilitasyon sırasında </w:t>
      </w:r>
      <w:r w:rsidR="00767170">
        <w:rPr>
          <w:rFonts w:ascii="Arial" w:hAnsi="Arial" w:cs="Arial"/>
        </w:rPr>
        <w:t>yada</w:t>
      </w:r>
      <w:r w:rsidRPr="00F143A0">
        <w:rPr>
          <w:rFonts w:ascii="Arial" w:hAnsi="Arial" w:cs="Arial"/>
        </w:rPr>
        <w:t xml:space="preserve"> sonrasında yapılacak değerlendirmelerin zamanlaması da önemli olmaktadır. Örneğin bir volumetrik </w:t>
      </w:r>
      <w:r w:rsidR="00767170">
        <w:rPr>
          <w:rFonts w:ascii="Arial" w:hAnsi="Arial" w:cs="Arial"/>
        </w:rPr>
        <w:t>yada</w:t>
      </w:r>
      <w:r w:rsidRPr="00F143A0">
        <w:rPr>
          <w:rFonts w:ascii="Arial" w:hAnsi="Arial" w:cs="Arial"/>
        </w:rPr>
        <w:t xml:space="preserve"> çevre ölçümünün geç dönemde ödem kronik hale geldiğinde </w:t>
      </w:r>
      <w:r w:rsidR="00767170">
        <w:rPr>
          <w:rFonts w:ascii="Arial" w:hAnsi="Arial" w:cs="Arial"/>
        </w:rPr>
        <w:t>yada</w:t>
      </w:r>
      <w:r w:rsidRPr="00F143A0">
        <w:rPr>
          <w:rFonts w:ascii="Arial" w:hAnsi="Arial" w:cs="Arial"/>
        </w:rPr>
        <w:t xml:space="preserve"> çözüldüğünde yapılmasının bir manası yoktur. </w:t>
      </w:r>
      <w:r w:rsidR="00437395" w:rsidRPr="00F143A0">
        <w:rPr>
          <w:rFonts w:ascii="Arial" w:hAnsi="Arial" w:cs="Arial"/>
        </w:rPr>
        <w:t>Ayrıca hasta çalışan bir kimse ise iş sırasında gerekli fiziksel aktiviteler açısından da değerlendirilmelidir</w:t>
      </w:r>
      <w:r w:rsidR="00D479B8">
        <w:rPr>
          <w:rFonts w:ascii="Arial" w:hAnsi="Arial" w:cs="Arial"/>
        </w:rPr>
        <w:t xml:space="preserve"> </w:t>
      </w:r>
      <w:r w:rsidR="00FA708D">
        <w:rPr>
          <w:rFonts w:ascii="Arial" w:hAnsi="Arial" w:cs="Arial"/>
        </w:rPr>
        <w:fldChar w:fldCharType="begin" w:fldLock="1"/>
      </w:r>
      <w:r w:rsidR="00880F3A">
        <w:rPr>
          <w:rFonts w:ascii="Arial" w:hAnsi="Arial" w:cs="Arial"/>
        </w:rPr>
        <w:instrText>ADDIN CSL_CITATION { "citationItems" : [ { "id" : "ITEM-1", "itemData" : { "DOI" : "10.1007/s10926-007-9069-0", "ISSN" : "1053-0487", "PMID" : "17245636", "abstract" : "STUDY DESIGN: Prospective Cohort.\n\nOBJECTIVE: to describe time lost from work following a distal radius fracture.\n\nMETHOD: A cohort of 227 workers with distal radius fracture was enrolled at a baseline visit to the hand clinic where injury, patient characteristics, and occupational demand were recorded. Patients were followed up at 2, 3, 6, and 12 months and self-reported time lost from work, disability (PRWE, DASH), and health (SF-36). Impairments of grip strength, wrist motion and dexterity were measured at 2 and 3 months post-fracture. Measurements of fracture displacement and post-treatment anatomic position were obtained from available radiographs (n = 101). Bivariate/stepwise multiple linear regression and ANOVA were used to explore factors that affect work loss.\n\nRESULTS: The average number of weeks lost from work was 9.2 (SD = 9.7; range = 0-52, median = 8); although 21% of participants reported no lost time. Post-treatment or follow-up radiographic measures were not related to time lost from work. Self-reported disability and occupational demands were the strongest predictors of time lost. Models with self-reported disability produced higher R2 than those with physical impairment (40% vs. 29%), although some independent effects of both were evident (R2 = 43%). Significant bivariate predictors like educational level and worker's compensation were excluded in multivariate models that included occupational demand.\n\nCONCLUSIONS: Work loss following DRF is highly variable and cannot be accurately predicted solely on the basis of clinical variables. Patients who have high self-reported pain/disability and occupational demand at baseline are at risk of prolonged work loss.", "author" : [ { "dropping-particle" : "", "family" : "MacDermid", "given" : "Joy C", "non-dropping-particle" : "", "parse-names" : false, "suffix" : "" }, { "dropping-particle" : "", "family" : "Roth", "given" : "James H", "non-dropping-particle" : "", "parse-names" : false, "suffix" : "" }, { "dropping-particle" : "", "family" : "McMurtry", "given" : "Robert", "non-dropping-particle" : "", "parse-names" : false, "suffix" : "" } ], "container-title" : "Journal of occupational rehabilitation", "id" : "ITEM-1", "issue" : "1", "issued" : { "date-parts" : [ [ "2007", "3" ] ] }, "page" : "47-62", "title" : "Predictors of time lost from work following a distal radius fracture.", "type" : "article-journal", "volume" : "17" }, "uris" : [ "http://www.mendeley.com/documents/?uuid=ca88f4f6-7be0-48f1-b574-4eff88e077f4" ] } ], "mendeley" : { "formattedCitation" : "(Joy C MacDermid, Roth, &amp; McMurtry, 2007)", "plainTextFormattedCitation" : "(Joy C MacDermid, Roth, &amp; McMurtry, 2007)", "previouslyFormattedCitation" : "(Joy C MacDermid, Roth, &amp; McMurtry, 2007)" }, "properties" : { "noteIndex" : 0 }, "schema" : "https://github.com/citation-style-language/schema/raw/master/csl-citation.json" }</w:instrText>
      </w:r>
      <w:r w:rsidR="00FA708D">
        <w:rPr>
          <w:rFonts w:ascii="Arial" w:hAnsi="Arial" w:cs="Arial"/>
        </w:rPr>
        <w:fldChar w:fldCharType="separate"/>
      </w:r>
      <w:r w:rsidR="00880F3A" w:rsidRPr="00880F3A">
        <w:rPr>
          <w:rFonts w:ascii="Arial" w:hAnsi="Arial" w:cs="Arial"/>
          <w:noProof/>
        </w:rPr>
        <w:t>(Joy C MacDermid, Roth, &amp; McMurtry, 2007)</w:t>
      </w:r>
      <w:r w:rsidR="00FA708D">
        <w:rPr>
          <w:rFonts w:ascii="Arial" w:hAnsi="Arial" w:cs="Arial"/>
        </w:rPr>
        <w:fldChar w:fldCharType="end"/>
      </w:r>
      <w:r w:rsidR="00880F3A">
        <w:rPr>
          <w:rFonts w:ascii="Arial" w:hAnsi="Arial" w:cs="Arial"/>
        </w:rPr>
        <w:t>.</w:t>
      </w:r>
    </w:p>
    <w:p w:rsidR="00DE35FF" w:rsidRDefault="00437395" w:rsidP="008049B6">
      <w:pPr>
        <w:spacing w:after="0" w:line="360" w:lineRule="auto"/>
        <w:ind w:firstLine="708"/>
        <w:jc w:val="both"/>
        <w:rPr>
          <w:rFonts w:ascii="Arial" w:hAnsi="Arial" w:cs="Arial"/>
        </w:rPr>
      </w:pPr>
      <w:r w:rsidRPr="00F143A0">
        <w:rPr>
          <w:rFonts w:ascii="Arial" w:hAnsi="Arial" w:cs="Arial"/>
        </w:rPr>
        <w:t xml:space="preserve">Terapi teknikleri ve aktiviteler kemik iyileşmesi ve fiksasyon </w:t>
      </w:r>
      <w:r w:rsidR="00297E67" w:rsidRPr="00F143A0">
        <w:rPr>
          <w:rFonts w:ascii="Arial" w:hAnsi="Arial" w:cs="Arial"/>
        </w:rPr>
        <w:t>temel</w:t>
      </w:r>
      <w:r w:rsidRPr="00F143A0">
        <w:rPr>
          <w:rFonts w:ascii="Arial" w:hAnsi="Arial" w:cs="Arial"/>
        </w:rPr>
        <w:t xml:space="preserve"> alınarak </w:t>
      </w:r>
      <w:r w:rsidR="00254EF3" w:rsidRPr="00F143A0">
        <w:rPr>
          <w:rFonts w:ascii="Arial" w:hAnsi="Arial" w:cs="Arial"/>
        </w:rPr>
        <w:t>düzenlenir. Kırık açılanması ve</w:t>
      </w:r>
      <w:r w:rsidRPr="00F143A0">
        <w:rPr>
          <w:rFonts w:ascii="Arial" w:hAnsi="Arial" w:cs="Arial"/>
        </w:rPr>
        <w:t xml:space="preserve">ya fragmanların yer değiştirmesi, basamaklaşma, eklem içi </w:t>
      </w:r>
      <w:r w:rsidR="00767170">
        <w:rPr>
          <w:rFonts w:ascii="Arial" w:hAnsi="Arial" w:cs="Arial"/>
        </w:rPr>
        <w:t>yada</w:t>
      </w:r>
      <w:r w:rsidRPr="00F143A0">
        <w:rPr>
          <w:rFonts w:ascii="Arial" w:hAnsi="Arial" w:cs="Arial"/>
        </w:rPr>
        <w:t xml:space="preserve"> eklem dışı kırık olması, radyolojik takip, diğer def</w:t>
      </w:r>
      <w:r w:rsidR="004A5380" w:rsidRPr="00F143A0">
        <w:rPr>
          <w:rFonts w:ascii="Arial" w:hAnsi="Arial" w:cs="Arial"/>
        </w:rPr>
        <w:t xml:space="preserve">ormiteler </w:t>
      </w:r>
      <w:r w:rsidRPr="00F143A0">
        <w:rPr>
          <w:rFonts w:ascii="Arial" w:hAnsi="Arial" w:cs="Arial"/>
        </w:rPr>
        <w:t>tüm bunlar hem cerrahı hem de terapisti gerçekçi amaçların belirlenmesinde etkileme</w:t>
      </w:r>
      <w:r w:rsidR="00B526DC">
        <w:rPr>
          <w:rFonts w:ascii="Arial" w:hAnsi="Arial" w:cs="Arial"/>
        </w:rPr>
        <w:t>ktedir. Dolayısıyla her bir DRK</w:t>
      </w:r>
      <w:r w:rsidR="00E861D6">
        <w:rPr>
          <w:rFonts w:ascii="Arial" w:hAnsi="Arial" w:cs="Arial"/>
        </w:rPr>
        <w:t>’</w:t>
      </w:r>
      <w:r w:rsidR="00B35B04">
        <w:rPr>
          <w:rFonts w:ascii="Arial" w:hAnsi="Arial" w:cs="Arial"/>
        </w:rPr>
        <w:t>n</w:t>
      </w:r>
      <w:r w:rsidR="00B526DC">
        <w:rPr>
          <w:rFonts w:ascii="Arial" w:hAnsi="Arial" w:cs="Arial"/>
        </w:rPr>
        <w:t>a</w:t>
      </w:r>
      <w:r w:rsidR="00D479B8">
        <w:rPr>
          <w:rFonts w:ascii="Arial" w:hAnsi="Arial" w:cs="Arial"/>
        </w:rPr>
        <w:t xml:space="preserve"> </w:t>
      </w:r>
      <w:r w:rsidR="0018551C">
        <w:rPr>
          <w:rFonts w:ascii="Arial" w:hAnsi="Arial" w:cs="Arial"/>
        </w:rPr>
        <w:t>benzer uygulamalarda da aynı şekilde yaklaşılamamaktadır.</w:t>
      </w:r>
    </w:p>
    <w:p w:rsidR="00402762" w:rsidRDefault="00402762" w:rsidP="008049B6">
      <w:pPr>
        <w:spacing w:after="0" w:line="360" w:lineRule="auto"/>
        <w:jc w:val="both"/>
        <w:rPr>
          <w:rFonts w:ascii="Arial" w:hAnsi="Arial" w:cs="Arial"/>
          <w:b/>
        </w:rPr>
      </w:pPr>
    </w:p>
    <w:p w:rsidR="00FA266C" w:rsidRPr="00F143A0" w:rsidRDefault="00777D0F" w:rsidP="008049B6">
      <w:pPr>
        <w:spacing w:after="0" w:line="360" w:lineRule="auto"/>
        <w:jc w:val="both"/>
        <w:rPr>
          <w:rFonts w:ascii="Arial" w:hAnsi="Arial" w:cs="Arial"/>
          <w:b/>
        </w:rPr>
      </w:pPr>
      <w:r>
        <w:rPr>
          <w:rFonts w:ascii="Arial" w:hAnsi="Arial" w:cs="Arial"/>
          <w:b/>
        </w:rPr>
        <w:t>2.11.1.</w:t>
      </w:r>
      <w:r w:rsidR="00693826">
        <w:rPr>
          <w:rFonts w:ascii="Arial" w:hAnsi="Arial" w:cs="Arial"/>
          <w:b/>
        </w:rPr>
        <w:t xml:space="preserve"> </w:t>
      </w:r>
      <w:r w:rsidR="008B6723" w:rsidRPr="00F143A0">
        <w:rPr>
          <w:rFonts w:ascii="Arial" w:hAnsi="Arial" w:cs="Arial"/>
          <w:b/>
        </w:rPr>
        <w:t>R</w:t>
      </w:r>
      <w:r w:rsidR="00583BAC" w:rsidRPr="00F143A0">
        <w:rPr>
          <w:rFonts w:ascii="Arial" w:hAnsi="Arial" w:cs="Arial"/>
          <w:b/>
        </w:rPr>
        <w:t xml:space="preserve">ehabilitasyon fazları </w:t>
      </w:r>
    </w:p>
    <w:p w:rsidR="00F25662" w:rsidRDefault="00F25662" w:rsidP="008049B6">
      <w:pPr>
        <w:spacing w:after="0" w:line="360" w:lineRule="auto"/>
        <w:jc w:val="both"/>
        <w:rPr>
          <w:rFonts w:ascii="Arial" w:hAnsi="Arial" w:cs="Arial"/>
        </w:rPr>
      </w:pPr>
    </w:p>
    <w:p w:rsidR="00F25662" w:rsidRDefault="00010B15" w:rsidP="008049B6">
      <w:pPr>
        <w:spacing w:after="0" w:line="360" w:lineRule="auto"/>
        <w:ind w:firstLine="708"/>
        <w:jc w:val="both"/>
        <w:rPr>
          <w:rFonts w:ascii="Arial" w:hAnsi="Arial" w:cs="Arial"/>
        </w:rPr>
      </w:pPr>
      <w:r w:rsidRPr="00F143A0">
        <w:rPr>
          <w:rFonts w:ascii="Arial" w:hAnsi="Arial" w:cs="Arial"/>
        </w:rPr>
        <w:t>Erken koruma fazı, hareket ve mobilizasyon, fonksiyona geri dönüş ve kuvvetlendirme olarak fazlar</w:t>
      </w:r>
      <w:r w:rsidR="00E42610">
        <w:rPr>
          <w:rFonts w:ascii="Arial" w:hAnsi="Arial" w:cs="Arial"/>
        </w:rPr>
        <w:t>a</w:t>
      </w:r>
      <w:r w:rsidRPr="00F143A0">
        <w:rPr>
          <w:rFonts w:ascii="Arial" w:hAnsi="Arial" w:cs="Arial"/>
        </w:rPr>
        <w:t xml:space="preserve"> ayırabiliriz. Hasta eğitimi</w:t>
      </w:r>
      <w:r w:rsidR="00254EF3" w:rsidRPr="00F143A0">
        <w:rPr>
          <w:rFonts w:ascii="Arial" w:hAnsi="Arial" w:cs="Arial"/>
        </w:rPr>
        <w:t>nde</w:t>
      </w:r>
      <w:r w:rsidRPr="00F143A0">
        <w:rPr>
          <w:rFonts w:ascii="Arial" w:hAnsi="Arial" w:cs="Arial"/>
        </w:rPr>
        <w:t>,</w:t>
      </w:r>
      <w:r w:rsidR="00254EF3" w:rsidRPr="00F143A0">
        <w:rPr>
          <w:rFonts w:ascii="Arial" w:hAnsi="Arial" w:cs="Arial"/>
        </w:rPr>
        <w:t xml:space="preserve">rehabilitasyon programına uyum </w:t>
      </w:r>
      <w:r w:rsidRPr="00F143A0">
        <w:rPr>
          <w:rFonts w:ascii="Arial" w:hAnsi="Arial" w:cs="Arial"/>
        </w:rPr>
        <w:t xml:space="preserve">anlatılmalıdır. </w:t>
      </w:r>
    </w:p>
    <w:p w:rsidR="00FD1E24" w:rsidRDefault="00FD1E24" w:rsidP="008049B6">
      <w:pPr>
        <w:spacing w:after="0" w:line="360" w:lineRule="auto"/>
        <w:jc w:val="both"/>
        <w:rPr>
          <w:rFonts w:ascii="Arial" w:hAnsi="Arial" w:cs="Arial"/>
          <w:b/>
        </w:rPr>
      </w:pPr>
    </w:p>
    <w:p w:rsidR="00010B15" w:rsidRPr="00F25662" w:rsidRDefault="005A39BB" w:rsidP="008049B6">
      <w:pPr>
        <w:spacing w:after="0" w:line="360" w:lineRule="auto"/>
        <w:jc w:val="both"/>
        <w:rPr>
          <w:rFonts w:ascii="Arial" w:hAnsi="Arial" w:cs="Arial"/>
        </w:rPr>
      </w:pPr>
      <w:r>
        <w:rPr>
          <w:rFonts w:ascii="Arial" w:hAnsi="Arial" w:cs="Arial"/>
          <w:b/>
        </w:rPr>
        <w:t>2.11.1.1.</w:t>
      </w:r>
      <w:r w:rsidR="00693826">
        <w:rPr>
          <w:rFonts w:ascii="Arial" w:hAnsi="Arial" w:cs="Arial"/>
          <w:b/>
        </w:rPr>
        <w:t xml:space="preserve"> </w:t>
      </w:r>
      <w:r w:rsidR="008B6723" w:rsidRPr="00F143A0">
        <w:rPr>
          <w:rFonts w:ascii="Arial" w:hAnsi="Arial" w:cs="Arial"/>
          <w:b/>
        </w:rPr>
        <w:t>E</w:t>
      </w:r>
      <w:r w:rsidR="00583BAC" w:rsidRPr="00F143A0">
        <w:rPr>
          <w:rFonts w:ascii="Arial" w:hAnsi="Arial" w:cs="Arial"/>
          <w:b/>
        </w:rPr>
        <w:t xml:space="preserve">rken koruma fazı </w:t>
      </w:r>
    </w:p>
    <w:p w:rsidR="00FA266C" w:rsidRPr="00F143A0" w:rsidRDefault="00FA266C" w:rsidP="008049B6">
      <w:pPr>
        <w:spacing w:after="0" w:line="360" w:lineRule="auto"/>
        <w:jc w:val="both"/>
        <w:rPr>
          <w:rFonts w:ascii="Arial" w:hAnsi="Arial" w:cs="Arial"/>
          <w:b/>
        </w:rPr>
      </w:pPr>
    </w:p>
    <w:p w:rsidR="009E1392" w:rsidRDefault="00010B15" w:rsidP="008049B6">
      <w:pPr>
        <w:spacing w:after="0" w:line="360" w:lineRule="auto"/>
        <w:ind w:firstLine="708"/>
        <w:jc w:val="both"/>
        <w:rPr>
          <w:rFonts w:ascii="Arial" w:hAnsi="Arial" w:cs="Arial"/>
        </w:rPr>
      </w:pPr>
      <w:r w:rsidRPr="00F143A0">
        <w:rPr>
          <w:rFonts w:ascii="Arial" w:hAnsi="Arial" w:cs="Arial"/>
        </w:rPr>
        <w:t xml:space="preserve">Kırık oluştuktan sonraki </w:t>
      </w:r>
      <w:r w:rsidR="004922FE" w:rsidRPr="00F143A0">
        <w:rPr>
          <w:rFonts w:ascii="Arial" w:hAnsi="Arial" w:cs="Arial"/>
        </w:rPr>
        <w:t xml:space="preserve">immobilizasyon fazında </w:t>
      </w:r>
      <w:r w:rsidRPr="00F143A0">
        <w:rPr>
          <w:rFonts w:ascii="Arial" w:hAnsi="Arial" w:cs="Arial"/>
        </w:rPr>
        <w:t>ilk haftalarda hastayı kontrollerde görmek ödem oluşumu, parmaklardaki sertlik ve omuzdaki ağrılı koruma pozisyonun (adduksiyon ve internal rotasyon) gelişimini önlemede önemli olmaktadır.</w:t>
      </w:r>
      <w:r w:rsidR="004922FE" w:rsidRPr="00F143A0">
        <w:rPr>
          <w:rFonts w:ascii="Arial" w:hAnsi="Arial" w:cs="Arial"/>
        </w:rPr>
        <w:t>Parmakların, dirseğin ve omuzun aktif hareketleri için cesaretlendirilmelid</w:t>
      </w:r>
      <w:r w:rsidR="00254EF3" w:rsidRPr="00F143A0">
        <w:rPr>
          <w:rFonts w:ascii="Arial" w:hAnsi="Arial" w:cs="Arial"/>
        </w:rPr>
        <w:t>i</w:t>
      </w:r>
      <w:r w:rsidR="004922FE" w:rsidRPr="00F143A0">
        <w:rPr>
          <w:rFonts w:ascii="Arial" w:hAnsi="Arial" w:cs="Arial"/>
        </w:rPr>
        <w:t xml:space="preserve">r. Ağrı ve ödem kontrolü için ekstremitenin kalp hizasında tutulması </w:t>
      </w:r>
      <w:r w:rsidR="00767170">
        <w:rPr>
          <w:rFonts w:ascii="Arial" w:hAnsi="Arial" w:cs="Arial"/>
        </w:rPr>
        <w:t>yada</w:t>
      </w:r>
      <w:r w:rsidR="004922FE" w:rsidRPr="00F143A0">
        <w:rPr>
          <w:rFonts w:ascii="Arial" w:hAnsi="Arial" w:cs="Arial"/>
        </w:rPr>
        <w:t xml:space="preserve"> günde birkaç defa baş üzeri pozisyonlanması anlatılmalıdır. Egzersiz sonrası ödem ar</w:t>
      </w:r>
      <w:r w:rsidR="00261E9F">
        <w:rPr>
          <w:rFonts w:ascii="Arial" w:hAnsi="Arial" w:cs="Arial"/>
        </w:rPr>
        <w:t xml:space="preserve">tışı varsa </w:t>
      </w:r>
      <w:r w:rsidR="00261E9F">
        <w:rPr>
          <w:rFonts w:ascii="Arial" w:hAnsi="Arial" w:cs="Arial"/>
        </w:rPr>
        <w:lastRenderedPageBreak/>
        <w:t>gerekli durumlarda soğuk uygulama</w:t>
      </w:r>
      <w:r w:rsidR="003854D2">
        <w:rPr>
          <w:rFonts w:ascii="Arial" w:hAnsi="Arial" w:cs="Arial"/>
        </w:rPr>
        <w:t xml:space="preserve"> ve bandajlama uygulanabilir. </w:t>
      </w:r>
      <w:r w:rsidR="000756D8" w:rsidRPr="00F143A0">
        <w:rPr>
          <w:rFonts w:ascii="Arial" w:hAnsi="Arial" w:cs="Arial"/>
        </w:rPr>
        <w:t xml:space="preserve">Ağrı, korku ve bağımsızlık seviyesindeki ani kayıp hastada anksiyeteye neden olabilir. Ağrının kaynağının eklem veya yumuşak doku sertlikleri, herhangi bir hastalık </w:t>
      </w:r>
      <w:r w:rsidR="00767170">
        <w:rPr>
          <w:rFonts w:ascii="Arial" w:hAnsi="Arial" w:cs="Arial"/>
        </w:rPr>
        <w:t>yada</w:t>
      </w:r>
      <w:r w:rsidR="000756D8" w:rsidRPr="00F143A0">
        <w:rPr>
          <w:rFonts w:ascii="Arial" w:hAnsi="Arial" w:cs="Arial"/>
        </w:rPr>
        <w:t xml:space="preserve"> sinir kompresyonları gibi neden kaynaklandığının saptanması uygun </w:t>
      </w:r>
      <w:r w:rsidR="008E5BCE">
        <w:rPr>
          <w:rFonts w:ascii="Arial" w:hAnsi="Arial" w:cs="Arial"/>
        </w:rPr>
        <w:t xml:space="preserve">metodun seçilmesinde önemlidir. </w:t>
      </w:r>
      <w:r w:rsidR="00897780" w:rsidRPr="00F143A0">
        <w:rPr>
          <w:rFonts w:ascii="Arial" w:hAnsi="Arial" w:cs="Arial"/>
        </w:rPr>
        <w:t>İyileşmede zorluk bu</w:t>
      </w:r>
      <w:r w:rsidR="008E5BCE">
        <w:rPr>
          <w:rFonts w:ascii="Arial" w:hAnsi="Arial" w:cs="Arial"/>
        </w:rPr>
        <w:t>lunduğunun erken belirtileri metakarpofalangeal (MK</w:t>
      </w:r>
      <w:r w:rsidR="00635504">
        <w:rPr>
          <w:rFonts w:ascii="Arial" w:hAnsi="Arial" w:cs="Arial"/>
        </w:rPr>
        <w:t>F</w:t>
      </w:r>
      <w:r w:rsidR="008E5BCE">
        <w:rPr>
          <w:rFonts w:ascii="Arial" w:hAnsi="Arial" w:cs="Arial"/>
        </w:rPr>
        <w:t>)</w:t>
      </w:r>
      <w:r w:rsidR="00635504">
        <w:rPr>
          <w:rFonts w:ascii="Arial" w:hAnsi="Arial" w:cs="Arial"/>
        </w:rPr>
        <w:t xml:space="preserve"> ve</w:t>
      </w:r>
      <w:r w:rsidR="008E5BCE">
        <w:rPr>
          <w:rFonts w:ascii="Arial" w:hAnsi="Arial" w:cs="Arial"/>
        </w:rPr>
        <w:t xml:space="preserve"> proksimal interfalangeal</w:t>
      </w:r>
      <w:r w:rsidR="00D479B8">
        <w:rPr>
          <w:rFonts w:ascii="Arial" w:hAnsi="Arial" w:cs="Arial"/>
        </w:rPr>
        <w:t xml:space="preserve"> </w:t>
      </w:r>
      <w:r w:rsidR="008E5BCE">
        <w:rPr>
          <w:rFonts w:ascii="Arial" w:hAnsi="Arial" w:cs="Arial"/>
        </w:rPr>
        <w:t>(</w:t>
      </w:r>
      <w:r w:rsidR="00635504">
        <w:rPr>
          <w:rFonts w:ascii="Arial" w:hAnsi="Arial" w:cs="Arial"/>
        </w:rPr>
        <w:t>PIF</w:t>
      </w:r>
      <w:r w:rsidR="008E5BCE">
        <w:rPr>
          <w:rFonts w:ascii="Arial" w:hAnsi="Arial" w:cs="Arial"/>
        </w:rPr>
        <w:t>)</w:t>
      </w:r>
      <w:r w:rsidR="00897780" w:rsidRPr="00F143A0">
        <w:rPr>
          <w:rFonts w:ascii="Arial" w:hAnsi="Arial" w:cs="Arial"/>
        </w:rPr>
        <w:t xml:space="preserve"> eklemlerde ağrı ve ödem</w:t>
      </w:r>
      <w:r w:rsidR="00254EF3" w:rsidRPr="00F143A0">
        <w:rPr>
          <w:rFonts w:ascii="Arial" w:hAnsi="Arial" w:cs="Arial"/>
        </w:rPr>
        <w:t>,</w:t>
      </w:r>
      <w:r w:rsidR="00897780" w:rsidRPr="00F143A0">
        <w:rPr>
          <w:rFonts w:ascii="Arial" w:hAnsi="Arial" w:cs="Arial"/>
        </w:rPr>
        <w:t xml:space="preserve"> parmaklarda karıncalanma ve pozisyon değişikliği ile ani ödem değişiklikleridir. Bazı hastalarda </w:t>
      </w:r>
      <w:r w:rsidR="00254EF3" w:rsidRPr="00F143A0">
        <w:rPr>
          <w:rFonts w:ascii="Arial" w:hAnsi="Arial" w:cs="Arial"/>
        </w:rPr>
        <w:t>kompleks bölgesel ağrı sendromu (KBAS)</w:t>
      </w:r>
      <w:r w:rsidR="00897780" w:rsidRPr="00F143A0">
        <w:rPr>
          <w:rFonts w:ascii="Arial" w:hAnsi="Arial" w:cs="Arial"/>
        </w:rPr>
        <w:t xml:space="preserve">, radial sinirin </w:t>
      </w:r>
      <w:r w:rsidR="00254EF3" w:rsidRPr="00F143A0">
        <w:rPr>
          <w:rFonts w:ascii="Arial" w:hAnsi="Arial" w:cs="Arial"/>
        </w:rPr>
        <w:t>yüzeyel dalının irritasyonu</w:t>
      </w:r>
      <w:r w:rsidR="00880F3A">
        <w:rPr>
          <w:rFonts w:ascii="Arial" w:hAnsi="Arial" w:cs="Arial"/>
        </w:rPr>
        <w:t xml:space="preserve">, hiperestezi görülebilir </w:t>
      </w:r>
      <w:r w:rsidR="00FA708D">
        <w:rPr>
          <w:rFonts w:ascii="Arial" w:hAnsi="Arial" w:cs="Arial"/>
        </w:rPr>
        <w:fldChar w:fldCharType="begin" w:fldLock="1"/>
      </w:r>
      <w:r w:rsidR="00C63D3F">
        <w:rPr>
          <w:rFonts w:ascii="Arial" w:hAnsi="Arial" w:cs="Arial"/>
        </w:rPr>
        <w:instrText>ADDIN CSL_CITATION { "citationItems" : [ { "id" : "ITEM-1", "itemData" : { "DOI" : "10.1053/jhsu.2001.26662", "ISSN" : "0363-5023", "PMID" : "11561246", "abstract" : "The purposes of this study were to determine the overall incidence of distal radius fracture (DRF) complications, determine the incidence and types of DRF complications in a consecutive cohort of 250 patients with DRFs, describe DRF complications reported by patients compared with those reported by physicians, and formulate a DRF complication checklist to improve recording of DRF complications. We found that the overall complication rates vary widely (6% to 80%). Physician-reported complication data were collected for 236 patients, and a physician-reported complication rate of 27% was determined. A patient-reported complication rate of 21% was found for 207 patients whose patient-reported data were collected. We also noted that patients and physicians assess DRF complications differently: patients are more focused on symptoms than diagnoses. A DRF complication checklist was developed to improve prospective data collection. The checklist includes a classification for all DRF complications and allows for assessment of severity of each complication.", "author" : [ { "dropping-particle" : "", "family" : "McKay", "given" : "S D", "non-dropping-particle" : "", "parse-names" : false, "suffix" : "" }, { "dropping-particle" : "", "family" : "MacDermid", "given" : "J C", "non-dropping-particle" : "", "parse-names" : false, "suffix" : "" }, { "dropping-particle" : "", "family" : "Roth", "given" : "J H", "non-dropping-particle" : "", "parse-names" : false, "suffix" : "" }, { "dropping-particle" : "", "family" : "Richards", "given" : "R S", "non-dropping-particle" : "", "parse-names" : false, "suffix" : "" } ], "container-title" : "The Journal of hand surgery", "id" : "ITEM-1", "issue" : "5", "issued" : { "date-parts" : [ [ "2001", "9" ] ] }, "page" : "916-22", "title" : "Assessment of complications of distal radius fractures and development of a complication checklist.", "type" : "article-journal", "volume" : "26" }, "uris" : [ "http://www.mendeley.com/documents/?uuid=bc01e1a9-ebee-4cf8-85ce-bdff5721b0d7" ] } ], "mendeley" : { "formattedCitation" : "(McKay, MacDermid, Roth, &amp; Richards, 2001)", "plainTextFormattedCitation" : "(McKay, MacDermid, Roth, &amp; Richards, 2001)", "previouslyFormattedCitation" : "(McKay, MacDermid, Roth, &amp; Richards, 2001)" }, "properties" : { "noteIndex" : 0 }, "schema" : "https://github.com/citation-style-language/schema/raw/master/csl-citation.json" }</w:instrText>
      </w:r>
      <w:r w:rsidR="00FA708D">
        <w:rPr>
          <w:rFonts w:ascii="Arial" w:hAnsi="Arial" w:cs="Arial"/>
        </w:rPr>
        <w:fldChar w:fldCharType="separate"/>
      </w:r>
      <w:r w:rsidR="00880F3A" w:rsidRPr="00880F3A">
        <w:rPr>
          <w:rFonts w:ascii="Arial" w:hAnsi="Arial" w:cs="Arial"/>
          <w:noProof/>
        </w:rPr>
        <w:t>(McKay, MacDermid, Roth, &amp; Richards, 2001)</w:t>
      </w:r>
      <w:r w:rsidR="00FA708D">
        <w:rPr>
          <w:rFonts w:ascii="Arial" w:hAnsi="Arial" w:cs="Arial"/>
        </w:rPr>
        <w:fldChar w:fldCharType="end"/>
      </w:r>
      <w:r w:rsidR="00880F3A">
        <w:rPr>
          <w:rFonts w:ascii="Arial" w:hAnsi="Arial" w:cs="Arial"/>
        </w:rPr>
        <w:t>.</w:t>
      </w:r>
    </w:p>
    <w:p w:rsidR="00FA266C" w:rsidRPr="00730010" w:rsidRDefault="00FA266C" w:rsidP="008049B6">
      <w:pPr>
        <w:spacing w:after="0" w:line="360" w:lineRule="auto"/>
        <w:jc w:val="both"/>
        <w:rPr>
          <w:rFonts w:ascii="Arial" w:hAnsi="Arial" w:cs="Arial"/>
        </w:rPr>
      </w:pPr>
    </w:p>
    <w:p w:rsidR="00FA266C" w:rsidRDefault="005A39BB" w:rsidP="008049B6">
      <w:pPr>
        <w:spacing w:after="0" w:line="360" w:lineRule="auto"/>
        <w:jc w:val="both"/>
        <w:rPr>
          <w:rFonts w:ascii="Arial" w:hAnsi="Arial" w:cs="Arial"/>
          <w:b/>
        </w:rPr>
      </w:pPr>
      <w:r>
        <w:rPr>
          <w:rFonts w:ascii="Arial" w:hAnsi="Arial" w:cs="Arial"/>
          <w:b/>
        </w:rPr>
        <w:t>2.11.1.2.</w:t>
      </w:r>
      <w:r w:rsidR="00693826">
        <w:rPr>
          <w:rFonts w:ascii="Arial" w:hAnsi="Arial" w:cs="Arial"/>
          <w:b/>
        </w:rPr>
        <w:t xml:space="preserve"> </w:t>
      </w:r>
      <w:r w:rsidR="008B6723" w:rsidRPr="00F143A0">
        <w:rPr>
          <w:rFonts w:ascii="Arial" w:hAnsi="Arial" w:cs="Arial"/>
          <w:b/>
        </w:rPr>
        <w:t>M</w:t>
      </w:r>
      <w:r w:rsidR="00583BAC" w:rsidRPr="00F143A0">
        <w:rPr>
          <w:rFonts w:ascii="Arial" w:hAnsi="Arial" w:cs="Arial"/>
          <w:b/>
        </w:rPr>
        <w:t xml:space="preserve">obilizasyon ve hareket fazı </w:t>
      </w:r>
    </w:p>
    <w:p w:rsidR="00F25662" w:rsidRPr="00F143A0" w:rsidRDefault="00F25662" w:rsidP="008049B6">
      <w:pPr>
        <w:spacing w:after="0" w:line="360" w:lineRule="auto"/>
        <w:jc w:val="both"/>
        <w:rPr>
          <w:rFonts w:ascii="Arial" w:hAnsi="Arial" w:cs="Arial"/>
          <w:b/>
        </w:rPr>
      </w:pPr>
    </w:p>
    <w:p w:rsidR="00BB4CF7" w:rsidRDefault="00897780" w:rsidP="008049B6">
      <w:pPr>
        <w:spacing w:after="0" w:line="360" w:lineRule="auto"/>
        <w:ind w:firstLine="708"/>
        <w:jc w:val="both"/>
        <w:rPr>
          <w:rFonts w:ascii="Arial" w:hAnsi="Arial" w:cs="Arial"/>
        </w:rPr>
      </w:pPr>
      <w:r w:rsidRPr="00F143A0">
        <w:rPr>
          <w:rFonts w:ascii="Arial" w:hAnsi="Arial" w:cs="Arial"/>
        </w:rPr>
        <w:t>Bu fazdaki amaç mümkün olduğunca eklem hareket açıklığı kazanmaktır. Özellikle fonksiyonel hareket açıklıkları 40</w:t>
      </w:r>
      <w:r w:rsidR="00254EF3" w:rsidRPr="00F143A0">
        <w:rPr>
          <w:rFonts w:ascii="Arial" w:hAnsi="Arial" w:cs="Arial"/>
        </w:rPr>
        <w:t xml:space="preserve">º fleksiyon, </w:t>
      </w:r>
      <w:r w:rsidRPr="00F143A0">
        <w:rPr>
          <w:rFonts w:ascii="Arial" w:hAnsi="Arial" w:cs="Arial"/>
        </w:rPr>
        <w:t>40</w:t>
      </w:r>
      <w:r w:rsidR="00254EF3" w:rsidRPr="00F143A0">
        <w:rPr>
          <w:rFonts w:ascii="Arial" w:hAnsi="Arial" w:cs="Arial"/>
        </w:rPr>
        <w:t>º</w:t>
      </w:r>
      <w:r w:rsidRPr="00F143A0">
        <w:rPr>
          <w:rFonts w:ascii="Arial" w:hAnsi="Arial" w:cs="Arial"/>
        </w:rPr>
        <w:t xml:space="preserve"> ekstansiyon ve toplamda 40</w:t>
      </w:r>
      <w:r w:rsidR="00254EF3" w:rsidRPr="00F143A0">
        <w:rPr>
          <w:rFonts w:ascii="Arial" w:hAnsi="Arial" w:cs="Arial"/>
        </w:rPr>
        <w:t>º radial ve uln</w:t>
      </w:r>
      <w:r w:rsidRPr="00F143A0">
        <w:rPr>
          <w:rFonts w:ascii="Arial" w:hAnsi="Arial" w:cs="Arial"/>
        </w:rPr>
        <w:t>ar deviasyondur</w:t>
      </w:r>
      <w:r w:rsidR="00693826">
        <w:rPr>
          <w:rFonts w:ascii="Arial" w:hAnsi="Arial" w:cs="Arial"/>
        </w:rPr>
        <w:t xml:space="preserve"> </w:t>
      </w:r>
      <w:r w:rsidR="00FA708D" w:rsidRPr="00F143A0">
        <w:rPr>
          <w:rFonts w:ascii="Arial" w:hAnsi="Arial" w:cs="Arial"/>
        </w:rPr>
        <w:fldChar w:fldCharType="begin" w:fldLock="1"/>
      </w:r>
      <w:r w:rsidR="00BB4CF7" w:rsidRPr="00F143A0">
        <w:rPr>
          <w:rFonts w:ascii="Arial" w:hAnsi="Arial" w:cs="Arial"/>
        </w:rPr>
        <w:instrText>ADDIN CSL_CITATION { "citationItems" : [ { "id" : "ITEM-1", "itemData" : { "ISSN" : "0363-5023", "PMID" : "1861019", "abstract" : "We have examined 40 normal subjects (20 men and 20 women) to determine the ideal range of motion required to perform activities of daily living. The amount of wrist flexion and extension, as well as radial and ulnar deviation, was measured simultaneously by means of a biaxial wrist electrogoniometer. The entire battery of evaluated tasks could be achieved with 60 degrees of extension, 54 degrees of flexion, 40 degrees of ulnar deviation, and 17 degrees of radial deviation, which reflects the maximum wrist motion required for daily activities. The majority of the hand placement and range of motion tasks that were studied in this project could be accomplished with 70 percent of the maximal range of wrist motion. This converts to 40 degrees each of wrist flexion and extension, and 40 degrees of combined radial-ulnar deviation. This study provides normal standards for the functional range of motion of the wrist.", "author" : [ { "dropping-particle" : "", "family" : "Ryu", "given" : "J Y", "non-dropping-particle" : "", "parse-names" : false, "suffix" : "" }, { "dropping-particle" : "", "family" : "Cooney", "given" : "W P", "non-dropping-particle" : "", "parse-names" : false, "suffix" : "" }, { "dropping-particle" : "", "family" : "Askew", "given" : "L J", "non-dropping-particle" : "", "parse-names" : false, "suffix" : "" }, { "dropping-particle" : "", "family" : "An", "given" : "K N", "non-dropping-particle" : "", "parse-names" : false, "suffix" : "" }, { "dropping-particle" : "", "family" : "Chao", "given" : "E Y", "non-dropping-particle" : "", "parse-names" : false, "suffix" : "" } ], "container-title" : "The Journal of hand surgery", "id" : "ITEM-1", "issue" : "3", "issued" : { "date-parts" : [ [ "1991", "5" ] ] }, "page" : "409-19", "title" : "Functional ranges of motion of the wrist joint.", "type" : "article-journal", "volume" : "16" }, "uris" : [ "http://www.mendeley.com/documents/?uuid=2f3df1a0-cf24-46c6-ae9c-399f367ec8ab" ] } ], "mendeley" : { "formattedCitation" : "(Ryu, Cooney, Askew, An, &amp; Chao, 1991)", "plainTextFormattedCitation" : "(Ryu, Cooney, Askew, An, &amp; Chao, 1991)", "previouslyFormattedCitation" : "(Ryu, Cooney, Askew, An, &amp; Chao, 1991)" }, "properties" : { "noteIndex" : 0 }, "schema" : "https://github.com/citation-style-language/schema/raw/master/csl-citation.json" }</w:instrText>
      </w:r>
      <w:r w:rsidR="00FA708D" w:rsidRPr="00F143A0">
        <w:rPr>
          <w:rFonts w:ascii="Arial" w:hAnsi="Arial" w:cs="Arial"/>
        </w:rPr>
        <w:fldChar w:fldCharType="separate"/>
      </w:r>
      <w:r w:rsidR="00BB4CF7" w:rsidRPr="00F143A0">
        <w:rPr>
          <w:rFonts w:ascii="Arial" w:hAnsi="Arial" w:cs="Arial"/>
          <w:noProof/>
        </w:rPr>
        <w:t>(Ryu, Cooney, Askew, An, &amp; Chao, 1991)</w:t>
      </w:r>
      <w:r w:rsidR="00FA708D" w:rsidRPr="00F143A0">
        <w:rPr>
          <w:rFonts w:ascii="Arial" w:hAnsi="Arial" w:cs="Arial"/>
        </w:rPr>
        <w:fldChar w:fldCharType="end"/>
      </w:r>
      <w:r w:rsidR="00BB4CF7" w:rsidRPr="00F143A0">
        <w:rPr>
          <w:rFonts w:ascii="Arial" w:hAnsi="Arial" w:cs="Arial"/>
        </w:rPr>
        <w:t>.</w:t>
      </w:r>
    </w:p>
    <w:p w:rsidR="00054BDD" w:rsidRDefault="00054BDD" w:rsidP="008049B6">
      <w:pPr>
        <w:spacing w:after="0" w:line="360" w:lineRule="auto"/>
        <w:jc w:val="both"/>
        <w:rPr>
          <w:rFonts w:ascii="Arial" w:hAnsi="Arial" w:cs="Arial"/>
          <w:b/>
        </w:rPr>
      </w:pPr>
    </w:p>
    <w:p w:rsidR="00FA266C" w:rsidRDefault="005A39BB" w:rsidP="008049B6">
      <w:pPr>
        <w:spacing w:after="0" w:line="360" w:lineRule="auto"/>
        <w:jc w:val="both"/>
        <w:rPr>
          <w:rFonts w:ascii="Arial" w:hAnsi="Arial" w:cs="Arial"/>
          <w:b/>
        </w:rPr>
      </w:pPr>
      <w:r>
        <w:rPr>
          <w:rFonts w:ascii="Arial" w:hAnsi="Arial" w:cs="Arial"/>
          <w:b/>
        </w:rPr>
        <w:t>2.11.1.2.1.</w:t>
      </w:r>
      <w:r w:rsidR="00693826">
        <w:rPr>
          <w:rFonts w:ascii="Arial" w:hAnsi="Arial" w:cs="Arial"/>
          <w:b/>
        </w:rPr>
        <w:t xml:space="preserve"> </w:t>
      </w:r>
      <w:r w:rsidR="008B6723" w:rsidRPr="00F143A0">
        <w:rPr>
          <w:rFonts w:ascii="Arial" w:hAnsi="Arial" w:cs="Arial"/>
          <w:b/>
        </w:rPr>
        <w:t>H</w:t>
      </w:r>
      <w:r w:rsidR="00583BAC" w:rsidRPr="00F143A0">
        <w:rPr>
          <w:rFonts w:ascii="Arial" w:hAnsi="Arial" w:cs="Arial"/>
          <w:b/>
        </w:rPr>
        <w:t>areketin restorasyonu için teknikler</w:t>
      </w:r>
    </w:p>
    <w:p w:rsidR="00FA266C" w:rsidRPr="00F143A0" w:rsidRDefault="00FA266C" w:rsidP="008049B6">
      <w:pPr>
        <w:spacing w:after="0" w:line="360" w:lineRule="auto"/>
        <w:jc w:val="both"/>
        <w:rPr>
          <w:rFonts w:ascii="Arial" w:hAnsi="Arial" w:cs="Arial"/>
          <w:b/>
        </w:rPr>
      </w:pPr>
    </w:p>
    <w:p w:rsidR="00AE3DC7" w:rsidRPr="00F143A0" w:rsidRDefault="00254EF3" w:rsidP="008049B6">
      <w:pPr>
        <w:spacing w:after="0" w:line="360" w:lineRule="auto"/>
        <w:ind w:firstLine="708"/>
        <w:jc w:val="both"/>
        <w:rPr>
          <w:rFonts w:ascii="Arial" w:hAnsi="Arial" w:cs="Arial"/>
        </w:rPr>
      </w:pPr>
      <w:r w:rsidRPr="00F143A0">
        <w:rPr>
          <w:rFonts w:ascii="Arial" w:hAnsi="Arial" w:cs="Arial"/>
        </w:rPr>
        <w:t>Hareketin restora</w:t>
      </w:r>
      <w:r w:rsidR="00AE3DC7" w:rsidRPr="00F143A0">
        <w:rPr>
          <w:rFonts w:ascii="Arial" w:hAnsi="Arial" w:cs="Arial"/>
        </w:rPr>
        <w:t xml:space="preserve">syonunu sağlamadan önce yapacağımız birkaç değerlendirme kısıtlılığın kaynağı ile ilgili bili sahibi olmamızı sağlayacaktır. Örneğin pasif ve aktif eklem hareket açıklıkları eşitse eklemi işaret eder </w:t>
      </w:r>
      <w:r w:rsidR="00767170">
        <w:rPr>
          <w:rFonts w:ascii="Arial" w:hAnsi="Arial" w:cs="Arial"/>
        </w:rPr>
        <w:t>yada</w:t>
      </w:r>
      <w:r w:rsidR="00AE3DC7" w:rsidRPr="00F143A0">
        <w:rPr>
          <w:rFonts w:ascii="Arial" w:hAnsi="Arial" w:cs="Arial"/>
        </w:rPr>
        <w:t xml:space="preserve"> pasif </w:t>
      </w:r>
      <w:r w:rsidR="00087AF4">
        <w:rPr>
          <w:rFonts w:ascii="Arial" w:hAnsi="Arial" w:cs="Arial"/>
        </w:rPr>
        <w:t>PIF</w:t>
      </w:r>
      <w:r w:rsidR="00AE3DC7" w:rsidRPr="00F143A0">
        <w:rPr>
          <w:rFonts w:ascii="Arial" w:hAnsi="Arial" w:cs="Arial"/>
        </w:rPr>
        <w:t xml:space="preserve"> eklem fleksiy</w:t>
      </w:r>
      <w:r w:rsidR="00297E67" w:rsidRPr="00F143A0">
        <w:rPr>
          <w:rFonts w:ascii="Arial" w:hAnsi="Arial" w:cs="Arial"/>
        </w:rPr>
        <w:t xml:space="preserve">onu kısıtlı ise bu sertlik </w:t>
      </w:r>
      <w:r w:rsidR="0030114D">
        <w:rPr>
          <w:rFonts w:ascii="Arial" w:hAnsi="Arial" w:cs="Arial"/>
        </w:rPr>
        <w:t>osteoartrit</w:t>
      </w:r>
      <w:r w:rsidR="00297E67" w:rsidRPr="00F143A0">
        <w:rPr>
          <w:rFonts w:ascii="Arial" w:hAnsi="Arial" w:cs="Arial"/>
        </w:rPr>
        <w:t xml:space="preserve">, </w:t>
      </w:r>
      <w:r w:rsidR="00AE3DC7" w:rsidRPr="00F143A0">
        <w:rPr>
          <w:rFonts w:ascii="Arial" w:hAnsi="Arial" w:cs="Arial"/>
        </w:rPr>
        <w:t xml:space="preserve">eklem kontraktürü </w:t>
      </w:r>
      <w:r w:rsidR="00767170">
        <w:rPr>
          <w:rFonts w:ascii="Arial" w:hAnsi="Arial" w:cs="Arial"/>
        </w:rPr>
        <w:t>yada</w:t>
      </w:r>
      <w:r w:rsidR="00AE3DC7" w:rsidRPr="00F143A0">
        <w:rPr>
          <w:rFonts w:ascii="Arial" w:hAnsi="Arial" w:cs="Arial"/>
        </w:rPr>
        <w:t xml:space="preserve"> ekstansör tendon </w:t>
      </w:r>
      <w:r w:rsidR="00792891" w:rsidRPr="00F143A0">
        <w:rPr>
          <w:rFonts w:ascii="Arial" w:hAnsi="Arial" w:cs="Arial"/>
        </w:rPr>
        <w:t xml:space="preserve">kayma </w:t>
      </w:r>
      <w:r w:rsidRPr="00F143A0">
        <w:rPr>
          <w:rFonts w:ascii="Arial" w:hAnsi="Arial" w:cs="Arial"/>
        </w:rPr>
        <w:t xml:space="preserve">hareketinin </w:t>
      </w:r>
      <w:r w:rsidR="00AE3DC7" w:rsidRPr="00F143A0">
        <w:rPr>
          <w:rFonts w:ascii="Arial" w:hAnsi="Arial" w:cs="Arial"/>
        </w:rPr>
        <w:t xml:space="preserve">azalması gibi sebeplerden kaynaklanabilir. Skar </w:t>
      </w:r>
      <w:r w:rsidR="00767170">
        <w:rPr>
          <w:rFonts w:ascii="Arial" w:hAnsi="Arial" w:cs="Arial"/>
        </w:rPr>
        <w:t>yada</w:t>
      </w:r>
      <w:r w:rsidR="00AE3DC7" w:rsidRPr="00F143A0">
        <w:rPr>
          <w:rFonts w:ascii="Arial" w:hAnsi="Arial" w:cs="Arial"/>
        </w:rPr>
        <w:t xml:space="preserve"> pin sahası ekstansör tendon </w:t>
      </w:r>
      <w:r w:rsidR="00792891" w:rsidRPr="00F143A0">
        <w:rPr>
          <w:rFonts w:ascii="Arial" w:hAnsi="Arial" w:cs="Arial"/>
        </w:rPr>
        <w:t xml:space="preserve">kayma </w:t>
      </w:r>
      <w:r w:rsidRPr="00F143A0">
        <w:rPr>
          <w:rFonts w:ascii="Arial" w:hAnsi="Arial" w:cs="Arial"/>
        </w:rPr>
        <w:t>hareketini</w:t>
      </w:r>
      <w:r w:rsidR="00AE3DC7" w:rsidRPr="00F143A0">
        <w:rPr>
          <w:rFonts w:ascii="Arial" w:hAnsi="Arial" w:cs="Arial"/>
        </w:rPr>
        <w:t xml:space="preserve"> etkileyebilir ve intrinsik kas kısalığına neden olabilir. </w:t>
      </w:r>
    </w:p>
    <w:p w:rsidR="00AE3DC7" w:rsidRPr="00F143A0" w:rsidRDefault="00AE3DC7" w:rsidP="008049B6">
      <w:pPr>
        <w:spacing w:after="0" w:line="360" w:lineRule="auto"/>
        <w:ind w:firstLine="708"/>
        <w:jc w:val="both"/>
        <w:rPr>
          <w:rFonts w:ascii="Arial" w:hAnsi="Arial" w:cs="Arial"/>
        </w:rPr>
      </w:pPr>
      <w:r w:rsidRPr="00F143A0">
        <w:rPr>
          <w:rFonts w:ascii="Arial" w:hAnsi="Arial" w:cs="Arial"/>
        </w:rPr>
        <w:t>El bileği ekstansiyonu eklem kapsülünün kontraksiyo</w:t>
      </w:r>
      <w:r w:rsidR="00297E67" w:rsidRPr="00F143A0">
        <w:rPr>
          <w:rFonts w:ascii="Arial" w:hAnsi="Arial" w:cs="Arial"/>
        </w:rPr>
        <w:t>nu</w:t>
      </w:r>
      <w:r w:rsidR="0071232B" w:rsidRPr="00F143A0">
        <w:rPr>
          <w:rFonts w:ascii="Arial" w:hAnsi="Arial" w:cs="Arial"/>
        </w:rPr>
        <w:t xml:space="preserve">, skar </w:t>
      </w:r>
      <w:r w:rsidR="00767170">
        <w:rPr>
          <w:rFonts w:ascii="Arial" w:hAnsi="Arial" w:cs="Arial"/>
        </w:rPr>
        <w:t>yada</w:t>
      </w:r>
      <w:r w:rsidR="0071232B" w:rsidRPr="00F143A0">
        <w:rPr>
          <w:rFonts w:ascii="Arial" w:hAnsi="Arial" w:cs="Arial"/>
        </w:rPr>
        <w:t xml:space="preserve"> volar bölgede fleksör tendon </w:t>
      </w:r>
      <w:r w:rsidR="00792891" w:rsidRPr="00F143A0">
        <w:rPr>
          <w:rFonts w:ascii="Arial" w:hAnsi="Arial" w:cs="Arial"/>
        </w:rPr>
        <w:t xml:space="preserve">kayma hareketinin </w:t>
      </w:r>
      <w:r w:rsidR="0071232B" w:rsidRPr="00F143A0">
        <w:rPr>
          <w:rFonts w:ascii="Arial" w:hAnsi="Arial" w:cs="Arial"/>
        </w:rPr>
        <w:t>azalması nedeniyle kısıtlanabilir. Supinasyon kaybı volar yumuşak dokunun yaralanmas</w:t>
      </w:r>
      <w:r w:rsidR="00BB038F" w:rsidRPr="00F143A0">
        <w:rPr>
          <w:rFonts w:ascii="Arial" w:hAnsi="Arial" w:cs="Arial"/>
        </w:rPr>
        <w:t>ı, özellikle pronator k</w:t>
      </w:r>
      <w:r w:rsidR="00297E67" w:rsidRPr="00F143A0">
        <w:rPr>
          <w:rFonts w:ascii="Arial" w:hAnsi="Arial" w:cs="Arial"/>
        </w:rPr>
        <w:t>uadratus</w:t>
      </w:r>
      <w:r w:rsidR="0071232B" w:rsidRPr="00F143A0">
        <w:rPr>
          <w:rFonts w:ascii="Arial" w:hAnsi="Arial" w:cs="Arial"/>
        </w:rPr>
        <w:t>, eklem kapsülü adezyonları, distal radioulnar eklem dizilim bozuklukları neden</w:t>
      </w:r>
      <w:r w:rsidR="009A4185" w:rsidRPr="00F143A0">
        <w:rPr>
          <w:rFonts w:ascii="Arial" w:hAnsi="Arial" w:cs="Arial"/>
        </w:rPr>
        <w:t>i</w:t>
      </w:r>
      <w:r w:rsidR="0071232B" w:rsidRPr="00F143A0">
        <w:rPr>
          <w:rFonts w:ascii="Arial" w:hAnsi="Arial" w:cs="Arial"/>
        </w:rPr>
        <w:t xml:space="preserve">yle meydana gelebilir. </w:t>
      </w:r>
      <w:r w:rsidR="00254EF3" w:rsidRPr="00F143A0">
        <w:rPr>
          <w:rFonts w:ascii="Arial" w:hAnsi="Arial" w:cs="Arial"/>
        </w:rPr>
        <w:t>DRUE</w:t>
      </w:r>
      <w:r w:rsidR="0030114D">
        <w:rPr>
          <w:rFonts w:ascii="Arial" w:hAnsi="Arial" w:cs="Arial"/>
        </w:rPr>
        <w:t xml:space="preserve"> dizilim bozuklukları ve</w:t>
      </w:r>
      <w:r w:rsidR="00A177BC" w:rsidRPr="00F143A0">
        <w:rPr>
          <w:rFonts w:ascii="Arial" w:hAnsi="Arial" w:cs="Arial"/>
        </w:rPr>
        <w:t>/</w:t>
      </w:r>
      <w:r w:rsidR="009A4185" w:rsidRPr="00F143A0">
        <w:rPr>
          <w:rFonts w:ascii="Arial" w:hAnsi="Arial" w:cs="Arial"/>
        </w:rPr>
        <w:t>veya subluksasyon pronasyon ve supinasyonu kısıtlayabilir.</w:t>
      </w:r>
    </w:p>
    <w:p w:rsidR="00A177BC" w:rsidRPr="00F143A0" w:rsidRDefault="00A177BC" w:rsidP="008049B6">
      <w:pPr>
        <w:spacing w:after="0" w:line="360" w:lineRule="auto"/>
        <w:ind w:firstLine="708"/>
        <w:jc w:val="both"/>
        <w:rPr>
          <w:rFonts w:ascii="Arial" w:hAnsi="Arial" w:cs="Arial"/>
        </w:rPr>
      </w:pPr>
      <w:r w:rsidRPr="00F143A0">
        <w:rPr>
          <w:rFonts w:ascii="Arial" w:hAnsi="Arial" w:cs="Arial"/>
        </w:rPr>
        <w:t xml:space="preserve">El bileği, ön kol ve parmakların aktif hareketleri erken fazda çalıştırılmalıdır. El bileği ekstansiyonunun saf bir şekilde parmak ekstansörlerinin kompansasyonu olmadan sağlanması kavrama kuvveti ve el fonksiyonlarının gelişimini sağlayacaktır. Yine de yeterli bir gelişme kaydedilmezse </w:t>
      </w:r>
      <w:r w:rsidR="00D462C4" w:rsidRPr="00F143A0">
        <w:rPr>
          <w:rFonts w:ascii="Arial" w:hAnsi="Arial" w:cs="Arial"/>
        </w:rPr>
        <w:t>nöromuskuler elektrik stimulasyonu (</w:t>
      </w:r>
      <w:r w:rsidRPr="00F143A0">
        <w:rPr>
          <w:rFonts w:ascii="Arial" w:hAnsi="Arial" w:cs="Arial"/>
        </w:rPr>
        <w:t>NMES</w:t>
      </w:r>
      <w:r w:rsidR="00D462C4" w:rsidRPr="00F143A0">
        <w:rPr>
          <w:rFonts w:ascii="Arial" w:hAnsi="Arial" w:cs="Arial"/>
        </w:rPr>
        <w:t>)</w:t>
      </w:r>
      <w:r w:rsidR="00693826">
        <w:rPr>
          <w:rFonts w:ascii="Arial" w:hAnsi="Arial" w:cs="Arial"/>
        </w:rPr>
        <w:t xml:space="preserve"> </w:t>
      </w:r>
      <w:r w:rsidRPr="00F143A0">
        <w:rPr>
          <w:rFonts w:ascii="Arial" w:hAnsi="Arial" w:cs="Arial"/>
        </w:rPr>
        <w:t>ile desteklenebilir.</w:t>
      </w:r>
      <w:r w:rsidR="009C2D6E">
        <w:rPr>
          <w:rFonts w:ascii="Arial" w:hAnsi="Arial" w:cs="Arial"/>
        </w:rPr>
        <w:t xml:space="preserve"> </w:t>
      </w:r>
      <w:r w:rsidR="003105ED" w:rsidRPr="00F143A0">
        <w:rPr>
          <w:rFonts w:ascii="Arial" w:hAnsi="Arial" w:cs="Arial"/>
        </w:rPr>
        <w:t>Elektromiyografik</w:t>
      </w:r>
      <w:r w:rsidR="009C2D6E">
        <w:rPr>
          <w:rFonts w:ascii="Arial" w:hAnsi="Arial" w:cs="Arial"/>
        </w:rPr>
        <w:t xml:space="preserve"> </w:t>
      </w:r>
      <w:r w:rsidR="00D462C4" w:rsidRPr="00F143A0">
        <w:rPr>
          <w:rFonts w:ascii="Arial" w:hAnsi="Arial" w:cs="Arial"/>
        </w:rPr>
        <w:t>biy</w:t>
      </w:r>
      <w:r w:rsidR="003105ED" w:rsidRPr="00F143A0">
        <w:rPr>
          <w:rFonts w:ascii="Arial" w:hAnsi="Arial" w:cs="Arial"/>
        </w:rPr>
        <w:t>o</w:t>
      </w:r>
      <w:r w:rsidR="0030114D">
        <w:rPr>
          <w:rFonts w:ascii="Arial" w:hAnsi="Arial" w:cs="Arial"/>
        </w:rPr>
        <w:t>-</w:t>
      </w:r>
      <w:r w:rsidR="003105ED" w:rsidRPr="00F143A0">
        <w:rPr>
          <w:rFonts w:ascii="Arial" w:hAnsi="Arial" w:cs="Arial"/>
        </w:rPr>
        <w:t>feedback de kas aktivasyonunun geri k</w:t>
      </w:r>
      <w:r w:rsidR="003854D2">
        <w:rPr>
          <w:rFonts w:ascii="Arial" w:hAnsi="Arial" w:cs="Arial"/>
        </w:rPr>
        <w:t>azandırılmasında kullanılabilir.</w:t>
      </w:r>
    </w:p>
    <w:p w:rsidR="0095677E" w:rsidRPr="00F143A0" w:rsidRDefault="0095677E" w:rsidP="008049B6">
      <w:pPr>
        <w:spacing w:after="0" w:line="360" w:lineRule="auto"/>
        <w:ind w:firstLine="708"/>
        <w:jc w:val="both"/>
        <w:rPr>
          <w:rFonts w:ascii="Arial" w:hAnsi="Arial" w:cs="Arial"/>
        </w:rPr>
      </w:pPr>
      <w:r w:rsidRPr="00F143A0">
        <w:rPr>
          <w:rFonts w:ascii="Arial" w:hAnsi="Arial" w:cs="Arial"/>
        </w:rPr>
        <w:lastRenderedPageBreak/>
        <w:t xml:space="preserve">Aktif el bileği fleksiyonu parmaklar fleksiyonda </w:t>
      </w:r>
      <w:r w:rsidR="00767170">
        <w:rPr>
          <w:rFonts w:ascii="Arial" w:hAnsi="Arial" w:cs="Arial"/>
        </w:rPr>
        <w:t>yada</w:t>
      </w:r>
      <w:r w:rsidRPr="00F143A0">
        <w:rPr>
          <w:rFonts w:ascii="Arial" w:hAnsi="Arial" w:cs="Arial"/>
        </w:rPr>
        <w:t xml:space="preserve"> ekstansiyonda yapıl</w:t>
      </w:r>
      <w:r w:rsidR="00606950" w:rsidRPr="00F143A0">
        <w:rPr>
          <w:rFonts w:ascii="Arial" w:hAnsi="Arial" w:cs="Arial"/>
        </w:rPr>
        <w:t>abilir. Radial ve uln</w:t>
      </w:r>
      <w:r w:rsidRPr="00F143A0">
        <w:rPr>
          <w:rFonts w:ascii="Arial" w:hAnsi="Arial" w:cs="Arial"/>
        </w:rPr>
        <w:t xml:space="preserve">ar deviasyon el bileği sagittal düzlemde nötral pozisyonda ve ön kol pronasyonda yapılmalıdır. Egzersizler 10 tekrarlı günde 4 kez yapılabilir. Egzersizlerin tam eklem hareket açıklığı boyunca yapılmasına dikkat edilmelidir. </w:t>
      </w:r>
    </w:p>
    <w:p w:rsidR="0095677E" w:rsidRPr="00F143A0" w:rsidRDefault="0095677E" w:rsidP="008049B6">
      <w:pPr>
        <w:spacing w:after="0" w:line="360" w:lineRule="auto"/>
        <w:ind w:firstLine="708"/>
        <w:jc w:val="both"/>
        <w:rPr>
          <w:rFonts w:ascii="Arial" w:hAnsi="Arial" w:cs="Arial"/>
        </w:rPr>
      </w:pPr>
      <w:r w:rsidRPr="002D63DA">
        <w:rPr>
          <w:rFonts w:ascii="Arial" w:hAnsi="Arial" w:cs="Arial"/>
        </w:rPr>
        <w:t xml:space="preserve">Çalışmalar eklem hareket açıklığının </w:t>
      </w:r>
      <w:r w:rsidR="00CE6B15" w:rsidRPr="002D63DA">
        <w:rPr>
          <w:rFonts w:ascii="Arial" w:hAnsi="Arial" w:cs="Arial"/>
        </w:rPr>
        <w:t>kazanılmasında aktif egzersiz, eklem mobilizasyonları ve ortez ile ilişk</w:t>
      </w:r>
      <w:r w:rsidR="00BB4CF7" w:rsidRPr="002D63DA">
        <w:rPr>
          <w:rFonts w:ascii="Arial" w:hAnsi="Arial" w:cs="Arial"/>
        </w:rPr>
        <w:t xml:space="preserve">ili yüksek kanıtlar sunmaktadır </w:t>
      </w:r>
      <w:r w:rsidR="00FA708D" w:rsidRPr="002D63DA">
        <w:rPr>
          <w:rFonts w:ascii="Arial" w:hAnsi="Arial" w:cs="Arial"/>
        </w:rPr>
        <w:fldChar w:fldCharType="begin" w:fldLock="1"/>
      </w:r>
      <w:r w:rsidR="00D15274" w:rsidRPr="002D63DA">
        <w:rPr>
          <w:rFonts w:ascii="Arial" w:hAnsi="Arial" w:cs="Arial"/>
        </w:rPr>
        <w:instrText>ADDIN CSL_CITATION { "citationItems" : [ { "id" : "ITEM-1", "itemData" : { "DOI" : "10.1197/j.jht.2004.02.002", "ISSN" : "0894-1130", "PMID" : "15162100", "abstract" : "The authors conducted a systematic review of the published evidence on conservative interventions for loss of upper extremity joint range of motion following selected musculoskeletal conditions. Several databases (Medline, CINAHL, PEDRO, PubMed, and Cochrane) were searched for articles that met inclusion criteria. Two reviewers determined abstract selection; two reviews performed critical appraisal of 26 articles. Level of evidence and quality on a 24-item quantitative critical appraisal form were determined for all articles meeting selection criteria. The primary outcome considered was range-of-motion measurement. Overall, the quantity and quality of evidence were moderate to low. Sackett's levels 2b, 3, and 4 evidence has shown that joint mobilization, a supervised exercise program, and splinting can all increase joint range of motion. There were no studies found in the literature that examined techniques of physical agent or electrotherapeutic modalities. Future studies are needed to delineate selection of appropriate candidates for these techniques and effective dosage.", "author" : [ { "dropping-particle" : "", "family" : "Michlovitz", "given" : "Susan L", "non-dropping-particle" : "", "parse-names" : false, "suffix" : "" }, { "dropping-particle" : "", "family" : "Harris", "given" : "Bette Ann", "non-dropping-particle" : "", "parse-names" : false, "suffix" : "" }, { "dropping-particle" : "", "family" : "Watkins", "given" : "Mary P", "non-dropping-particle" : "", "parse-names" : false, "suffix" : "" } ], "container-title" : "Journal of hand therapy : official journal of the American Society of Hand Therapists", "id" : "ITEM-1", "issue" : "2", "issued" : { "date-parts" : [ [ "0", "1" ] ] }, "page" : "118-31", "title" : "Therapy interventions for improving joint range of motion: A systematic review.", "type" : "article-journal", "volume" : "17" }, "uris" : [ "http://www.mendeley.com/documents/?uuid=524d31da-1c3b-445d-aabd-27665e9d327d" ] } ], "mendeley" : { "formattedCitation" : "(Michlovitz, Harris, &amp; Watkins)", "plainTextFormattedCitation" : "(Michlovitz, Harris, &amp; Watkins)", "previouslyFormattedCitation" : "(Michlovitz, Harris, &amp; Watkins)" }, "properties" : { "noteIndex" : 0 }, "schema" : "https://github.com/citation-style-language/schema/raw/master/csl-citation.json" }</w:instrText>
      </w:r>
      <w:r w:rsidR="00FA708D" w:rsidRPr="002D63DA">
        <w:rPr>
          <w:rFonts w:ascii="Arial" w:hAnsi="Arial" w:cs="Arial"/>
        </w:rPr>
        <w:fldChar w:fldCharType="separate"/>
      </w:r>
      <w:r w:rsidR="00BB4CF7" w:rsidRPr="002D63DA">
        <w:rPr>
          <w:rFonts w:ascii="Arial" w:hAnsi="Arial" w:cs="Arial"/>
          <w:noProof/>
        </w:rPr>
        <w:t>(Michlovitz, Harris, &amp; Watkins)</w:t>
      </w:r>
      <w:r w:rsidR="00FA708D" w:rsidRPr="002D63DA">
        <w:rPr>
          <w:rFonts w:ascii="Arial" w:hAnsi="Arial" w:cs="Arial"/>
        </w:rPr>
        <w:fldChar w:fldCharType="end"/>
      </w:r>
      <w:r w:rsidR="00FE7A81" w:rsidRPr="002D63DA">
        <w:rPr>
          <w:rFonts w:ascii="Arial" w:hAnsi="Arial" w:cs="Arial"/>
        </w:rPr>
        <w:t>. Sıcak uygulamanın kısa dönem termal etkisi bulunmaktadır. Fluidoterapi ve parafin, ultrason uygulamaları il</w:t>
      </w:r>
      <w:r w:rsidR="0065608B" w:rsidRPr="002D63DA">
        <w:rPr>
          <w:rFonts w:ascii="Arial" w:hAnsi="Arial" w:cs="Arial"/>
        </w:rPr>
        <w:t>e ilgili yüksek kanıtlar bulun</w:t>
      </w:r>
      <w:r w:rsidR="00D15274" w:rsidRPr="002D63DA">
        <w:rPr>
          <w:rFonts w:ascii="Arial" w:hAnsi="Arial" w:cs="Arial"/>
        </w:rPr>
        <w:t>maktadır</w:t>
      </w:r>
      <w:r w:rsidR="00D479B8">
        <w:rPr>
          <w:rFonts w:ascii="Arial" w:hAnsi="Arial" w:cs="Arial"/>
        </w:rPr>
        <w:t xml:space="preserve"> </w:t>
      </w:r>
      <w:r w:rsidR="00FA708D" w:rsidRPr="002D63DA">
        <w:rPr>
          <w:rFonts w:ascii="Arial" w:hAnsi="Arial" w:cs="Arial"/>
        </w:rPr>
        <w:fldChar w:fldCharType="begin" w:fldLock="1"/>
      </w:r>
      <w:r w:rsidR="00D15274" w:rsidRPr="002D63DA">
        <w:rPr>
          <w:rFonts w:ascii="Arial" w:hAnsi="Arial" w:cs="Arial"/>
        </w:rPr>
        <w:instrText>ADDIN CSL_CITATION { "citationItems" : [ { "id" : "ITEM-1", "itemData" : { "DOI" : "10.1016/j.apmr.2005.10.015", "ISSN" : "0003-9993", "PMID" : "16442980", "abstract" : "OBJECTIVE: To compare the effects of 2 different heat modalities, infrared and ultrasonic therapy, on a knee flexion contracture.\n\nDESIGN: In vivo, experimental, controlled study involving a rat knee joint contracture model that was immobilized using a ligature in flexion for 40 days.\n\nSETTING: Collegiate research laboratory.\n\nANIMALS: Ninety-three adult male Wistar rats.\n\nINTERVENTIONS: After remobilization, rats were assigned to 3 treatment groups: stretching only (S), stretching with infrared therapy (S+IR), and stretching with ultrasonic therapy (S+US). Six treatment sessions were given in 2 weeks.\n\nMAIN OUTCOME MEASURES: The angle of maximum knee extension, wet-weight of triceps surae muscles, phase lag, and dynamic stiffness as mechanical responses were measured, and histologic study was conducted.\n\nRESULTS: Compared with the S group, both the S+IR and S+US groups exhibited a significant increase in range of motion (ROM) (P=.021, P=.008, respectively) and a tendency to decrease the phase lag, but there was no significant difference between the 2 heat-combined groups. There were no differences in the weights of the triceps surae muscles and in dynamic stiffness among the groups.\n\nCONCLUSIONS: Six treatment sessions of stretching with infrared or ultrasound were more effective than stretching without heat at increasing the ROM and decreasing the phase lag of a moderately severe joint contracture. The clinical implementation of heat is advocated to regain a normal ROM and mechanical property when experiencing a joint contracture.", "author" : [ { "dropping-particle" : "", "family" : "Usuba", "given" : "Mariko", "non-dropping-particle" : "", "parse-names" : false, "suffix" : "" }, { "dropping-particle" : "", "family" : "Miyanaga", "given" : "Yutaka", "non-dropping-particle" : "", "parse-names" : false, "suffix" : "" }, { "dropping-particle" : "", "family" : "Miyakawa", "given" : "Shumpei", "non-dropping-particle" : "", "parse-names" : false, "suffix" : "" }, { "dropping-particle" : "", "family" : "Maeshima", "given" : "Toru", "non-dropping-particle" : "", "parse-names" : false, "suffix" : "" }, { "dropping-particle" : "", "family" : "Shirasaki", "given" : "Yoshio", "non-dropping-particle" : "", "parse-names" : false, "suffix" : "" } ], "container-title" : "Archives of physical medicine and rehabilitation", "id" : "ITEM-1", "issue" : "2", "issued" : { "date-parts" : [ [ "2006", "2" ] ] }, "page" : "247-53", "title" : "Effect of heat in increasing the range of knee motion after the development of a joint contracture: an experiment with an animal model.", "type" : "article-journal", "volume" : "87" }, "uris" : [ "http://www.mendeley.com/documents/?uuid=0ff82962-05bc-4dde-8829-9f5c893a4b07" ] } ], "mendeley" : { "formattedCitation" : "(Usuba, Miyanaga, Miyakawa, Maeshima, &amp; Shirasaki, 2006)", "plainTextFormattedCitation" : "(Usuba, Miyanaga, Miyakawa, Maeshima, &amp; Shirasaki, 2006)", "previouslyFormattedCitation" : "(Usuba, Miyanaga, Miyakawa, Maeshima, &amp; Shirasaki, 2006)" }, "properties" : { "noteIndex" : 0 }, "schema" : "https://github.com/citation-style-language/schema/raw/master/csl-citation.json" }</w:instrText>
      </w:r>
      <w:r w:rsidR="00FA708D" w:rsidRPr="002D63DA">
        <w:rPr>
          <w:rFonts w:ascii="Arial" w:hAnsi="Arial" w:cs="Arial"/>
        </w:rPr>
        <w:fldChar w:fldCharType="separate"/>
      </w:r>
      <w:r w:rsidR="00D15274" w:rsidRPr="002D63DA">
        <w:rPr>
          <w:rFonts w:ascii="Arial" w:hAnsi="Arial" w:cs="Arial"/>
          <w:noProof/>
        </w:rPr>
        <w:t>(Usuba, Miyanaga, Miyakawa, Maeshima, &amp; Shirasaki, 2006)</w:t>
      </w:r>
      <w:r w:rsidR="00FA708D" w:rsidRPr="002D63DA">
        <w:rPr>
          <w:rFonts w:ascii="Arial" w:hAnsi="Arial" w:cs="Arial"/>
        </w:rPr>
        <w:fldChar w:fldCharType="end"/>
      </w:r>
      <w:r w:rsidR="00FE7A81" w:rsidRPr="002D63DA">
        <w:rPr>
          <w:rFonts w:ascii="Arial" w:hAnsi="Arial" w:cs="Arial"/>
        </w:rPr>
        <w:t>.</w:t>
      </w:r>
    </w:p>
    <w:p w:rsidR="00FE7A81" w:rsidRPr="00F143A0" w:rsidRDefault="00FE7A81" w:rsidP="008049B6">
      <w:pPr>
        <w:spacing w:after="0" w:line="360" w:lineRule="auto"/>
        <w:ind w:firstLine="708"/>
        <w:jc w:val="both"/>
        <w:rPr>
          <w:rFonts w:ascii="Arial" w:hAnsi="Arial" w:cs="Arial"/>
        </w:rPr>
      </w:pPr>
      <w:r w:rsidRPr="00F143A0">
        <w:rPr>
          <w:rFonts w:ascii="Arial" w:hAnsi="Arial" w:cs="Arial"/>
        </w:rPr>
        <w:t>Pasif germe egzersiz programı içine kırık iyileşmesi izin verdiğince ve radyografiler ve cerrah görüşü ile eklenebilir. Her bir germe 30 sn sürmek kaydıyla gün içerisinde çok tekrarlı olarak yap</w:t>
      </w:r>
      <w:r w:rsidR="0065608B" w:rsidRPr="00F143A0">
        <w:rPr>
          <w:rFonts w:ascii="Arial" w:hAnsi="Arial" w:cs="Arial"/>
        </w:rPr>
        <w:t>ılabilir</w:t>
      </w:r>
      <w:r w:rsidR="00D479B8">
        <w:rPr>
          <w:rFonts w:ascii="Arial" w:hAnsi="Arial" w:cs="Arial"/>
        </w:rPr>
        <w:t xml:space="preserve"> </w:t>
      </w:r>
      <w:r w:rsidR="00FA708D" w:rsidRPr="00F143A0">
        <w:rPr>
          <w:rFonts w:ascii="Arial" w:hAnsi="Arial" w:cs="Arial"/>
        </w:rPr>
        <w:fldChar w:fldCharType="begin" w:fldLock="1"/>
      </w:r>
      <w:r w:rsidR="00D15274" w:rsidRPr="00F143A0">
        <w:rPr>
          <w:rFonts w:ascii="Arial" w:hAnsi="Arial" w:cs="Arial"/>
        </w:rPr>
        <w:instrText>ADDIN CSL_CITATION { "citationItems" : [ { "id" : "ITEM-1", "itemData" : { "DOI" : "10.2519/jospt.2003.33.7.408", "ISSN" : "0190-6011", "PMID" : "12918866", "abstract" : "STUDY DESIGN: Masked randomized trial.\n\nOBJECTIVE: To examine the effects of a 6-week program of static stretching of the calf muscle-tendon unit (MTU) on active ankle dorsiflexion range of motion (ADFROM) in healthy subjects.\n\nBACKGROUND: Static stretching of the calf MTU is often prescribed to increase flexibility in patients with shortened connective tissues or to maintain ADFROM in healthy individuals. Presently, physical therapists lack specific information on the optimal dosage of calf MTU stretching necessary to produce improvement in ADFROM.\n\nMETHODS AND MEASURES: One hundred one adults (63 women, 38 men; mean age +/- SD, 40.0 +/- 10.9 years; range, 21-59) with no visual evidence of gait impairment due to lower-extremity dysfunction participated in the study. Active ADFROM was measured with a universal goniometer. Participants were randomly assigned to group 1, no stretch controls (n = 24), or to 1 of 3 experimental groups carrying out a 6-week program of standing wall stretches once per day: individuals in group 2 stretched for 30 seconds (n = 26); individuals in group 3 stretched for 1 minute (n = 24); individuals in group 4 stretched for 2 minutes (n = 27).\n\nRESULTS: After 6 weeks, the results of an analysis of variance found no effect of treatment on active ADFROM.\n\nCONCLUSION: The results of this study show that a 6-week program of once-per-day static stretching for up to 2 minutes is not sufficient to increase active ADFROM in healthy subjects.", "author" : [ { "dropping-particle" : "", "family" : "Youdas", "given" : "James W", "non-dropping-particle" : "", "parse-names" : false, "suffix" : "" }, { "dropping-particle" : "", "family" : "Krause", "given" : "David A", "non-dropping-particle" : "", "parse-names" : false, "suffix" : "" }, { "dropping-particle" : "", "family" : "Egan", "given" : "Kathleen S", "non-dropping-particle" : "", "parse-names" : false, "suffix" : "" }, { "dropping-particle" : "", "family" : "Therneau", "given" : "Terry M", "non-dropping-particle" : "", "parse-names" : false, "suffix" : "" }, { "dropping-particle" : "", "family" : "Laskowski", "given" : "Edward R", "non-dropping-particle" : "", "parse-names" : false, "suffix" : "" } ], "container-title" : "The Journal of orthopaedic and sports physical therapy", "id" : "ITEM-1", "issue" : "7", "issued" : { "date-parts" : [ [ "2003", "7" ] ] }, "page" : "408-17", "title" : "The effect of static stretching of the calf muscle-tendon unit on active ankle dorsiflexion range of motion.", "type" : "article-journal", "volume" : "33" }, "uris" : [ "http://www.mendeley.com/documents/?uuid=c92edd9f-d2d0-453d-8738-e9e5f627f6e8" ] } ], "mendeley" : { "formattedCitation" : "(Youdas, Krause, Egan, Therneau, &amp; Laskowski, 2003)", "plainTextFormattedCitation" : "(Youdas, Krause, Egan, Therneau, &amp; Laskowski, 2003)", "previouslyFormattedCitation" : "(Youdas, Krause, Egan, Therneau, &amp; Laskowski, 2003)" }, "properties" : { "noteIndex" : 0 }, "schema" : "https://github.com/citation-style-language/schema/raw/master/csl-citation.json" }</w:instrText>
      </w:r>
      <w:r w:rsidR="00FA708D" w:rsidRPr="00F143A0">
        <w:rPr>
          <w:rFonts w:ascii="Arial" w:hAnsi="Arial" w:cs="Arial"/>
        </w:rPr>
        <w:fldChar w:fldCharType="separate"/>
      </w:r>
      <w:r w:rsidR="00D15274" w:rsidRPr="00F143A0">
        <w:rPr>
          <w:rFonts w:ascii="Arial" w:hAnsi="Arial" w:cs="Arial"/>
          <w:noProof/>
        </w:rPr>
        <w:t>(Youdas, Krause, Egan, Therneau, &amp; Laskowski, 2003)</w:t>
      </w:r>
      <w:r w:rsidR="00FA708D" w:rsidRPr="00F143A0">
        <w:rPr>
          <w:rFonts w:ascii="Arial" w:hAnsi="Arial" w:cs="Arial"/>
        </w:rPr>
        <w:fldChar w:fldCharType="end"/>
      </w:r>
      <w:r w:rsidR="00D15274" w:rsidRPr="00F143A0">
        <w:rPr>
          <w:rFonts w:ascii="Arial" w:hAnsi="Arial" w:cs="Arial"/>
        </w:rPr>
        <w:t>.</w:t>
      </w:r>
    </w:p>
    <w:p w:rsidR="0065608B" w:rsidRPr="00F143A0" w:rsidRDefault="0065608B" w:rsidP="008049B6">
      <w:pPr>
        <w:spacing w:after="0" w:line="360" w:lineRule="auto"/>
        <w:ind w:firstLine="708"/>
        <w:jc w:val="both"/>
        <w:rPr>
          <w:rFonts w:ascii="Arial" w:hAnsi="Arial" w:cs="Arial"/>
        </w:rPr>
      </w:pPr>
      <w:r w:rsidRPr="00F143A0">
        <w:rPr>
          <w:rFonts w:ascii="Arial" w:hAnsi="Arial" w:cs="Arial"/>
        </w:rPr>
        <w:t xml:space="preserve">Dirençli eklem sertliği olan hastalarda eklem oyununun restorasyonunu sağlamak </w:t>
      </w:r>
      <w:r w:rsidR="0030114D">
        <w:rPr>
          <w:rFonts w:ascii="Arial" w:hAnsi="Arial" w:cs="Arial"/>
        </w:rPr>
        <w:t>eklem hareket açıklığı (</w:t>
      </w:r>
      <w:r w:rsidR="007163C7" w:rsidRPr="00F143A0">
        <w:rPr>
          <w:rFonts w:ascii="Arial" w:hAnsi="Arial" w:cs="Arial"/>
        </w:rPr>
        <w:t>EHA</w:t>
      </w:r>
      <w:r w:rsidR="0030114D">
        <w:rPr>
          <w:rFonts w:ascii="Arial" w:hAnsi="Arial" w:cs="Arial"/>
        </w:rPr>
        <w:t>)</w:t>
      </w:r>
      <w:r w:rsidR="007163C7" w:rsidRPr="00F143A0">
        <w:rPr>
          <w:rFonts w:ascii="Arial" w:hAnsi="Arial" w:cs="Arial"/>
        </w:rPr>
        <w:t xml:space="preserve"> kazanılmasında önemli olacaktır. Bunun için eklem mobiliza</w:t>
      </w:r>
      <w:r w:rsidR="00D15274" w:rsidRPr="00F143A0">
        <w:rPr>
          <w:rFonts w:ascii="Arial" w:hAnsi="Arial" w:cs="Arial"/>
        </w:rPr>
        <w:t xml:space="preserve">syon teknikleri kullanılabilir </w:t>
      </w:r>
      <w:r w:rsidR="00FA708D" w:rsidRPr="00F143A0">
        <w:rPr>
          <w:rFonts w:ascii="Arial" w:hAnsi="Arial" w:cs="Arial"/>
        </w:rPr>
        <w:fldChar w:fldCharType="begin" w:fldLock="1"/>
      </w:r>
      <w:r w:rsidR="00D15274" w:rsidRPr="00F143A0">
        <w:rPr>
          <w:rFonts w:ascii="Arial" w:hAnsi="Arial" w:cs="Arial"/>
        </w:rPr>
        <w:instrText>ADDIN CSL_CITATION { "citationItems" : [ { "id" : "ITEM-1", "itemData" : { "ISBN" : "0781736269", "abstract" : "The fundamental textbook of orthopedic physical therapy is now in its thoroughly updated Fourth Edition. This new edition presents a \"how-to\" approach focusing on the foundations of manual therapy. More than 1,200 illustrations and photographs demonstrate therapeutic techniques. Extensive references cite key articles, emphasizing the latest research. Reflecting current practice standards, this edition places greater emphasis on joint stabilization techniques and the role of exercise. Coverage includes new material on soft tissue manipulations and myofascial evaluation. This edition also features case studies covering real-life practice scenarios.", "author" : [ { "dropping-particle" : "", "family" : "Hertling", "given" : "Darlene", "non-dropping-particle" : "", "parse-names" : false, "suffix" : "" }, { "dropping-particle" : "", "family" : "Kessler", "given" : "Randolph M.", "non-dropping-particle" : "", "parse-names" : false, "suffix" : "" } ], "id" : "ITEM-1", "issued" : { "date-parts" : [ [ "2006" ] ] }, "number-of-pages" : "1076", "publisher" : "Lippincott Williams &amp; Wilkins", "title" : "Management of Common Musculoskeletal Disorders: Physical Therapy Principles and Methods", "type" : "book" }, "uris" : [ "http://www.mendeley.com/documents/?uuid=4e9bec91-0612-4ab1-b1de-6476db95e472" ] }, { "id" : "ITEM-2", "itemData" : { "ISBN" : "0803638973", "abstract" : "Thoroughly revised and updated throughout, Kisner &amp; Colby\u2019s\u00a06th Edition\u00a0offers the most up-to-date exercise guidelines for individualizing interventions for those with movement disorders. Now with contributions from the leading experts in the field, it encompasses all of the principles of therapeutic exercise and manual therapy, including spinal surgery and spinal manipulation. This renowned manual remains the authoritative source for exercise instruction for the therapist and for patient self-management.", "author" : [ { "dropping-particle" : "", "family" : "Kisner", "given" : "Carolyn", "non-dropping-particle" : "", "parse-names" : false, "suffix" : "" }, { "dropping-particle" : "", "family" : "Colby", "given" : "Lynn Allen", "non-dropping-particle" : "", "parse-names" : false, "suffix" : "" } ], "id" : "ITEM-2", "issued" : { "date-parts" : [ [ "2012" ] ] }, "number-of-pages" : "960", "publisher" : "F.A. Davis", "title" : "Therapeutic Exercise: Foundations and Techniques", "type" : "book" }, "uris" : [ "http://www.mendeley.com/documents/?uuid=5a80cbef-2aa8-420d-a8be-099f2bf276ac" ] } ], "mendeley" : { "formattedCitation" : "(Hertling &amp; Kessler, 2006; Kisner &amp; Colby, 2012)", "plainTextFormattedCitation" : "(Hertling &amp; Kessler, 2006; Kisner &amp; Colby, 2012)", "previouslyFormattedCitation" : "(Hertling &amp; Kessler, 2006; Kisner &amp; Colby, 2012)" }, "properties" : { "noteIndex" : 0 }, "schema" : "https://github.com/citation-style-language/schema/raw/master/csl-citation.json" }</w:instrText>
      </w:r>
      <w:r w:rsidR="00FA708D" w:rsidRPr="00F143A0">
        <w:rPr>
          <w:rFonts w:ascii="Arial" w:hAnsi="Arial" w:cs="Arial"/>
        </w:rPr>
        <w:fldChar w:fldCharType="separate"/>
      </w:r>
      <w:r w:rsidR="00D15274" w:rsidRPr="00F143A0">
        <w:rPr>
          <w:rFonts w:ascii="Arial" w:hAnsi="Arial" w:cs="Arial"/>
          <w:noProof/>
        </w:rPr>
        <w:t>(Hertling &amp; Kessler, 2006; Kisner &amp; Colby, 2012)</w:t>
      </w:r>
      <w:r w:rsidR="00FA708D" w:rsidRPr="00F143A0">
        <w:rPr>
          <w:rFonts w:ascii="Arial" w:hAnsi="Arial" w:cs="Arial"/>
        </w:rPr>
        <w:fldChar w:fldCharType="end"/>
      </w:r>
      <w:r w:rsidR="00D15274" w:rsidRPr="00F143A0">
        <w:rPr>
          <w:rFonts w:ascii="Arial" w:hAnsi="Arial" w:cs="Arial"/>
        </w:rPr>
        <w:t xml:space="preserve">. </w:t>
      </w:r>
      <w:r w:rsidR="007163C7" w:rsidRPr="00F143A0">
        <w:rPr>
          <w:rFonts w:ascii="Arial" w:hAnsi="Arial" w:cs="Arial"/>
        </w:rPr>
        <w:t>Tra</w:t>
      </w:r>
      <w:r w:rsidR="00606950" w:rsidRPr="00F143A0">
        <w:rPr>
          <w:rFonts w:ascii="Arial" w:hAnsi="Arial" w:cs="Arial"/>
        </w:rPr>
        <w:t>n</w:t>
      </w:r>
      <w:r w:rsidR="007163C7" w:rsidRPr="00F143A0">
        <w:rPr>
          <w:rFonts w:ascii="Arial" w:hAnsi="Arial" w:cs="Arial"/>
        </w:rPr>
        <w:t xml:space="preserve">slatuar kayma mobilizasyonları </w:t>
      </w:r>
      <w:r w:rsidR="00767170">
        <w:rPr>
          <w:rFonts w:ascii="Arial" w:hAnsi="Arial" w:cs="Arial"/>
        </w:rPr>
        <w:t>yada</w:t>
      </w:r>
      <w:r w:rsidR="007163C7" w:rsidRPr="00F143A0">
        <w:rPr>
          <w:rFonts w:ascii="Arial" w:hAnsi="Arial" w:cs="Arial"/>
        </w:rPr>
        <w:t xml:space="preserve"> osilasyonlar hareketin arttırılması ve ağrının azaltılmasını sağlayabilir. Traksiyon da aynı şekilde kayma hareketleri ile kombin</w:t>
      </w:r>
      <w:r w:rsidR="00606950" w:rsidRPr="00F143A0">
        <w:rPr>
          <w:rFonts w:ascii="Arial" w:hAnsi="Arial" w:cs="Arial"/>
        </w:rPr>
        <w:t>e edile</w:t>
      </w:r>
      <w:r w:rsidR="007163C7" w:rsidRPr="00F143A0">
        <w:rPr>
          <w:rFonts w:ascii="Arial" w:hAnsi="Arial" w:cs="Arial"/>
        </w:rPr>
        <w:t xml:space="preserve">rek örneğin radioulnar ekleme traksiyon ile birlikte karpal kemiklere volar kayma uygulaması ile el bileği ekstansiyonu arttırılabilir. </w:t>
      </w:r>
    </w:p>
    <w:p w:rsidR="002D63DA" w:rsidRDefault="001E2150" w:rsidP="008049B6">
      <w:pPr>
        <w:spacing w:after="0" w:line="360" w:lineRule="auto"/>
        <w:ind w:firstLine="708"/>
        <w:jc w:val="both"/>
        <w:rPr>
          <w:rFonts w:ascii="Arial" w:hAnsi="Arial" w:cs="Arial"/>
        </w:rPr>
      </w:pPr>
      <w:r w:rsidRPr="00F143A0">
        <w:rPr>
          <w:rFonts w:ascii="Arial" w:hAnsi="Arial" w:cs="Arial"/>
        </w:rPr>
        <w:t>Brian Mulligan hareket ile birlikte mobilizasyon tekniği de son zam</w:t>
      </w:r>
      <w:r w:rsidR="00D15274" w:rsidRPr="00F143A0">
        <w:rPr>
          <w:rFonts w:ascii="Arial" w:hAnsi="Arial" w:cs="Arial"/>
        </w:rPr>
        <w:t>a</w:t>
      </w:r>
      <w:r w:rsidRPr="00F143A0">
        <w:rPr>
          <w:rFonts w:ascii="Arial" w:hAnsi="Arial" w:cs="Arial"/>
        </w:rPr>
        <w:t>nlarda çok kullanılmaktadır. Ağrısız hareket ka</w:t>
      </w:r>
      <w:r w:rsidR="00904CDA">
        <w:rPr>
          <w:rFonts w:ascii="Arial" w:hAnsi="Arial" w:cs="Arial"/>
        </w:rPr>
        <w:t>zanımı sağlanmaktadır. Pasif ve</w:t>
      </w:r>
      <w:r w:rsidRPr="00F143A0">
        <w:rPr>
          <w:rFonts w:ascii="Arial" w:hAnsi="Arial" w:cs="Arial"/>
        </w:rPr>
        <w:t>ya aktif hareket ile birlikte eklem mobili</w:t>
      </w:r>
      <w:r w:rsidR="00D15274" w:rsidRPr="00F143A0">
        <w:rPr>
          <w:rFonts w:ascii="Arial" w:hAnsi="Arial" w:cs="Arial"/>
        </w:rPr>
        <w:t xml:space="preserve">zasyonu </w:t>
      </w:r>
      <w:r w:rsidR="00904CDA">
        <w:rPr>
          <w:rFonts w:ascii="Arial" w:hAnsi="Arial" w:cs="Arial"/>
        </w:rPr>
        <w:t>uygulanır</w:t>
      </w:r>
      <w:r w:rsidR="009C2D6E">
        <w:rPr>
          <w:rFonts w:ascii="Arial" w:hAnsi="Arial" w:cs="Arial"/>
        </w:rPr>
        <w:t xml:space="preserve"> </w:t>
      </w:r>
      <w:r w:rsidR="00FA708D" w:rsidRPr="00F143A0">
        <w:rPr>
          <w:rFonts w:ascii="Arial" w:hAnsi="Arial" w:cs="Arial"/>
        </w:rPr>
        <w:fldChar w:fldCharType="begin" w:fldLock="1"/>
      </w:r>
      <w:r w:rsidR="00E5349D" w:rsidRPr="00F143A0">
        <w:rPr>
          <w:rFonts w:ascii="Arial" w:hAnsi="Arial" w:cs="Arial"/>
        </w:rPr>
        <w:instrText>ADDIN CSL_CITATION { "citationItems" : [ { "id" : "ITEM-1", "itemData" : { "ISBN" : "0781736269", "abstract" : "The fundamental textbook of orthopedic physical therapy is now in its thoroughly updated Fourth Edition. This new edition presents a \"how-to\" approach focusing on the foundations of manual therapy. More than 1,200 illustrations and photographs demonstrate therapeutic techniques. Extensive references cite key articles, emphasizing the latest research. Reflecting current practice standards, this edition places greater emphasis on joint stabilization techniques and the role of exercise. Coverage includes new material on soft tissue manipulations and myofascial evaluation. This edition also features case studies covering real-life practice scenarios.", "author" : [ { "dropping-particle" : "", "family" : "Hertling", "given" : "Darlene", "non-dropping-particle" : "", "parse-names" : false, "suffix" : "" }, { "dropping-particle" : "", "family" : "Kessler", "given" : "Randolph M.", "non-dropping-particle" : "", "parse-names" : false, "suffix" : "" } ], "id" : "ITEM-1", "issued" : { "date-parts" : [ [ "2006" ] ] }, "number-of-pages" : "1076", "publisher" : "Lippincott Williams &amp; Wilkins", "title" : "Management of Common Musculoskeletal Disorders: Physical Therapy Principles and Methods", "type" : "book" }, "uris" : [ "http://www.mendeley.com/documents/?uuid=4e9bec91-0612-4ab1-b1de-6476db95e472" ] }, { "id" : "ITEM-2", "itemData" : { "DOI" : "10.2519/jospt.2006.2265", "ISSN" : "0190-6011", "PMID" : "16881463", "abstract" : "STUDY DESIGN: A double-blind randomized crossover experimental study with repeated measures, including a no-treatment control condition.\n\nOBJECTIVE: To evaluate the initial effect of 2 mobilization with movement (MWM) treatment techniques performed in weight bearing and non-weight bearing on posterior talar glide and talocrural dorsiflexion in individuals with recurrent lateral ankle sprain.\n\nBACKGROUND: MWM treatment techniques are commonly used in the treatment of musculoskeletal pain, such as lateral ankle sprain. Recent evidence indicates that a lack of posterior talar glide and weight-bearing ankle dorsiflexion are common physical impairments in individuals with recurrent ankle sprains. MWM of the ankle joint involves the application of a combined posterior talar glide mobilization and active dorsiflexion movement. The recurrent ankle sprain injury and the MWM treatment techniques for the ankle seemingly provide an appropriate model to further evaluate the effects and mechanism(s) of action of the MWM treatment techniques in a way that they have not been tested to date.\n\nMETHODS: Sixteen subjects (mean +/- SD age, 19.8 +/- 2.3 years) with a history of recurrent lateral ankle sprain and deficits in posterior talar glide (71%) and weight-bearing dorsiflexion (34%) were studied. A within-subjects study design was used to evaluate the effect of 2 independent variables: treatment conditions (weight-bearing MWM, non-weight-bearing MWM, and a no-treatment control group) and time (pretreatment and posttreatment) on the dependent variables of posterior talar glide and weight-bearing dorsiflexion.\n\nRESULTS: Both the weight-bearing and non-weight-bearing MWM treatment techniques significantly improved posterior talar glide by 55% and 50% of the preapplication deficit between affected and unaffected sides, respectively, which was significantly greater than that of the control group (P&lt;.001). The weight-bearing and non-weight-bearing MWM treatment techniques improved weight-bearing dorsiflexion by 26% (P&lt;.017), compared to 9% for the control condition. The change in posterior talar glide, expressed as a proportion of pretreatment deficit, was correlated to the change in weight-bearing dorsiflexion (r = .88, P&lt;.001), but only after the weight-bearing MWM technique.\n\nCONCLUSION: This preliminary study demonstrated an initial ameliorative effect of MWM treatment techniques on posterior talar glide and dorsiflexion range of motion in individuals with recurrent late\u2026", "author" : [ { "dropping-particle" : "", "family" : "Vicenzino", "given" : "Bill", "non-dropping-particle" : "", "parse-names" : false, "suffix" : "" }, { "dropping-particle" : "", "family" : "Branjerdporn", "given" : "Michelle", "non-dropping-particle" : "", "parse-names" : false, "suffix" : "" }, { "dropping-particle" : "", "family" : "Teys", "given" : "Pam", "non-dropping-particle" : "", "parse-names" : false, "suffix" : "" }, { "dropping-particle" : "", "family" : "Jordan", "given" : "Kate", "non-dropping-particle" : "", "parse-names" : false, "suffix" : "" } ], "container-title" : "The Journal of orthopaedic and sports physical therapy", "id" : "ITEM-2", "issue" : "7", "issued" : { "date-parts" : [ [ "2006", "7" ] ] }, "page" : "464-71", "title" : "Initial changes in posterior talar glide and dorsiflexion of the ankle after mobilization with movement in individuals with recurrent ankle sprain.", "type" : "article-journal", "volume" : "36" }, "uris" : [ "http://www.mendeley.com/documents/?uuid=27060aed-fd48-4381-b96f-07d767f5d106" ] } ], "mendeley" : { "formattedCitation" : "(Hertling &amp; Kessler, 2006; Vicenzino, Branjerdporn, Teys, &amp; Jordan, 2006)", "plainTextFormattedCitation" : "(Hertling &amp; Kessler, 2006; Vicenzino, Branjerdporn, Teys, &amp; Jordan, 2006)", "previouslyFormattedCitation" : "(Hertling &amp; Kessler, 2006; Vicenzino, Branjerdporn, Teys, &amp; Jordan, 2006)" }, "properties" : { "noteIndex" : 0 }, "schema" : "https://github.com/citation-style-language/schema/raw/master/csl-citation.json" }</w:instrText>
      </w:r>
      <w:r w:rsidR="00FA708D" w:rsidRPr="00F143A0">
        <w:rPr>
          <w:rFonts w:ascii="Arial" w:hAnsi="Arial" w:cs="Arial"/>
        </w:rPr>
        <w:fldChar w:fldCharType="separate"/>
      </w:r>
      <w:r w:rsidR="00D15274" w:rsidRPr="00F143A0">
        <w:rPr>
          <w:rFonts w:ascii="Arial" w:hAnsi="Arial" w:cs="Arial"/>
          <w:noProof/>
        </w:rPr>
        <w:t>(Hertling &amp; Kessler, 2006; Vicenzino, Branjerdporn, Teys, &amp; Jordan, 2006)</w:t>
      </w:r>
      <w:r w:rsidR="00FA708D" w:rsidRPr="00F143A0">
        <w:rPr>
          <w:rFonts w:ascii="Arial" w:hAnsi="Arial" w:cs="Arial"/>
        </w:rPr>
        <w:fldChar w:fldCharType="end"/>
      </w:r>
      <w:r w:rsidR="00D15274" w:rsidRPr="00F143A0">
        <w:rPr>
          <w:rFonts w:ascii="Arial" w:hAnsi="Arial" w:cs="Arial"/>
        </w:rPr>
        <w:t>.</w:t>
      </w:r>
    </w:p>
    <w:p w:rsidR="002D63DA" w:rsidRDefault="002D63DA" w:rsidP="008049B6">
      <w:pPr>
        <w:spacing w:after="0" w:line="360" w:lineRule="auto"/>
        <w:ind w:firstLine="708"/>
        <w:jc w:val="both"/>
        <w:rPr>
          <w:rFonts w:ascii="Arial" w:hAnsi="Arial" w:cs="Arial"/>
        </w:rPr>
      </w:pPr>
    </w:p>
    <w:p w:rsidR="00BA349C" w:rsidRPr="002D63DA" w:rsidRDefault="005A39BB" w:rsidP="008049B6">
      <w:pPr>
        <w:spacing w:after="0" w:line="360" w:lineRule="auto"/>
        <w:jc w:val="both"/>
        <w:rPr>
          <w:rFonts w:ascii="Arial" w:hAnsi="Arial" w:cs="Arial"/>
        </w:rPr>
      </w:pPr>
      <w:r>
        <w:rPr>
          <w:rFonts w:ascii="Arial" w:hAnsi="Arial" w:cs="Arial"/>
          <w:b/>
        </w:rPr>
        <w:t>2.11.1.2.2.</w:t>
      </w:r>
      <w:r w:rsidR="00693826">
        <w:rPr>
          <w:rFonts w:ascii="Arial" w:hAnsi="Arial" w:cs="Arial"/>
          <w:b/>
        </w:rPr>
        <w:t xml:space="preserve"> </w:t>
      </w:r>
      <w:r w:rsidR="008B6723" w:rsidRPr="00F143A0">
        <w:rPr>
          <w:rFonts w:ascii="Arial" w:hAnsi="Arial" w:cs="Arial"/>
          <w:b/>
        </w:rPr>
        <w:t>O</w:t>
      </w:r>
      <w:r w:rsidR="00583BAC" w:rsidRPr="00F143A0">
        <w:rPr>
          <w:rFonts w:ascii="Arial" w:hAnsi="Arial" w:cs="Arial"/>
          <w:b/>
        </w:rPr>
        <w:t xml:space="preserve">rtotik cihaz kullanımı </w:t>
      </w:r>
    </w:p>
    <w:p w:rsidR="00FA266C" w:rsidRPr="00F143A0" w:rsidRDefault="00FA266C" w:rsidP="008049B6">
      <w:pPr>
        <w:spacing w:after="0" w:line="360" w:lineRule="auto"/>
        <w:jc w:val="both"/>
        <w:rPr>
          <w:rFonts w:ascii="Arial" w:hAnsi="Arial" w:cs="Arial"/>
          <w:b/>
        </w:rPr>
      </w:pPr>
    </w:p>
    <w:p w:rsidR="00CF75A7" w:rsidRDefault="00BA349C" w:rsidP="008049B6">
      <w:pPr>
        <w:spacing w:after="0" w:line="360" w:lineRule="auto"/>
        <w:ind w:firstLine="708"/>
        <w:jc w:val="both"/>
        <w:rPr>
          <w:rFonts w:ascii="Arial" w:hAnsi="Arial" w:cs="Arial"/>
        </w:rPr>
      </w:pPr>
      <w:r w:rsidRPr="00F143A0">
        <w:rPr>
          <w:rFonts w:ascii="Arial" w:hAnsi="Arial" w:cs="Arial"/>
        </w:rPr>
        <w:t xml:space="preserve">Ön kol ve el bileği </w:t>
      </w:r>
      <w:r w:rsidR="00904CDA">
        <w:rPr>
          <w:rFonts w:ascii="Arial" w:hAnsi="Arial" w:cs="Arial"/>
        </w:rPr>
        <w:t xml:space="preserve">eklem hareket açıklığı </w:t>
      </w:r>
      <w:r w:rsidRPr="00F143A0">
        <w:rPr>
          <w:rFonts w:ascii="Arial" w:hAnsi="Arial" w:cs="Arial"/>
        </w:rPr>
        <w:t xml:space="preserve">kabul edilebilir fonksiyonel seviyeye ulaşmadığında pasif EHA arttırılmasına yönelik ortotik yaklaşımlar düşünülebilir. Düşük </w:t>
      </w:r>
      <w:r w:rsidR="00606950" w:rsidRPr="00F143A0">
        <w:rPr>
          <w:rFonts w:ascii="Arial" w:hAnsi="Arial" w:cs="Arial"/>
        </w:rPr>
        <w:t>şiddette</w:t>
      </w:r>
      <w:r w:rsidRPr="00F143A0">
        <w:rPr>
          <w:rFonts w:ascii="Arial" w:hAnsi="Arial" w:cs="Arial"/>
        </w:rPr>
        <w:t xml:space="preserve"> uzun süreli stresler yüksek şiddetli kısa süreli stre</w:t>
      </w:r>
      <w:r w:rsidR="00E5349D" w:rsidRPr="00F143A0">
        <w:rPr>
          <w:rFonts w:ascii="Arial" w:hAnsi="Arial" w:cs="Arial"/>
        </w:rPr>
        <w:t>slerden daha etkili bulunmuştur</w:t>
      </w:r>
      <w:r w:rsidR="00693826">
        <w:rPr>
          <w:rFonts w:ascii="Arial" w:hAnsi="Arial" w:cs="Arial"/>
        </w:rPr>
        <w:t xml:space="preserve"> </w:t>
      </w:r>
      <w:r w:rsidR="00FA708D" w:rsidRPr="00F143A0">
        <w:rPr>
          <w:rFonts w:ascii="Arial" w:hAnsi="Arial" w:cs="Arial"/>
        </w:rPr>
        <w:fldChar w:fldCharType="begin" w:fldLock="1"/>
      </w:r>
      <w:r w:rsidR="00806BDF" w:rsidRPr="00F143A0">
        <w:rPr>
          <w:rFonts w:ascii="Arial" w:hAnsi="Arial" w:cs="Arial"/>
        </w:rPr>
        <w:instrText>ADDIN CSL_CITATION { "citationItems" : [ { "id" : "ITEM-1", "itemData" : { "ISSN" : "0894-1130", "PMID" : "9602969", "abstract" : "Restoration of a patient's full range of motion, strength, and function are the primary goals of occupational and physical therapy. Immobilization of normal connective tissue leads to biochemical, biomechanical, and physiologic changes within a week. These changes are magnified in the presence of trauma or edema, and they may create permanent damage if not addressed swiftly and properly. This is best accomplished by applying specific types of stress to the involved and associated structures at optimal intervals during the rehabilitation process. Load must be applied at adequate intensity and duration to successfully affect the viscous property of connective tissue. This is necessary to effect permanent elongation of the restricted tissues. Early controlled motion is vital to prevent the negative changes associated with immobilization and to maintain normal viscoelasticity and homeostasis of connective tissue. Hand therapists must have a thorough understanding of the changes associated with injured structures. Only then can they provide optimal stress delivery to facilitate restoration of function.", "author" : [ { "dropping-particle" : "", "family" : "Cyr", "given" : "L M", "non-dropping-particle" : "", "parse-names" : false, "suffix" : "" }, { "dropping-particle" : "", "family" : "Ross", "given" : "R G", "non-dropping-particle" : "", "parse-names" : false, "suffix" : "" } ], "container-title" : "Journal of hand therapy : official journal of the American Society of Hand Therapists", "id" : "ITEM-1", "issue" : "2", "issued" : { "date-parts" : [ [ "0", "1" ] ] }, "page" : "125-30", "title" : "How controlled stress affects healing tissues.", "type" : "article-journal", "volume" : "11" }, "uris" : [ "http://www.mendeley.com/documents/?uuid=0f0f6642-78fb-4637-adb2-6cab6f3a8d0a" ] } ], "mendeley" : { "formattedCitation" : "(Cyr &amp; Ross)", "plainTextFormattedCitation" : "(Cyr &amp; Ross)", "previouslyFormattedCitation" : "(Cyr &amp; Ross)" }, "properties" : { "noteIndex" : 0 }, "schema" : "https://github.com/citation-style-language/schema/raw/master/csl-citation.json" }</w:instrText>
      </w:r>
      <w:r w:rsidR="00FA708D" w:rsidRPr="00F143A0">
        <w:rPr>
          <w:rFonts w:ascii="Arial" w:hAnsi="Arial" w:cs="Arial"/>
        </w:rPr>
        <w:fldChar w:fldCharType="separate"/>
      </w:r>
      <w:r w:rsidR="00E5349D" w:rsidRPr="00F143A0">
        <w:rPr>
          <w:rFonts w:ascii="Arial" w:hAnsi="Arial" w:cs="Arial"/>
          <w:noProof/>
        </w:rPr>
        <w:t>(Cyr &amp; Ross)</w:t>
      </w:r>
      <w:r w:rsidR="00FA708D" w:rsidRPr="00F143A0">
        <w:rPr>
          <w:rFonts w:ascii="Arial" w:hAnsi="Arial" w:cs="Arial"/>
        </w:rPr>
        <w:fldChar w:fldCharType="end"/>
      </w:r>
      <w:r w:rsidR="00E5349D" w:rsidRPr="00F143A0">
        <w:rPr>
          <w:rFonts w:ascii="Arial" w:hAnsi="Arial" w:cs="Arial"/>
        </w:rPr>
        <w:t xml:space="preserve">. </w:t>
      </w:r>
      <w:r w:rsidRPr="00F143A0">
        <w:rPr>
          <w:rFonts w:ascii="Arial" w:hAnsi="Arial" w:cs="Arial"/>
        </w:rPr>
        <w:t>Statik ortezler stres</w:t>
      </w:r>
      <w:r w:rsidR="00606950" w:rsidRPr="00F143A0">
        <w:rPr>
          <w:rFonts w:ascii="Arial" w:hAnsi="Arial" w:cs="Arial"/>
        </w:rPr>
        <w:t xml:space="preserve"> relaksasyonu</w:t>
      </w:r>
      <w:r w:rsidR="006A0CCD">
        <w:rPr>
          <w:rFonts w:ascii="Arial" w:hAnsi="Arial" w:cs="Arial"/>
        </w:rPr>
        <w:t>,</w:t>
      </w:r>
      <w:r w:rsidR="00606950" w:rsidRPr="00F143A0">
        <w:rPr>
          <w:rFonts w:ascii="Arial" w:hAnsi="Arial" w:cs="Arial"/>
        </w:rPr>
        <w:t xml:space="preserve"> dinamik ortezler c</w:t>
      </w:r>
      <w:r w:rsidRPr="00F143A0">
        <w:rPr>
          <w:rFonts w:ascii="Arial" w:hAnsi="Arial" w:cs="Arial"/>
        </w:rPr>
        <w:t>reep deformasyonu prensiplerin</w:t>
      </w:r>
      <w:r w:rsidR="00606950" w:rsidRPr="00F143A0">
        <w:rPr>
          <w:rFonts w:ascii="Arial" w:hAnsi="Arial" w:cs="Arial"/>
        </w:rPr>
        <w:t xml:space="preserve">e göre çalışır. </w:t>
      </w:r>
      <w:r w:rsidR="00CF75A7" w:rsidRPr="00F143A0">
        <w:rPr>
          <w:rFonts w:ascii="Arial" w:hAnsi="Arial" w:cs="Arial"/>
        </w:rPr>
        <w:t>İyi hasta uyumu ve anlaşılır kullanım talimatları ile gün içinde uzun süre kullanılarak ortezden verim elde edilebilir</w:t>
      </w:r>
      <w:r w:rsidR="00BF74F6">
        <w:rPr>
          <w:rFonts w:ascii="Arial" w:hAnsi="Arial" w:cs="Arial"/>
        </w:rPr>
        <w:t>.</w:t>
      </w:r>
    </w:p>
    <w:p w:rsidR="009C2D6E" w:rsidRDefault="009C2D6E" w:rsidP="008049B6">
      <w:pPr>
        <w:spacing w:after="0" w:line="360" w:lineRule="auto"/>
        <w:jc w:val="both"/>
        <w:rPr>
          <w:rFonts w:ascii="Arial" w:hAnsi="Arial" w:cs="Arial"/>
        </w:rPr>
      </w:pPr>
    </w:p>
    <w:p w:rsidR="009C2D6E" w:rsidRDefault="009C2D6E" w:rsidP="008049B6">
      <w:pPr>
        <w:spacing w:after="0" w:line="360" w:lineRule="auto"/>
        <w:jc w:val="both"/>
        <w:rPr>
          <w:rFonts w:ascii="Arial" w:hAnsi="Arial" w:cs="Arial"/>
        </w:rPr>
      </w:pPr>
    </w:p>
    <w:p w:rsidR="009C2D6E" w:rsidRDefault="009C2D6E" w:rsidP="008049B6">
      <w:pPr>
        <w:spacing w:after="0" w:line="360" w:lineRule="auto"/>
        <w:jc w:val="both"/>
        <w:rPr>
          <w:rFonts w:ascii="Arial" w:hAnsi="Arial" w:cs="Arial"/>
        </w:rPr>
      </w:pPr>
    </w:p>
    <w:p w:rsidR="009C2D6E" w:rsidRDefault="009C2D6E" w:rsidP="008049B6">
      <w:pPr>
        <w:spacing w:after="0" w:line="360" w:lineRule="auto"/>
        <w:jc w:val="both"/>
        <w:rPr>
          <w:rFonts w:ascii="Arial" w:hAnsi="Arial" w:cs="Arial"/>
        </w:rPr>
      </w:pPr>
    </w:p>
    <w:p w:rsidR="001A07D5" w:rsidRDefault="005A39BB" w:rsidP="008049B6">
      <w:pPr>
        <w:spacing w:after="0" w:line="360" w:lineRule="auto"/>
        <w:jc w:val="both"/>
        <w:rPr>
          <w:rFonts w:ascii="Arial" w:hAnsi="Arial" w:cs="Arial"/>
          <w:b/>
        </w:rPr>
      </w:pPr>
      <w:r>
        <w:rPr>
          <w:rFonts w:ascii="Arial" w:hAnsi="Arial" w:cs="Arial"/>
          <w:b/>
        </w:rPr>
        <w:lastRenderedPageBreak/>
        <w:t>2.11.1.2.3.</w:t>
      </w:r>
      <w:r w:rsidR="00693826">
        <w:rPr>
          <w:rFonts w:ascii="Arial" w:hAnsi="Arial" w:cs="Arial"/>
          <w:b/>
        </w:rPr>
        <w:t xml:space="preserve"> </w:t>
      </w:r>
      <w:r w:rsidRPr="00F143A0">
        <w:rPr>
          <w:rFonts w:ascii="Arial" w:hAnsi="Arial" w:cs="Arial"/>
          <w:b/>
        </w:rPr>
        <w:t>D</w:t>
      </w:r>
      <w:r w:rsidR="00583BAC">
        <w:rPr>
          <w:rFonts w:ascii="Arial" w:hAnsi="Arial" w:cs="Arial"/>
          <w:b/>
        </w:rPr>
        <w:t xml:space="preserve">istal radius </w:t>
      </w:r>
      <w:r w:rsidR="00B526DC">
        <w:rPr>
          <w:rFonts w:ascii="Arial" w:hAnsi="Arial" w:cs="Arial"/>
          <w:b/>
        </w:rPr>
        <w:t>kırıklarında</w:t>
      </w:r>
      <w:r w:rsidR="00583BAC" w:rsidRPr="00F143A0">
        <w:rPr>
          <w:rFonts w:ascii="Arial" w:hAnsi="Arial" w:cs="Arial"/>
          <w:b/>
        </w:rPr>
        <w:t xml:space="preserve"> el </w:t>
      </w:r>
    </w:p>
    <w:p w:rsidR="000C6887" w:rsidRDefault="000C6887" w:rsidP="008049B6">
      <w:pPr>
        <w:spacing w:after="0" w:line="360" w:lineRule="auto"/>
        <w:ind w:firstLine="708"/>
        <w:jc w:val="both"/>
        <w:rPr>
          <w:rFonts w:ascii="Arial" w:hAnsi="Arial" w:cs="Arial"/>
          <w:b/>
        </w:rPr>
      </w:pPr>
    </w:p>
    <w:p w:rsidR="001A07D5" w:rsidRPr="00F143A0" w:rsidRDefault="001A07D5" w:rsidP="008049B6">
      <w:pPr>
        <w:spacing w:after="0" w:line="360" w:lineRule="auto"/>
        <w:ind w:firstLine="708"/>
        <w:jc w:val="both"/>
        <w:rPr>
          <w:rFonts w:ascii="Arial" w:hAnsi="Arial" w:cs="Arial"/>
        </w:rPr>
      </w:pPr>
      <w:r w:rsidRPr="00F143A0">
        <w:rPr>
          <w:rFonts w:ascii="Arial" w:hAnsi="Arial" w:cs="Arial"/>
        </w:rPr>
        <w:t>Aktif eklem hareketleri eklem mobilitesinin sağlanması, tendon yapışıklıklarının önlenmesi, ödem azaltılması ‘pompa’ hareketi sıvının proksimale tr</w:t>
      </w:r>
      <w:r w:rsidR="00606950" w:rsidRPr="00F143A0">
        <w:rPr>
          <w:rFonts w:ascii="Arial" w:hAnsi="Arial" w:cs="Arial"/>
        </w:rPr>
        <w:t>ansferinde önemli olmaktadır. F</w:t>
      </w:r>
      <w:r w:rsidRPr="00F143A0">
        <w:rPr>
          <w:rFonts w:ascii="Arial" w:hAnsi="Arial" w:cs="Arial"/>
        </w:rPr>
        <w:t>l</w:t>
      </w:r>
      <w:r w:rsidR="00606950" w:rsidRPr="00F143A0">
        <w:rPr>
          <w:rFonts w:ascii="Arial" w:hAnsi="Arial" w:cs="Arial"/>
        </w:rPr>
        <w:t>e</w:t>
      </w:r>
      <w:r w:rsidRPr="00F143A0">
        <w:rPr>
          <w:rFonts w:ascii="Arial" w:hAnsi="Arial" w:cs="Arial"/>
        </w:rPr>
        <w:t xml:space="preserve">ksör ve ekstansör tendonların tam </w:t>
      </w:r>
      <w:r w:rsidR="00606950" w:rsidRPr="00F143A0">
        <w:rPr>
          <w:rFonts w:ascii="Arial" w:hAnsi="Arial" w:cs="Arial"/>
        </w:rPr>
        <w:t>hareketi</w:t>
      </w:r>
      <w:r w:rsidRPr="00F143A0">
        <w:rPr>
          <w:rFonts w:ascii="Arial" w:hAnsi="Arial" w:cs="Arial"/>
        </w:rPr>
        <w:t xml:space="preserve"> alçı </w:t>
      </w:r>
      <w:r w:rsidR="00767170">
        <w:rPr>
          <w:rFonts w:ascii="Arial" w:hAnsi="Arial" w:cs="Arial"/>
        </w:rPr>
        <w:t>yada</w:t>
      </w:r>
      <w:r w:rsidRPr="00F143A0">
        <w:rPr>
          <w:rFonts w:ascii="Arial" w:hAnsi="Arial" w:cs="Arial"/>
        </w:rPr>
        <w:t xml:space="preserve"> eksternal fiksasyon tarafından engellenmektedir. Ödem ve ağrı ile birlikte tendon </w:t>
      </w:r>
      <w:r w:rsidR="00606950" w:rsidRPr="00F143A0">
        <w:rPr>
          <w:rFonts w:ascii="Arial" w:hAnsi="Arial" w:cs="Arial"/>
        </w:rPr>
        <w:t>hareketi</w:t>
      </w:r>
      <w:r w:rsidRPr="00F143A0">
        <w:rPr>
          <w:rFonts w:ascii="Arial" w:hAnsi="Arial" w:cs="Arial"/>
        </w:rPr>
        <w:t xml:space="preserve"> kısıtlanmaktadır. </w:t>
      </w:r>
      <w:r w:rsidR="00606950" w:rsidRPr="00F143A0">
        <w:rPr>
          <w:rFonts w:ascii="Arial" w:hAnsi="Arial" w:cs="Arial"/>
        </w:rPr>
        <w:t>Hastalar günde birkaç kez 5</w:t>
      </w:r>
      <w:r w:rsidR="005D7DEA" w:rsidRPr="00F143A0">
        <w:rPr>
          <w:rFonts w:ascii="Arial" w:hAnsi="Arial" w:cs="Arial"/>
        </w:rPr>
        <w:t xml:space="preserve">-10 tekrarlı ve 10 sn süreli egzersizlere yönlendirilmelidir. </w:t>
      </w:r>
      <w:r w:rsidR="00606950" w:rsidRPr="00F143A0">
        <w:rPr>
          <w:rFonts w:ascii="Arial" w:hAnsi="Arial" w:cs="Arial"/>
        </w:rPr>
        <w:t xml:space="preserve">Parmaklara </w:t>
      </w:r>
      <w:r w:rsidR="006A0CCD" w:rsidRPr="00F143A0">
        <w:rPr>
          <w:rFonts w:ascii="Arial" w:hAnsi="Arial" w:cs="Arial"/>
        </w:rPr>
        <w:t>yüzeyel</w:t>
      </w:r>
      <w:r w:rsidR="006A0CCD">
        <w:rPr>
          <w:rFonts w:ascii="Arial" w:hAnsi="Arial" w:cs="Arial"/>
        </w:rPr>
        <w:t xml:space="preserve"> ve derin kaslar için</w:t>
      </w:r>
      <w:r w:rsidR="00693826">
        <w:rPr>
          <w:rFonts w:ascii="Arial" w:hAnsi="Arial" w:cs="Arial"/>
        </w:rPr>
        <w:t xml:space="preserve"> </w:t>
      </w:r>
      <w:r w:rsidR="006A0CCD">
        <w:rPr>
          <w:rFonts w:ascii="Arial" w:hAnsi="Arial" w:cs="Arial"/>
        </w:rPr>
        <w:t xml:space="preserve">ayrı ayrı </w:t>
      </w:r>
      <w:r w:rsidR="005D7DEA" w:rsidRPr="00F143A0">
        <w:rPr>
          <w:rFonts w:ascii="Arial" w:hAnsi="Arial" w:cs="Arial"/>
        </w:rPr>
        <w:t xml:space="preserve">aktif fleksiyon ve ekstansiyon egzersizleri </w:t>
      </w:r>
      <w:r w:rsidR="006A0CCD">
        <w:rPr>
          <w:rFonts w:ascii="Arial" w:hAnsi="Arial" w:cs="Arial"/>
        </w:rPr>
        <w:t>verilmelidir</w:t>
      </w:r>
      <w:r w:rsidR="005D7DEA" w:rsidRPr="00F143A0">
        <w:rPr>
          <w:rFonts w:ascii="Arial" w:hAnsi="Arial" w:cs="Arial"/>
        </w:rPr>
        <w:t>.</w:t>
      </w:r>
      <w:r w:rsidR="008A4525" w:rsidRPr="00F143A0">
        <w:rPr>
          <w:rFonts w:ascii="Arial" w:hAnsi="Arial" w:cs="Arial"/>
        </w:rPr>
        <w:t xml:space="preserve"> Tendon kaydırma egzersizle</w:t>
      </w:r>
      <w:r w:rsidR="00606950" w:rsidRPr="00F143A0">
        <w:rPr>
          <w:rFonts w:ascii="Arial" w:hAnsi="Arial" w:cs="Arial"/>
        </w:rPr>
        <w:t xml:space="preserve">rindeki pozisyonlar tek tek </w:t>
      </w:r>
      <w:r w:rsidR="00880AD0">
        <w:rPr>
          <w:rFonts w:ascii="Arial" w:hAnsi="Arial" w:cs="Arial"/>
        </w:rPr>
        <w:t>MKF</w:t>
      </w:r>
      <w:r w:rsidR="00606950" w:rsidRPr="00F143A0">
        <w:rPr>
          <w:rFonts w:ascii="Arial" w:hAnsi="Arial" w:cs="Arial"/>
        </w:rPr>
        <w:t>,</w:t>
      </w:r>
      <w:r w:rsidR="00880AD0">
        <w:rPr>
          <w:rFonts w:ascii="Arial" w:hAnsi="Arial" w:cs="Arial"/>
        </w:rPr>
        <w:t>PIF</w:t>
      </w:r>
      <w:r w:rsidR="008A4525" w:rsidRPr="00F143A0">
        <w:rPr>
          <w:rFonts w:ascii="Arial" w:hAnsi="Arial" w:cs="Arial"/>
        </w:rPr>
        <w:t xml:space="preserve"> ve</w:t>
      </w:r>
      <w:r w:rsidR="006A0CCD">
        <w:rPr>
          <w:rFonts w:ascii="Arial" w:hAnsi="Arial" w:cs="Arial"/>
        </w:rPr>
        <w:t>distal interfalangeal (DIF)</w:t>
      </w:r>
      <w:r w:rsidR="008A4525" w:rsidRPr="00F143A0">
        <w:rPr>
          <w:rFonts w:ascii="Arial" w:hAnsi="Arial" w:cs="Arial"/>
        </w:rPr>
        <w:t xml:space="preserve"> eklem fleksiyonuna yardım eder ve intrinsik kasları gerer. </w:t>
      </w:r>
    </w:p>
    <w:p w:rsidR="008A4525" w:rsidRDefault="0030114D" w:rsidP="008049B6">
      <w:pPr>
        <w:spacing w:after="0" w:line="360" w:lineRule="auto"/>
        <w:ind w:firstLine="708"/>
        <w:jc w:val="both"/>
        <w:rPr>
          <w:rFonts w:ascii="Arial" w:hAnsi="Arial" w:cs="Arial"/>
        </w:rPr>
      </w:pPr>
      <w:r>
        <w:rPr>
          <w:rFonts w:ascii="Arial" w:hAnsi="Arial" w:cs="Arial"/>
        </w:rPr>
        <w:t>Pasif germe MKF</w:t>
      </w:r>
      <w:r w:rsidR="00F029C5" w:rsidRPr="00F143A0">
        <w:rPr>
          <w:rFonts w:ascii="Arial" w:hAnsi="Arial" w:cs="Arial"/>
        </w:rPr>
        <w:t xml:space="preserve"> eklemin</w:t>
      </w:r>
      <w:r w:rsidR="008A4525" w:rsidRPr="00F143A0">
        <w:rPr>
          <w:rFonts w:ascii="Arial" w:hAnsi="Arial" w:cs="Arial"/>
        </w:rPr>
        <w:t xml:space="preserve"> fleksiyonu</w:t>
      </w:r>
      <w:r>
        <w:rPr>
          <w:rFonts w:ascii="Arial" w:hAnsi="Arial" w:cs="Arial"/>
        </w:rPr>
        <w:t>, PIF</w:t>
      </w:r>
      <w:r w:rsidR="00E5349D" w:rsidRPr="00F143A0">
        <w:rPr>
          <w:rFonts w:ascii="Arial" w:hAnsi="Arial" w:cs="Arial"/>
        </w:rPr>
        <w:t xml:space="preserve"> eklem ekstansiyonu ve baş</w:t>
      </w:r>
      <w:r w:rsidR="008A4525" w:rsidRPr="00F143A0">
        <w:rPr>
          <w:rFonts w:ascii="Arial" w:hAnsi="Arial" w:cs="Arial"/>
        </w:rPr>
        <w:t xml:space="preserve">parmak web sahasına yönelik olmalıdır. Hastaya ağrı sınırları içinde yapacağı kendi kendine germeler öğretilmelidir </w:t>
      </w:r>
      <w:r w:rsidR="00767170">
        <w:rPr>
          <w:rFonts w:ascii="Arial" w:hAnsi="Arial" w:cs="Arial"/>
        </w:rPr>
        <w:t>yada</w:t>
      </w:r>
      <w:r w:rsidR="008A4525" w:rsidRPr="00F143A0">
        <w:rPr>
          <w:rFonts w:ascii="Arial" w:hAnsi="Arial" w:cs="Arial"/>
        </w:rPr>
        <w:t xml:space="preserve"> yine bir ortotik kullanımı sağlanabilir. </w:t>
      </w:r>
    </w:p>
    <w:p w:rsidR="002D63DA" w:rsidRDefault="002D63DA" w:rsidP="008049B6">
      <w:pPr>
        <w:spacing w:after="0" w:line="360" w:lineRule="auto"/>
        <w:jc w:val="both"/>
        <w:rPr>
          <w:rFonts w:ascii="Arial" w:hAnsi="Arial" w:cs="Arial"/>
          <w:b/>
        </w:rPr>
      </w:pPr>
    </w:p>
    <w:p w:rsidR="008A4525" w:rsidRDefault="005A39BB" w:rsidP="008049B6">
      <w:pPr>
        <w:spacing w:after="0" w:line="360" w:lineRule="auto"/>
        <w:jc w:val="both"/>
        <w:rPr>
          <w:rFonts w:ascii="Arial" w:hAnsi="Arial" w:cs="Arial"/>
          <w:b/>
        </w:rPr>
      </w:pPr>
      <w:r>
        <w:rPr>
          <w:rFonts w:ascii="Arial" w:hAnsi="Arial" w:cs="Arial"/>
          <w:b/>
        </w:rPr>
        <w:t>2.11.1.3.</w:t>
      </w:r>
      <w:r w:rsidR="00693826">
        <w:rPr>
          <w:rFonts w:ascii="Arial" w:hAnsi="Arial" w:cs="Arial"/>
          <w:b/>
        </w:rPr>
        <w:t xml:space="preserve"> </w:t>
      </w:r>
      <w:r w:rsidR="00583BAC">
        <w:rPr>
          <w:rFonts w:ascii="Arial" w:hAnsi="Arial" w:cs="Arial"/>
          <w:b/>
        </w:rPr>
        <w:t>F</w:t>
      </w:r>
      <w:r w:rsidR="00583BAC" w:rsidRPr="00F143A0">
        <w:rPr>
          <w:rFonts w:ascii="Arial" w:hAnsi="Arial" w:cs="Arial"/>
          <w:b/>
        </w:rPr>
        <w:t xml:space="preserve">onksiyon ve kuvvetlendirme fazı </w:t>
      </w:r>
    </w:p>
    <w:p w:rsidR="00FA266C" w:rsidRPr="00F143A0" w:rsidRDefault="00FA266C" w:rsidP="008049B6">
      <w:pPr>
        <w:spacing w:after="0" w:line="360" w:lineRule="auto"/>
        <w:jc w:val="both"/>
        <w:rPr>
          <w:rFonts w:ascii="Arial" w:hAnsi="Arial" w:cs="Arial"/>
          <w:b/>
        </w:rPr>
      </w:pPr>
    </w:p>
    <w:p w:rsidR="00FD1E24" w:rsidRDefault="00EE5EEC" w:rsidP="008049B6">
      <w:pPr>
        <w:spacing w:after="0" w:line="360" w:lineRule="auto"/>
        <w:ind w:firstLine="708"/>
        <w:jc w:val="both"/>
        <w:rPr>
          <w:rFonts w:ascii="Arial" w:hAnsi="Arial" w:cs="Arial"/>
          <w:color w:val="FF0000"/>
        </w:rPr>
      </w:pPr>
      <w:r w:rsidRPr="00F143A0">
        <w:rPr>
          <w:rFonts w:ascii="Arial" w:hAnsi="Arial" w:cs="Arial"/>
        </w:rPr>
        <w:t>İyileşme devam ederken egzersizlerd</w:t>
      </w:r>
      <w:r w:rsidR="00BF74F6">
        <w:rPr>
          <w:rFonts w:ascii="Arial" w:hAnsi="Arial" w:cs="Arial"/>
        </w:rPr>
        <w:t xml:space="preserve">e stres şiddeti arttırılabilir. </w:t>
      </w:r>
      <w:r w:rsidRPr="00F143A0">
        <w:rPr>
          <w:rFonts w:ascii="Arial" w:hAnsi="Arial" w:cs="Arial"/>
        </w:rPr>
        <w:t xml:space="preserve">Genellikle 8 haftada ilerleyici </w:t>
      </w:r>
      <w:r w:rsidR="00C9772E">
        <w:rPr>
          <w:rFonts w:ascii="Arial" w:hAnsi="Arial" w:cs="Arial"/>
        </w:rPr>
        <w:t xml:space="preserve">dirençli </w:t>
      </w:r>
      <w:r w:rsidRPr="00F143A0">
        <w:rPr>
          <w:rFonts w:ascii="Arial" w:hAnsi="Arial" w:cs="Arial"/>
        </w:rPr>
        <w:t>egzersizlere başlanır. Örneğin hafif kavrama hareketlerinden izometrik egzersizlere daha sonra ilerleyici dirençli egzersizlere ve kapalı kinetik aktivitelere doğru ilerlenir. Kapalı kinetik zincir aktiviteleri ağırlık aktarımı içeren itme</w:t>
      </w:r>
      <w:r w:rsidR="00507BF8">
        <w:rPr>
          <w:rFonts w:ascii="Arial" w:hAnsi="Arial" w:cs="Arial"/>
        </w:rPr>
        <w:t xml:space="preserve"> çekme benzeri aktivitelerdir. Ü</w:t>
      </w:r>
      <w:r w:rsidRPr="00F143A0">
        <w:rPr>
          <w:rFonts w:ascii="Arial" w:hAnsi="Arial" w:cs="Arial"/>
        </w:rPr>
        <w:t>st ekstremitesi ile ilişkili yüksek performansa ihtiyaç duyan hastalarda proksimal stab</w:t>
      </w:r>
      <w:r w:rsidR="00806BDF" w:rsidRPr="00F143A0">
        <w:rPr>
          <w:rFonts w:ascii="Arial" w:hAnsi="Arial" w:cs="Arial"/>
        </w:rPr>
        <w:t>ilizasyonu</w:t>
      </w:r>
      <w:r w:rsidR="009C2D6E">
        <w:rPr>
          <w:rFonts w:ascii="Arial" w:hAnsi="Arial" w:cs="Arial"/>
        </w:rPr>
        <w:t xml:space="preserve"> </w:t>
      </w:r>
      <w:r w:rsidR="00C9772E" w:rsidRPr="00C9772E">
        <w:rPr>
          <w:rFonts w:ascii="Arial" w:hAnsi="Arial" w:cs="Arial"/>
        </w:rPr>
        <w:t>sağlayacak</w:t>
      </w:r>
      <w:r w:rsidR="00C9772E">
        <w:rPr>
          <w:rFonts w:ascii="Arial" w:hAnsi="Arial" w:cs="Arial"/>
        </w:rPr>
        <w:t xml:space="preserve"> yardımcı ekipmanlar</w:t>
      </w:r>
      <w:r w:rsidR="00806BDF" w:rsidRPr="00F143A0">
        <w:rPr>
          <w:rFonts w:ascii="Arial" w:hAnsi="Arial" w:cs="Arial"/>
        </w:rPr>
        <w:t xml:space="preserve"> kullanılabilir </w:t>
      </w:r>
      <w:r w:rsidR="00FA708D" w:rsidRPr="00F143A0">
        <w:rPr>
          <w:rFonts w:ascii="Arial" w:hAnsi="Arial" w:cs="Arial"/>
        </w:rPr>
        <w:fldChar w:fldCharType="begin" w:fldLock="1"/>
      </w:r>
      <w:r w:rsidR="00165452" w:rsidRPr="00F143A0">
        <w:rPr>
          <w:rFonts w:ascii="Arial" w:hAnsi="Arial" w:cs="Arial"/>
        </w:rPr>
        <w:instrText>ADDIN CSL_CITATION { "citationItems" : [ { "id" : "ITEM-1", "itemData" : { "ISSN" : "2159-2896", "PMID" : "27104051", "abstract" : "BACKGROUND: In spite of the bodyblade (BB\u00ae) being used in clinical settings during shoulder and trunk rehabilitation and training for 24 years, there are only five known scientific papers that have described muscle recruitment patterns using the BB\u00ae. Moreover, there are no known studies that have examined muscle activity differences between males and females (who both use the bodyblade in the clinic) or between different BB\u00ae devices.\n\nHYPOTHESIS/PURPOSE: The primary purposes of this investigation were to compare glenohumeral and scapular muscle activity between the Bodyblade\u00ae Pro (BB\u00aeP) and Bodyblade\u00ae Classic (BB\u00aeC) devices while performing a variety of exercises, as well as to compare muscle activity between males and females. It was hypothesized that glenohumeral and scapular muscle activity would be significantly greater in females compared to males, significantly greater while performing exercises with the BB\u00aeP compared to the BB\u00aeC, significantly different among various BB\u00ae exercises, and greater with two hand use compared to one hand use for the same exercise.\n\nSTUDY DESIGN: Controlled laboratory study using a repeated-measures, counterbalanced design.\n\nMETHODS: Twenty young adults, 10 males and 10 females, performed seven BB\u00ae exercises using the BB\u00aeC and BB\u00aeP, which are: 1) BB\u00ae1 - one hand, up and down motion, arm at side; 2) BB\u00ae2 - one hand, front to back motion, shoulder flexed 90\u2009\u00b0; 3) BB\u00ae3 - one hand, up and down motion, shoulder abducted 90\u2009\u00b0; 4) BB\u00ae4 - one hand, side to side motion, shoulder and elbow flexed 45\u2009\u00b0; 5) BB\u00ae5 - two hands, side to side motion, shoulders and elbows flexed 45\u2009\u00b0; 6) BB\u00ae6 - two hands, up and down motion, shoulders flexed 90\u2009\u00b0; and 7) BB\u00ae7 - two hands, front to back motion, shoulders flexed 90\u2009\u00b0. EMG data were collected from anterior and posterior deltoids, sternal pectoralis major, latissimus dorsi, infraspinatus, upper and lower trapezius, and serratus anterior during 10 sec of continuous motion for each exercise, and then normalized using maximum voluntary isometric contractions (MVIC). A two-factor repeated measures Analysis of Variance (p\u2009&lt;\u20090.05) was employed to assess differences in EMG activity between BB\u00ae devices (BB\u00aeC and BB\u00aeP) and genders.\n\nRESULTS: As hypothesized, for numerous exercises and muscles glenohumeral and scapular EMG activity was significantly greater in females compared to males and was significantly greater in the BB\u00aeP compared to BB\u00aeC. There were generally no significant interactions between \u2026", "author" : [ { "dropping-particle" : "", "family" : "Escamilla", "given" : "Rafael F", "non-dropping-particle" : "", "parse-names" : false, "suffix" : "" }, { "dropping-particle" : "", "family" : "Yamashiro", "given" : "Kyle", "non-dropping-particle" : "", "parse-names" : false, "suffix" : "" }, { "dropping-particle" : "", "family" : "Dunning", "given" : "Russell", "non-dropping-particle" : "", "parse-names" : false, "suffix" : "" }, { "dropping-particle" : "", "family" : "Mikla", "given" : "Tony", "non-dropping-particle" : "", "parse-names" : false, "suffix" : "" }, { "dropping-particle" : "", "family" : "Grover", "given" : "Matthew", "non-dropping-particle" : "", "parse-names" : false, "suffix" : "" }, { "dropping-particle" : "", "family" : "Kenniston", "given" : "Mike", "non-dropping-particle" : "", "parse-names" : false, "suffix" : "" }, { "dropping-particle" : "", "family" : "Loera", "given" : "Jesse", "non-dropping-particle" : "", "parse-names" : false, "suffix" : "" }, { "dropping-particle" : "", "family" : "Tanasse", "given" : "Travis", "non-dropping-particle" : "", "parse-names" : false, "suffix" : "" }, { "dropping-particle" : "", "family" : "Andrews", "given" : "James R", "non-dropping-particle" : "", "parse-names" : false, "suffix" : "" } ], "container-title" : "International journal of sports physical therapy", "id" : "ITEM-1", "issue" : "2", "issued" : { "date-parts" : [ [ "2016", "4" ] ] }, "page" : "175-89", "title" : "AN ELECTROMYOGRAPHIC ANALYSIS OF THE SHOULDER COMPLEX MUSCULATURE WHILE PERFORMING EXERCISES USING THE BODYBLADE\u00ae CLASSIC AND BODYBLADE\u00ae PRO.", "type" : "article-journal", "volume" : "11" }, "uris" : [ "http://www.mendeley.com/documents/?uuid=fe2d607d-4020-4f8a-868b-21b7e7dc813e" ] }, { "id" : "ITEM-2", "itemData" : { "DOI" : "10.1519/JSC.0b013e31827fd4c2", "ISSN" : "1533-4287", "PMID" : "23238096", "abstract" : "The kinetic chain approach to shoulder rehabilitation has become a standard of care within sports medicine. Attempting to incorporate the kinetic chain method of proximal stability for distal mobility requires a stable base of not only the lower extremity but also the upper extremity. Therefore, it was the purpose of this study to quantify muscle activation of the upper and lower extremity during common shoulder rehabilitation exercises using the Bodyblade. An observational descriptive study design was used. Thirty healthy collegiate graduate students (age: 23.5 \u00b1 1.34 years; height: 174.4 \u00b1 11.0 cm; weight: 76.6 \u00b1 16.9 kg), regardless of gender, consented to participate. The independent variables were the 2 observational categories of exercise and muscle. The dependent variable was considered muscle activation as presented as percent maximum voluntary isometric contraction. Results revealed moderate to moderately strong activation of both the musculature of the upper and lower extremity while performing the shoulder rehabilitation exercises. The findings of this study demonstrate that any of these exercises may be incorporated into a shoulder rehabilitation program. The muscle activations described in this study are beneficial in choosing appropriate exercises to perform during shoulder rehabilitation. Information from this study can be applied to the kinetic chain approach to shoulder rehabilitation where focus is on the movement pattern. The Bodyblade is a unique rehabilitation tool because a variety of kinetic chain movement pattern exercises allow for scapular control via muscle activation about the hip and shoulder.", "author" : [ { "dropping-particle" : "", "family" : "Oliver", "given" : "Gretchen D", "non-dropping-particle" : "", "parse-names" : false, "suffix" : "" }, { "dropping-particle" : "", "family" : "Sola", "given" : "Mike", "non-dropping-particle" : "", "parse-names" : false, "suffix" : "" }, { "dropping-particle" : "", "family" : "Dougherty", "given" : "Chris", "non-dropping-particle" : "", "parse-names" : false, "suffix" : "" }, { "dropping-particle" : "", "family" : "Huddleston", "given" : "Sean", "non-dropping-particle" : "", "parse-names" : false, "suffix" : "" } ], "container-title" : "Journal of strength and conditioning research / National Strength &amp; Conditioning Association", "id" : "ITEM-2", "issue" : "9", "issued" : { "date-parts" : [ [ "2013", "9" ] ] }, "page" : "2509-17", "title" : "Quantitative examination of upper and lower extremity muscle activation during common shoulder rehabilitation exercises using the Bodyblade.", "type" : "article-journal", "volume" : "27" }, "uris" : [ "http://www.mendeley.com/documents/?uuid=821e23d3-8107-41d1-b38f-cfa4ed5dc88e" ] } ], "mendeley" : { "formattedCitation" : "(Escamilla et al., 2016; Oliver, Sola, Dougherty, &amp; Huddleston, 2013)", "plainTextFormattedCitation" : "(Escamilla et al., 2016; Oliver, Sola, Dougherty, &amp; Huddleston, 2013)", "previouslyFormattedCitation" : "(Escamilla et al., 2016; Oliver, Sola, Dougherty, &amp; Huddleston, 2013)" }, "properties" : { "noteIndex" : 0 }, "schema" : "https://github.com/citation-style-language/schema/raw/master/csl-citation.json" }</w:instrText>
      </w:r>
      <w:r w:rsidR="00FA708D" w:rsidRPr="00F143A0">
        <w:rPr>
          <w:rFonts w:ascii="Arial" w:hAnsi="Arial" w:cs="Arial"/>
        </w:rPr>
        <w:fldChar w:fldCharType="separate"/>
      </w:r>
      <w:r w:rsidR="00806BDF" w:rsidRPr="00F143A0">
        <w:rPr>
          <w:rFonts w:ascii="Arial" w:hAnsi="Arial" w:cs="Arial"/>
          <w:noProof/>
        </w:rPr>
        <w:t>(Escamilla et al., 2016; Oliver, Sola, Dougherty, &amp; Huddleston, 2013)</w:t>
      </w:r>
      <w:r w:rsidR="00FA708D" w:rsidRPr="00F143A0">
        <w:rPr>
          <w:rFonts w:ascii="Arial" w:hAnsi="Arial" w:cs="Arial"/>
        </w:rPr>
        <w:fldChar w:fldCharType="end"/>
      </w:r>
    </w:p>
    <w:p w:rsidR="00880AD0" w:rsidRDefault="00880AD0" w:rsidP="008049B6">
      <w:pPr>
        <w:spacing w:after="0" w:line="360" w:lineRule="auto"/>
        <w:jc w:val="both"/>
        <w:rPr>
          <w:rFonts w:ascii="Arial" w:hAnsi="Arial" w:cs="Arial"/>
          <w:b/>
        </w:rPr>
      </w:pPr>
    </w:p>
    <w:p w:rsidR="00880AD0" w:rsidRDefault="00880AD0" w:rsidP="008049B6">
      <w:pPr>
        <w:spacing w:after="0" w:line="360" w:lineRule="auto"/>
        <w:jc w:val="both"/>
        <w:rPr>
          <w:rFonts w:ascii="Arial" w:hAnsi="Arial" w:cs="Arial"/>
          <w:b/>
        </w:rPr>
      </w:pPr>
    </w:p>
    <w:p w:rsidR="002E01B9" w:rsidRPr="00FD1E24" w:rsidRDefault="005A39BB" w:rsidP="008049B6">
      <w:pPr>
        <w:spacing w:after="0" w:line="360" w:lineRule="auto"/>
        <w:jc w:val="both"/>
        <w:rPr>
          <w:rFonts w:ascii="Arial" w:hAnsi="Arial" w:cs="Arial"/>
          <w:color w:val="FF0000"/>
        </w:rPr>
      </w:pPr>
      <w:r>
        <w:rPr>
          <w:rFonts w:ascii="Arial" w:hAnsi="Arial" w:cs="Arial"/>
          <w:b/>
        </w:rPr>
        <w:t>2.11.2.</w:t>
      </w:r>
      <w:r w:rsidR="00693826">
        <w:rPr>
          <w:rFonts w:ascii="Arial" w:hAnsi="Arial" w:cs="Arial"/>
          <w:b/>
        </w:rPr>
        <w:t xml:space="preserve"> </w:t>
      </w:r>
      <w:r w:rsidR="002E01B9" w:rsidRPr="00F143A0">
        <w:rPr>
          <w:rFonts w:ascii="Arial" w:hAnsi="Arial" w:cs="Arial"/>
          <w:b/>
        </w:rPr>
        <w:t>H</w:t>
      </w:r>
      <w:r w:rsidR="00583BAC" w:rsidRPr="00F143A0">
        <w:rPr>
          <w:rFonts w:ascii="Arial" w:hAnsi="Arial" w:cs="Arial"/>
          <w:b/>
        </w:rPr>
        <w:t xml:space="preserve">asta eğitimi ve ev egzersiz programı </w:t>
      </w:r>
    </w:p>
    <w:p w:rsidR="00FA266C" w:rsidRPr="00F143A0" w:rsidRDefault="00FA266C" w:rsidP="008049B6">
      <w:pPr>
        <w:spacing w:after="0" w:line="360" w:lineRule="auto"/>
        <w:jc w:val="both"/>
        <w:rPr>
          <w:rFonts w:ascii="Arial" w:hAnsi="Arial" w:cs="Arial"/>
          <w:b/>
        </w:rPr>
      </w:pPr>
    </w:p>
    <w:p w:rsidR="006856B1" w:rsidRPr="00F143A0" w:rsidRDefault="003D624A" w:rsidP="008049B6">
      <w:pPr>
        <w:spacing w:after="0" w:line="360" w:lineRule="auto"/>
        <w:ind w:firstLine="708"/>
        <w:jc w:val="both"/>
        <w:rPr>
          <w:rFonts w:ascii="Arial" w:hAnsi="Arial" w:cs="Arial"/>
        </w:rPr>
      </w:pPr>
      <w:r w:rsidRPr="00F143A0">
        <w:rPr>
          <w:rFonts w:ascii="Arial" w:hAnsi="Arial" w:cs="Arial"/>
        </w:rPr>
        <w:t>Ödem kontrolü, ağrı modülasyonu ve egz</w:t>
      </w:r>
      <w:r w:rsidR="00F029C5" w:rsidRPr="00F143A0">
        <w:rPr>
          <w:rFonts w:ascii="Arial" w:hAnsi="Arial" w:cs="Arial"/>
        </w:rPr>
        <w:t xml:space="preserve">ersizler kapsamında ev programı </w:t>
      </w:r>
      <w:r w:rsidRPr="00F143A0">
        <w:rPr>
          <w:rFonts w:ascii="Arial" w:hAnsi="Arial" w:cs="Arial"/>
        </w:rPr>
        <w:t xml:space="preserve">düzenlenmesi ve uygulanması terapist açısından önemlidir. Ev programı hastaya özgü </w:t>
      </w:r>
      <w:r w:rsidR="00D85243" w:rsidRPr="00F143A0">
        <w:rPr>
          <w:rFonts w:ascii="Arial" w:hAnsi="Arial" w:cs="Arial"/>
        </w:rPr>
        <w:t xml:space="preserve">ve anlaşılır olmalıdır. </w:t>
      </w:r>
      <w:r w:rsidR="00673518" w:rsidRPr="00F143A0">
        <w:rPr>
          <w:rFonts w:ascii="Arial" w:hAnsi="Arial" w:cs="Arial"/>
        </w:rPr>
        <w:t xml:space="preserve">Egzersiz </w:t>
      </w:r>
      <w:r w:rsidR="00F029C5" w:rsidRPr="00F143A0">
        <w:rPr>
          <w:rFonts w:ascii="Arial" w:hAnsi="Arial" w:cs="Arial"/>
        </w:rPr>
        <w:t>fotoğrafları</w:t>
      </w:r>
      <w:r w:rsidR="009C2D6E">
        <w:rPr>
          <w:rFonts w:ascii="Arial" w:hAnsi="Arial" w:cs="Arial"/>
        </w:rPr>
        <w:t xml:space="preserve"> </w:t>
      </w:r>
      <w:r w:rsidR="00767170">
        <w:rPr>
          <w:rFonts w:ascii="Arial" w:hAnsi="Arial" w:cs="Arial"/>
        </w:rPr>
        <w:t>yada</w:t>
      </w:r>
      <w:r w:rsidR="00673518" w:rsidRPr="00F143A0">
        <w:rPr>
          <w:rFonts w:ascii="Arial" w:hAnsi="Arial" w:cs="Arial"/>
        </w:rPr>
        <w:t xml:space="preserve"> talimatlar açık olmalı </w:t>
      </w:r>
      <w:r w:rsidR="00767170">
        <w:rPr>
          <w:rFonts w:ascii="Arial" w:hAnsi="Arial" w:cs="Arial"/>
        </w:rPr>
        <w:t>yada</w:t>
      </w:r>
      <w:r w:rsidR="00673518" w:rsidRPr="00F143A0">
        <w:rPr>
          <w:rFonts w:ascii="Arial" w:hAnsi="Arial" w:cs="Arial"/>
        </w:rPr>
        <w:t xml:space="preserve"> hastanın kayıt yapabileceği bir seans ayarlanabilir. Ev programı uygulanan hastanın sorumluluğunu kabul etmesi için terapist iyi bir eğitici olmalıdır. Kanıta dayalı çalışma da fonksiyonel geri </w:t>
      </w:r>
      <w:r w:rsidR="00C63D3F">
        <w:rPr>
          <w:rFonts w:ascii="Arial" w:hAnsi="Arial" w:cs="Arial"/>
        </w:rPr>
        <w:t xml:space="preserve">dönüşün sağlanmasında önemlidir </w:t>
      </w:r>
      <w:r w:rsidR="00FA708D">
        <w:rPr>
          <w:rFonts w:ascii="Arial" w:hAnsi="Arial" w:cs="Arial"/>
        </w:rPr>
        <w:fldChar w:fldCharType="begin" w:fldLock="1"/>
      </w:r>
      <w:r w:rsidR="00761FAA">
        <w:rPr>
          <w:rFonts w:ascii="Arial" w:hAnsi="Arial" w:cs="Arial"/>
        </w:rPr>
        <w:instrText>ADDIN CSL_CITATION { "citationItems" : [ { "id" : "ITEM-1", "itemData" : { "DOI" : "10.1197/j.jht.2004.10.008", "ISSN" : "0894-1130", "PMID" : "15674780", "abstract" : "This study aimed to examine the relationship between adherence to hand therapy and short-term outcome after fracture of the distal radius. Attendance at hand therapy appointments, therapist-rated adherence during appointments, and home-exercise diaries were used to monitor adherence in 15 people undertaking rehabilitation after a wrist fracture. Outcome measures were change in impairment (wrist extension, grip strength, and pain rating) and change in activity (modified Levine questionnaire, Jebsen Test of Hand Function) from initial assessment (after cast removal) to follow-up (six weeks later). Multiple regression analysis found over 50% of variance in wrist extension change, Levine questionnaire change, and change on the simulated feeding item of the Jebsen Test of Hand Function to be predicted by adherence. Home exercise adherence was the most important predictor of the adherence measures. These results highlight the importance of adherence to home exercises prescribed by a hand therapist after fracture of the distal radius.", "author" : [ { "dropping-particle" : "", "family" : "Lyngcoln", "given" : "Anthony", "non-dropping-particle" : "", "parse-names" : false, "suffix" : "" }, { "dropping-particle" : "", "family" : "Taylor", "given" : "Nicholas", "non-dropping-particle" : "", "parse-names" : false, "suffix" : "" }, { "dropping-particle" : "", "family" : "Pizzari", "given" : "Tania", "non-dropping-particle" : "", "parse-names" : false, "suffix" : "" }, { "dropping-particle" : "", "family" : "Baskus", "given" : "Kris", "non-dropping-particle" : "", "parse-names" : false, "suffix" : "" } ], "container-title" : "Journal of hand therapy : official journal of the American Society of Hand Therapists", "id" : "ITEM-1", "issue" : "1", "issued" : { "date-parts" : [ [ "0", "1" ] ] }, "page" : "2-8; quiz 9", "title" : "The relationship between adherence to hand therapy and short-term outcome after distal radius fracture.", "type" : "article-journal", "volume" : "18" }, "uris" : [ "http://www.mendeley.com/documents/?uuid=2e21eca7-640d-47b6-a77e-ae2a9e6048c5" ] }, { "id" : "ITEM-2", "itemData" : { "ISSN" : "0894-1130", "PMID" : "11382255", "author" : [ { "dropping-particle" : "", "family" : "MacDermid", "given" : "J C", "non-dropping-particle" : "", "parse-names" : false, "suffix" : "" }, { "dropping-particle" : "", "family" : "Richards", "given" : "R S", "non-dropping-particle" : "", "parse-names" : false, "suffix" : "" }, { "dropping-particle" : "", "family" : "Roth", "given" : "J H", "non-dropping-particle" : "", "parse-names" : false, "suffix" : "" } ], "container-title" : "Journal of hand therapy : official journal of the American Society of Hand Therapists", "id" : "ITEM-2", "issue" : "2", "issued" : { "date-parts" : [ [ "0", "1" ] ] }, "page" : "154-69", "title" : "Distal radius fracture: a prospective outcome study of 275 patients.", "type" : "article-journal", "volume" : "14" }, "uris" : [ "http://www.mendeley.com/documents/?uuid=5aede2e1-3f32-42b7-988f-9591d9800ac7" ] } ], "mendeley" : { "formattedCitation" : "(Lyngcoln, Taylor, Pizzari, &amp; Baskus; J C MacDermid, Richards, &amp; Roth)", "plainTextFormattedCitation" : "(Lyngcoln, Taylor, Pizzari, &amp; Baskus; J C MacDermid, Richards, &amp; Roth)", "previouslyFormattedCitation" : "(Lyngcoln, Taylor, Pizzari, &amp; Baskus; J C MacDermid, Richards, &amp; Roth)" }, "properties" : { "noteIndex" : 0 }, "schema" : "https://github.com/citation-style-language/schema/raw/master/csl-citation.json" }</w:instrText>
      </w:r>
      <w:r w:rsidR="00FA708D">
        <w:rPr>
          <w:rFonts w:ascii="Arial" w:hAnsi="Arial" w:cs="Arial"/>
        </w:rPr>
        <w:fldChar w:fldCharType="separate"/>
      </w:r>
      <w:r w:rsidR="00C63D3F" w:rsidRPr="00C63D3F">
        <w:rPr>
          <w:rFonts w:ascii="Arial" w:hAnsi="Arial" w:cs="Arial"/>
          <w:noProof/>
        </w:rPr>
        <w:t>(Lyngcoln, Taylor, Pizzari, &amp; Baskus; J C MacDermid, Richards, &amp; Roth)</w:t>
      </w:r>
      <w:r w:rsidR="00FA708D">
        <w:rPr>
          <w:rFonts w:ascii="Arial" w:hAnsi="Arial" w:cs="Arial"/>
        </w:rPr>
        <w:fldChar w:fldCharType="end"/>
      </w:r>
      <w:r w:rsidR="00C63D3F">
        <w:rPr>
          <w:rFonts w:ascii="Arial" w:hAnsi="Arial" w:cs="Arial"/>
        </w:rPr>
        <w:t>.</w:t>
      </w:r>
    </w:p>
    <w:p w:rsidR="00FA266C" w:rsidRDefault="00FA266C" w:rsidP="008049B6">
      <w:pPr>
        <w:spacing w:after="0" w:line="360" w:lineRule="auto"/>
        <w:jc w:val="both"/>
        <w:rPr>
          <w:rFonts w:ascii="Arial" w:hAnsi="Arial" w:cs="Arial"/>
          <w:b/>
        </w:rPr>
      </w:pPr>
    </w:p>
    <w:p w:rsidR="00054BDD" w:rsidRDefault="00054BDD" w:rsidP="008049B6">
      <w:pPr>
        <w:spacing w:after="0" w:line="360" w:lineRule="auto"/>
        <w:jc w:val="both"/>
        <w:rPr>
          <w:rFonts w:ascii="Arial" w:hAnsi="Arial" w:cs="Arial"/>
          <w:b/>
        </w:rPr>
      </w:pPr>
    </w:p>
    <w:p w:rsidR="006C44AC" w:rsidRDefault="00365446" w:rsidP="008049B6">
      <w:pPr>
        <w:spacing w:after="0" w:line="360" w:lineRule="auto"/>
        <w:jc w:val="both"/>
        <w:rPr>
          <w:rFonts w:ascii="Arial" w:hAnsi="Arial" w:cs="Arial"/>
          <w:b/>
        </w:rPr>
      </w:pPr>
      <w:r>
        <w:rPr>
          <w:rFonts w:ascii="Arial" w:hAnsi="Arial" w:cs="Arial"/>
          <w:b/>
        </w:rPr>
        <w:lastRenderedPageBreak/>
        <w:t>2.12.</w:t>
      </w:r>
      <w:r w:rsidR="00693826">
        <w:rPr>
          <w:rFonts w:ascii="Arial" w:hAnsi="Arial" w:cs="Arial"/>
          <w:b/>
        </w:rPr>
        <w:t xml:space="preserve"> </w:t>
      </w:r>
      <w:r w:rsidR="00583BAC" w:rsidRPr="00F143A0">
        <w:rPr>
          <w:rFonts w:ascii="Arial" w:hAnsi="Arial" w:cs="Arial"/>
          <w:b/>
        </w:rPr>
        <w:t xml:space="preserve">Cerrahi Tedavi Yöntemine Dayanan Fizyoterapi </w:t>
      </w:r>
    </w:p>
    <w:p w:rsidR="00792A51" w:rsidRPr="00F143A0" w:rsidRDefault="00792A51" w:rsidP="008049B6">
      <w:pPr>
        <w:spacing w:after="0" w:line="360" w:lineRule="auto"/>
        <w:jc w:val="both"/>
        <w:rPr>
          <w:rFonts w:ascii="Arial" w:hAnsi="Arial" w:cs="Arial"/>
          <w:b/>
        </w:rPr>
      </w:pPr>
    </w:p>
    <w:p w:rsidR="00FA266C" w:rsidRDefault="006C44AC" w:rsidP="008049B6">
      <w:pPr>
        <w:spacing w:after="0" w:line="360" w:lineRule="auto"/>
        <w:ind w:firstLine="708"/>
        <w:jc w:val="both"/>
        <w:rPr>
          <w:rFonts w:ascii="Arial" w:hAnsi="Arial" w:cs="Arial"/>
        </w:rPr>
      </w:pPr>
      <w:r w:rsidRPr="00F143A0">
        <w:rPr>
          <w:rFonts w:ascii="Arial" w:hAnsi="Arial" w:cs="Arial"/>
        </w:rPr>
        <w:t xml:space="preserve">Cerrahın tercih ettiği birbirlerine göre avantaj ve dezavantajların bulunduğu </w:t>
      </w:r>
      <w:r w:rsidR="00297E67" w:rsidRPr="00F143A0">
        <w:rPr>
          <w:rFonts w:ascii="Arial" w:hAnsi="Arial" w:cs="Arial"/>
        </w:rPr>
        <w:t>birçok</w:t>
      </w:r>
      <w:r w:rsidRPr="00F143A0">
        <w:rPr>
          <w:rFonts w:ascii="Arial" w:hAnsi="Arial" w:cs="Arial"/>
        </w:rPr>
        <w:t xml:space="preserve"> tedavi yöntemi vardır.</w:t>
      </w:r>
    </w:p>
    <w:p w:rsidR="006C44AC" w:rsidRPr="00F143A0" w:rsidRDefault="006C44AC" w:rsidP="008049B6">
      <w:pPr>
        <w:spacing w:after="0" w:line="360" w:lineRule="auto"/>
        <w:jc w:val="both"/>
        <w:rPr>
          <w:rFonts w:ascii="Arial" w:hAnsi="Arial" w:cs="Arial"/>
        </w:rPr>
      </w:pPr>
    </w:p>
    <w:p w:rsidR="006C44AC" w:rsidRDefault="00365446" w:rsidP="008049B6">
      <w:pPr>
        <w:spacing w:after="0" w:line="360" w:lineRule="auto"/>
        <w:jc w:val="both"/>
        <w:rPr>
          <w:rFonts w:ascii="Arial" w:hAnsi="Arial" w:cs="Arial"/>
          <w:b/>
        </w:rPr>
      </w:pPr>
      <w:r>
        <w:rPr>
          <w:rFonts w:ascii="Arial" w:hAnsi="Arial" w:cs="Arial"/>
          <w:b/>
        </w:rPr>
        <w:t>2.12.1.</w:t>
      </w:r>
      <w:r w:rsidR="00693826">
        <w:rPr>
          <w:rFonts w:ascii="Arial" w:hAnsi="Arial" w:cs="Arial"/>
          <w:b/>
        </w:rPr>
        <w:t xml:space="preserve"> </w:t>
      </w:r>
      <w:r w:rsidR="006C44AC" w:rsidRPr="00F143A0">
        <w:rPr>
          <w:rFonts w:ascii="Arial" w:hAnsi="Arial" w:cs="Arial"/>
          <w:b/>
        </w:rPr>
        <w:t>K</w:t>
      </w:r>
      <w:r w:rsidR="00583BAC" w:rsidRPr="00F143A0">
        <w:rPr>
          <w:rFonts w:ascii="Arial" w:hAnsi="Arial" w:cs="Arial"/>
          <w:b/>
        </w:rPr>
        <w:t>apalı redüksiyon alçı ile immobilizasyon</w:t>
      </w:r>
    </w:p>
    <w:p w:rsidR="00880AD0" w:rsidRDefault="00880AD0" w:rsidP="008049B6">
      <w:pPr>
        <w:spacing w:after="0" w:line="360" w:lineRule="auto"/>
        <w:ind w:firstLine="708"/>
        <w:jc w:val="both"/>
        <w:rPr>
          <w:rFonts w:ascii="Arial" w:hAnsi="Arial" w:cs="Arial"/>
        </w:rPr>
      </w:pPr>
    </w:p>
    <w:p w:rsidR="00517E5E" w:rsidRPr="00F143A0" w:rsidRDefault="00517E5E" w:rsidP="008049B6">
      <w:pPr>
        <w:spacing w:after="0" w:line="360" w:lineRule="auto"/>
        <w:ind w:firstLine="708"/>
        <w:jc w:val="both"/>
        <w:rPr>
          <w:rFonts w:ascii="Arial" w:hAnsi="Arial" w:cs="Arial"/>
        </w:rPr>
      </w:pPr>
      <w:r w:rsidRPr="00F143A0">
        <w:rPr>
          <w:rFonts w:ascii="Arial" w:hAnsi="Arial" w:cs="Arial"/>
        </w:rPr>
        <w:t>El terapisi için yönlendirilen hastaya ödem kontrolü kalp seviyesi üzerinde elevasyon,</w:t>
      </w:r>
      <w:r w:rsidR="009C2D6E">
        <w:rPr>
          <w:rFonts w:ascii="Arial" w:hAnsi="Arial" w:cs="Arial"/>
        </w:rPr>
        <w:t xml:space="preserve"> </w:t>
      </w:r>
      <w:r w:rsidRPr="00F143A0">
        <w:rPr>
          <w:rFonts w:ascii="Arial" w:hAnsi="Arial" w:cs="Arial"/>
        </w:rPr>
        <w:t>retrograd masaj, elastik</w:t>
      </w:r>
      <w:r w:rsidR="00F029C5" w:rsidRPr="00F143A0">
        <w:rPr>
          <w:rFonts w:ascii="Arial" w:hAnsi="Arial" w:cs="Arial"/>
        </w:rPr>
        <w:t xml:space="preserve"> bandaj ve aktif hareketler kasın pompa etkisini kolaylaştırmak </w:t>
      </w:r>
      <w:r w:rsidRPr="00F143A0">
        <w:rPr>
          <w:rFonts w:ascii="Arial" w:hAnsi="Arial" w:cs="Arial"/>
        </w:rPr>
        <w:t>amaç</w:t>
      </w:r>
      <w:r w:rsidR="00F029C5" w:rsidRPr="00F143A0">
        <w:rPr>
          <w:rFonts w:ascii="Arial" w:hAnsi="Arial" w:cs="Arial"/>
        </w:rPr>
        <w:t xml:space="preserve">lı verilmelidir. Tendon kaydırma hareketi </w:t>
      </w:r>
      <w:r w:rsidRPr="00F143A0">
        <w:rPr>
          <w:rFonts w:ascii="Arial" w:hAnsi="Arial" w:cs="Arial"/>
        </w:rPr>
        <w:t xml:space="preserve">instrinsik germe sağlamak için önemlidir. Omuz ve dirsek EHA ayrıca kontrol edilmeli gerekirse ev programına </w:t>
      </w:r>
      <w:r w:rsidR="00297E67" w:rsidRPr="00F143A0">
        <w:rPr>
          <w:rFonts w:ascii="Arial" w:hAnsi="Arial" w:cs="Arial"/>
        </w:rPr>
        <w:t>dâhil</w:t>
      </w:r>
      <w:r w:rsidR="00761FAA">
        <w:rPr>
          <w:rFonts w:ascii="Arial" w:hAnsi="Arial" w:cs="Arial"/>
        </w:rPr>
        <w:t xml:space="preserve"> edilmelidir </w:t>
      </w:r>
      <w:r w:rsidR="00FA708D">
        <w:rPr>
          <w:rFonts w:ascii="Arial" w:hAnsi="Arial" w:cs="Arial"/>
        </w:rPr>
        <w:fldChar w:fldCharType="begin" w:fldLock="1"/>
      </w:r>
      <w:r w:rsidR="00761FAA">
        <w:rPr>
          <w:rFonts w:ascii="Arial" w:hAnsi="Arial" w:cs="Arial"/>
        </w:rPr>
        <w:instrText>ADDIN CSL_CITATION { "citationItems" : [ { "id" : "ITEM-1", "itemData" : { "DOI" : "10.1016/S1836-9553(11)70017-0", "ISSN" : "1836-9553", "PMID" : "21684488", "abstract" : "QUESTION: What is the effect of exercise on reducing impairment and increasing activity in the rehabilitation of people with upper limb fractures?\n\nDESIGN: Systematic review of controlled trials.\n\nPARTICIPANTS: Adults following an upper limb fracture.\n\nINTERVENTION: Any exercise therapy program, including trials where exercise was delivered to both groups providing there was an expectation of different amounts of exercise.\n\nOUTCOME MEASURES: Body structure and function, and activity limitations.\n\nRESULTS: 13 relevant trials involving 781 participants with an upper limb fracture were identified. 12 of the 13 trials included exercise of different duration and administration in both intervention and comparison groups. In support of the role of exercise there is evidence that: exercise and advice compared to no intervention reduce pain and improve upper limb activity in the short term after distal radius fracture; starting exercise earlier after conservatively managed proximal humeral fractures can reduce pain and improve shoulder activity; and physiotherapy that included supervised exercise and home exercise increased wrist movement after distal radius fracture when compared to home exercise alone. There is contrary evidence from two trials one after distal radius fracture and one after proximal humeral fracture that a home exercise program was superior to a supervised plus home exercise program. Only a single meta-analysis was conducted due to clinical heterogeneity and a lack of common outcome measures among the included trials.\n\nCONCLUSION: There is evidence to support the role of specific exercise regimens in reducing impairments and improving upper limb function following specific upper limb fractures.", "author" : [ { "dropping-particle" : "", "family" : "Bruder", "given" : "Andrea", "non-dropping-particle" : "", "parse-names" : false, "suffix" : "" }, { "dropping-particle" : "", "family" : "Taylor", "given" : "Nicholas F", "non-dropping-particle" : "", "parse-names" : false, "suffix" : "" }, { "dropping-particle" : "", "family" : "Dodd", "given" : "Karen J", "non-dropping-particle" : "", "parse-names" : false, "suffix" : "" }, { "dropping-particle" : "", "family" : "Shields", "given" : "Nora", "non-dropping-particle" : "", "parse-names" : false, "suffix" : "" } ], "container-title" : "Journal of physiotherapy", "id" : "ITEM-1", "issue" : "2", "issued" : { "date-parts" : [ [ "2011", "1" ] ] }, "page" : "71-82", "title" : "Exercise reduces impairment and improves activity in people after some upper limb fractures: a systematic review.", "type" : "article-journal", "volume" : "57" }, "uris" : [ "http://www.mendeley.com/documents/?uuid=d8a94627-ec51-46f2-8004-3b2cac413dd0" ] } ], "mendeley" : { "formattedCitation" : "(Bruder, Taylor, Dodd, &amp; Shields, 2011)", "plainTextFormattedCitation" : "(Bruder, Taylor, Dodd, &amp; Shields, 2011)", "previouslyFormattedCitation" : "(Bruder, Taylor, Dodd, &amp; Shields, 2011)" }, "properties" : { "noteIndex" : 0 }, "schema" : "https://github.com/citation-style-language/schema/raw/master/csl-citation.json" }</w:instrText>
      </w:r>
      <w:r w:rsidR="00FA708D">
        <w:rPr>
          <w:rFonts w:ascii="Arial" w:hAnsi="Arial" w:cs="Arial"/>
        </w:rPr>
        <w:fldChar w:fldCharType="separate"/>
      </w:r>
      <w:r w:rsidR="00761FAA" w:rsidRPr="00761FAA">
        <w:rPr>
          <w:rFonts w:ascii="Arial" w:hAnsi="Arial" w:cs="Arial"/>
          <w:noProof/>
        </w:rPr>
        <w:t>(Bruder, Taylor, Dodd, &amp; Shields, 2011)</w:t>
      </w:r>
      <w:r w:rsidR="00FA708D">
        <w:rPr>
          <w:rFonts w:ascii="Arial" w:hAnsi="Arial" w:cs="Arial"/>
        </w:rPr>
        <w:fldChar w:fldCharType="end"/>
      </w:r>
      <w:r w:rsidR="00761FAA">
        <w:rPr>
          <w:rFonts w:ascii="Arial" w:hAnsi="Arial" w:cs="Arial"/>
        </w:rPr>
        <w:t>.</w:t>
      </w:r>
    </w:p>
    <w:p w:rsidR="00517E5E" w:rsidRPr="00F143A0" w:rsidRDefault="00517E5E" w:rsidP="008049B6">
      <w:pPr>
        <w:spacing w:after="0" w:line="360" w:lineRule="auto"/>
        <w:ind w:firstLine="708"/>
        <w:jc w:val="both"/>
        <w:rPr>
          <w:rFonts w:ascii="Arial" w:hAnsi="Arial" w:cs="Arial"/>
        </w:rPr>
      </w:pPr>
      <w:r w:rsidRPr="00F143A0">
        <w:rPr>
          <w:rFonts w:ascii="Arial" w:hAnsi="Arial" w:cs="Arial"/>
        </w:rPr>
        <w:t xml:space="preserve">Bazı komplikasyonlu hastalar gözetimli terapi seanslarına ihtiyaç duyabilir. Cerrahi geçirmeyen yaşlı hastalarda malunion </w:t>
      </w:r>
      <w:r w:rsidR="00767170">
        <w:rPr>
          <w:rFonts w:ascii="Arial" w:hAnsi="Arial" w:cs="Arial"/>
        </w:rPr>
        <w:t>yada</w:t>
      </w:r>
      <w:r w:rsidR="009C2D6E">
        <w:rPr>
          <w:rFonts w:ascii="Arial" w:hAnsi="Arial" w:cs="Arial"/>
        </w:rPr>
        <w:t xml:space="preserve"> </w:t>
      </w:r>
      <w:r w:rsidR="0030114D">
        <w:rPr>
          <w:rFonts w:ascii="Arial" w:hAnsi="Arial" w:cs="Arial"/>
        </w:rPr>
        <w:t>osteoartirit</w:t>
      </w:r>
      <w:r w:rsidRPr="00F143A0">
        <w:rPr>
          <w:rFonts w:ascii="Arial" w:hAnsi="Arial" w:cs="Arial"/>
        </w:rPr>
        <w:t xml:space="preserve"> uzamış bilek ağ</w:t>
      </w:r>
      <w:r w:rsidR="00761FAA">
        <w:rPr>
          <w:rFonts w:ascii="Arial" w:hAnsi="Arial" w:cs="Arial"/>
        </w:rPr>
        <w:t>rısına</w:t>
      </w:r>
      <w:r w:rsidR="00BF74F6">
        <w:rPr>
          <w:rFonts w:ascii="Arial" w:hAnsi="Arial" w:cs="Arial"/>
        </w:rPr>
        <w:t>,</w:t>
      </w:r>
      <w:r w:rsidR="00761FAA">
        <w:rPr>
          <w:rFonts w:ascii="Arial" w:hAnsi="Arial" w:cs="Arial"/>
        </w:rPr>
        <w:t xml:space="preserve"> sert ele neden olabilir </w:t>
      </w:r>
      <w:r w:rsidR="00FA708D">
        <w:rPr>
          <w:rFonts w:ascii="Arial" w:hAnsi="Arial" w:cs="Arial"/>
        </w:rPr>
        <w:fldChar w:fldCharType="begin" w:fldLock="1"/>
      </w:r>
      <w:r w:rsidR="00761FAA">
        <w:rPr>
          <w:rFonts w:ascii="Arial" w:hAnsi="Arial" w:cs="Arial"/>
        </w:rPr>
        <w:instrText>ADDIN CSL_CITATION { "citationItems" : [ { "id" : "ITEM-1", "itemData" : { "ISBN" : "0323081266", "abstract" : "With the combined expertise of leading hand surgeons and therapists, Rehabilitation of the Hand and Upper Extremity, 6th Edition, by Drs. Skirven, Osterman, Fedorczyk and Amadio, helps you apply the best practices in the rehabilitation of hand, wrist, elbow, arm and shoulder problems, so you can help your patients achieve the highest level of function possible. This popular, unparalleled text has been updated with 30 new chapters that include the latest information on arthroscopy, imaging, vascular disorders, tendon transfers, fingertip injuries, mobilization techniques, traumatic brachial plexus injuries, and pain management. An expanded editorial team and an even more geographically diverse set of contributors provide you with a fresh, authoritative, and truly global perspective while new full-color images and photos provide unmatched visual guidance. Access the complete contents online at www.expertconsult.com along with streaming video of surgical and rehabilitation techniques, links to Pub Med, and more. Provide the best patient care and optimal outcomes with trusted guidance from this multidisciplinary, comprehensive resource covering the entire upper extremity, now with increased coverage of wrist and elbow problems. Apply the latest treatments, rehabilitation protocols, and expertise of leading surgeons and therapists to help your patients regain maximum movement after traumatic injuries or to improve limited functionality caused by chronic or acquired conditions.  Effectively implement the newest techniques detailed in new and updated chapters on a variety of sports-specific and other acquired injuries, and chronic disorders.  Keep up with the latest advances in arthroscopy, imaging, vascular disorders, tendon transfers, fingertip injuries, mobilization techniques, traumatic brachial plexus injuries, and pain management See conditions and treatments as they appear in practice thanks to detailed, full-color design, illustrations, and photographs. Access the full contents online with streaming video of surgical and rehabilitation techniques, downloadable patient handouts, links to Pub Med, and regular updates at www.expertconsult.com. Get a fresh perspective from seven new section editors, as well as an even more geographically diverse set of contributors.", "author" : [ { "dropping-particle" : "", "family" : "Skirven", "given" : "Terri M.", "non-dropping-particle" : "", "parse-names" : false, "suffix" : "" }, { "dropping-particle" : "", "family" : "Osterman", "given" : "A. Lee", "non-dropping-particle" : "", "parse-names" : false, "suffix" : "" }, { "dropping-particle" : "", "family" : "Fedorczyk", "given" : "Jane", "non-dropping-particle" : "", "parse-names" : false, "suffix" : "" }, { "dropping-particle" : "", "family" : "Amadio", "given" : "Peter C.", "non-dropping-particle" : "", "parse-names" : false, "suffix" : "" } ], "id" : "ITEM-1", "issued" : { "date-parts" : [ [ "2011" ] ] }, "title" : "Rehabilitation of the Hand and Upper Extremity, 2-Volume Set: Expert Consult", "type" : "book" }, "uris" : [ "http://www.mendeley.com/documents/?uuid=2116dd41-a35f-4b52-bdeb-59bd62bc4aa4" ] } ], "mendeley" : { "formattedCitation" : "(Skirven et al., 2011)", "plainTextFormattedCitation" : "(Skirven et al., 2011)", "previouslyFormattedCitation" : "(Skirven et al., 2011)" }, "properties" : { "noteIndex" : 0 }, "schema" : "https://github.com/citation-style-language/schema/raw/master/csl-citation.json" }</w:instrText>
      </w:r>
      <w:r w:rsidR="00FA708D">
        <w:rPr>
          <w:rFonts w:ascii="Arial" w:hAnsi="Arial" w:cs="Arial"/>
        </w:rPr>
        <w:fldChar w:fldCharType="separate"/>
      </w:r>
      <w:r w:rsidR="00761FAA" w:rsidRPr="00761FAA">
        <w:rPr>
          <w:rFonts w:ascii="Arial" w:hAnsi="Arial" w:cs="Arial"/>
          <w:noProof/>
        </w:rPr>
        <w:t>(Skirven et al., 2011)</w:t>
      </w:r>
      <w:r w:rsidR="00FA708D">
        <w:rPr>
          <w:rFonts w:ascii="Arial" w:hAnsi="Arial" w:cs="Arial"/>
        </w:rPr>
        <w:fldChar w:fldCharType="end"/>
      </w:r>
      <w:r w:rsidR="00761FAA">
        <w:rPr>
          <w:rFonts w:ascii="Arial" w:hAnsi="Arial" w:cs="Arial"/>
        </w:rPr>
        <w:t>.</w:t>
      </w:r>
    </w:p>
    <w:p w:rsidR="00BF74F6" w:rsidRDefault="00BF74F6" w:rsidP="008049B6">
      <w:pPr>
        <w:spacing w:after="0" w:line="360" w:lineRule="auto"/>
        <w:jc w:val="both"/>
        <w:rPr>
          <w:rFonts w:ascii="Arial" w:hAnsi="Arial" w:cs="Arial"/>
        </w:rPr>
      </w:pPr>
    </w:p>
    <w:p w:rsidR="00F029C5" w:rsidRPr="002D63DA" w:rsidRDefault="00365446" w:rsidP="008049B6">
      <w:pPr>
        <w:spacing w:after="0" w:line="360" w:lineRule="auto"/>
        <w:jc w:val="both"/>
        <w:rPr>
          <w:rFonts w:ascii="Arial" w:hAnsi="Arial" w:cs="Arial"/>
        </w:rPr>
      </w:pPr>
      <w:r>
        <w:rPr>
          <w:rFonts w:ascii="Arial" w:hAnsi="Arial" w:cs="Arial"/>
          <w:b/>
        </w:rPr>
        <w:t>2.12.2.</w:t>
      </w:r>
      <w:r w:rsidR="00693826">
        <w:rPr>
          <w:rFonts w:ascii="Arial" w:hAnsi="Arial" w:cs="Arial"/>
          <w:b/>
        </w:rPr>
        <w:t xml:space="preserve"> </w:t>
      </w:r>
      <w:r w:rsidR="00517E5E" w:rsidRPr="00F143A0">
        <w:rPr>
          <w:rFonts w:ascii="Arial" w:hAnsi="Arial" w:cs="Arial"/>
          <w:b/>
        </w:rPr>
        <w:t>E</w:t>
      </w:r>
      <w:r w:rsidR="00583BAC" w:rsidRPr="00F143A0">
        <w:rPr>
          <w:rFonts w:ascii="Arial" w:hAnsi="Arial" w:cs="Arial"/>
          <w:b/>
        </w:rPr>
        <w:t xml:space="preserve">ksternal fiksasyon ve/veya perkutan pinleme </w:t>
      </w:r>
    </w:p>
    <w:p w:rsidR="00FA266C" w:rsidRPr="00F143A0" w:rsidRDefault="00FA266C" w:rsidP="008049B6">
      <w:pPr>
        <w:spacing w:after="0" w:line="360" w:lineRule="auto"/>
        <w:jc w:val="both"/>
        <w:rPr>
          <w:rFonts w:ascii="Arial" w:hAnsi="Arial" w:cs="Arial"/>
          <w:b/>
        </w:rPr>
      </w:pPr>
    </w:p>
    <w:p w:rsidR="00517E5E" w:rsidRPr="00F143A0" w:rsidRDefault="00C34110" w:rsidP="008049B6">
      <w:pPr>
        <w:spacing w:after="0" w:line="360" w:lineRule="auto"/>
        <w:ind w:firstLine="708"/>
        <w:jc w:val="both"/>
        <w:rPr>
          <w:rFonts w:ascii="Arial" w:hAnsi="Arial" w:cs="Arial"/>
          <w:b/>
        </w:rPr>
      </w:pPr>
      <w:r w:rsidRPr="00F143A0">
        <w:rPr>
          <w:rFonts w:ascii="Arial" w:hAnsi="Arial" w:cs="Arial"/>
        </w:rPr>
        <w:t>Eksternal fiksatör hala bulunan bir hasta fizyoterapiye yönlendirildiğind</w:t>
      </w:r>
      <w:r w:rsidR="00297E67" w:rsidRPr="00F143A0">
        <w:rPr>
          <w:rFonts w:ascii="Arial" w:hAnsi="Arial" w:cs="Arial"/>
        </w:rPr>
        <w:t>e muayene omuz, dirsek, parmak eklem hareket açıklıkları</w:t>
      </w:r>
      <w:r w:rsidRPr="00F143A0">
        <w:rPr>
          <w:rFonts w:ascii="Arial" w:hAnsi="Arial" w:cs="Arial"/>
        </w:rPr>
        <w:t>, ödem kontrolü şeklinde olmalıdır. Tedavi ise alçılama ile benzerdir. Farklı olarak hastaya pin bölgesi bakımı ile ilgili bilgi verilmelidir. Enfeksiyon gelişme riski açısından pin bölgesi her zaman kuru ve temiz tutulmalıdır</w:t>
      </w:r>
      <w:r w:rsidR="009C2D6E">
        <w:rPr>
          <w:rFonts w:ascii="Arial" w:hAnsi="Arial" w:cs="Arial"/>
        </w:rPr>
        <w:t xml:space="preserve"> </w:t>
      </w:r>
      <w:r w:rsidR="00FA708D" w:rsidRPr="00F143A0">
        <w:rPr>
          <w:rFonts w:ascii="Arial" w:hAnsi="Arial" w:cs="Arial"/>
        </w:rPr>
        <w:fldChar w:fldCharType="begin" w:fldLock="1"/>
      </w:r>
      <w:r w:rsidR="00165452" w:rsidRPr="00F143A0">
        <w:rPr>
          <w:rFonts w:ascii="Arial" w:hAnsi="Arial" w:cs="Arial"/>
        </w:rPr>
        <w:instrText>ADDIN CSL_CITATION { "citationItems" : [ { "id" : "ITEM-1", "itemData" : { "DOI" : "10.2106/JBJS.E.00011", "ISSN" : "0021-9355", "PMID" : "16452747", "abstract" : "BACKGROUND: Pin-track infection remains one of the most troublesome complications of external fixation, in some cases compromising otherwise successful fracture treatment.\n\nMETHODS: One hundred and eighteen patients (120 wrists) who had been managed with the placement of an external fixation device for the treatment of a displaced, unstable, distal radial fracture were randomized into one of three treatment groups: (1) weekly dry dressing changes without pin-site care; (2) daily pin-site care with a solution of one-half normal saline solution and one-half hydrogen peroxide; and (3) treatment with the placement of chlorhexidine-impregnated discs (Biopatch) around the pins, with weekly changes of the discs by the treating surgeon. The patients were followed at weekly intervals until the external fixator was removed. Radiographs were made biweekly. The patients were evaluated with regard to (1) erythema, (2) cellulitis, (3) drainage, (4) clinical or radiographic evidence of pin-loosening, (5) the need for antibiotics, and (6) the need for pin removal before fracture-healing due to infection. Differences in complication rates among the three groups, with adjustment for patient age, gender, and the performance of an associated open procedure, were evaluated.\n\nRESULTS: The average age of the patients was fifty-four years. Forty-seven wrists had an open procedure (either bone-grafting or open reduction and internal fixation) in addition to treatment with the external fixator. The fixators remained in place for an average of 5.9 weeks. Twenty-three patients (19%) had a complication related to the pin track, with twelve of these patients requiring oral antibiotics for the treatment of a pin-track infection. There were no significant differences among the three groups with regard to the prevalence of pin-site complications. The age of the patient was found to be significantly associated with an increased risk of postoperative pin-track complications (p = 0.04).\n\nCONCLUSIONS: We found a high rate of local wound complications around external fixation pin sites; however, most complications were minor and could be observed or treated with oral antibiotics. The prevalence of these complications was not decreased in association with the use of hydrogen peroxide wound care or chlorhexidine-impregnated dressings. On the basis of these results, we do not recommend additional wound care beyond the use of dry, sterile dressings for pin-track care after external fixation for\u2026", "author" : [ { "dropping-particle" : "", "family" : "Egol", "given" : "Kenneth A", "non-dropping-particle" : "", "parse-names" : false, "suffix" : "" }, { "dropping-particle" : "", "family" : "Paksima", "given" : "Nader", "non-dropping-particle" : "", "parse-names" : false, "suffix" : "" }, { "dropping-particle" : "", "family" : "Puopolo", "given" : "Steven", "non-dropping-particle" : "", "parse-names" : false, "suffix" : "" }, { "dropping-particle" : "", "family" : "Klugman", "given" : "Jeffrey", "non-dropping-particle" : "", "parse-names" : false, "suffix" : "" }, { "dropping-particle" : "", "family" : "Hiebert", "given" : "Rudi", "non-dropping-particle" : "", "parse-names" : false, "suffix" : "" }, { "dropping-particle" : "", "family" : "Koval", "given" : "Kenneth J", "non-dropping-particle" : "", "parse-names" : false, "suffix" : "" } ], "container-title" : "The Journal of bone and joint surgery. American volume", "id" : "ITEM-1", "issue" : "2", "issued" : { "date-parts" : [ [ "2006", "2" ] ] }, "page" : "349-54", "title" : "Treatment of external fixation pins about the wrist: a prospective, randomized trial.", "type" : "article-journal", "volume" : "88" }, "uris" : [ "http://www.mendeley.com/documents/?uuid=2ce28537-a6be-4958-8c9d-f022c950ff37" ] } ], "mendeley" : { "formattedCitation" : "(Kenneth A Egol et al., 2006)", "plainTextFormattedCitation" : "(Kenneth A Egol et al., 2006)", "previouslyFormattedCitation" : "(Kenneth A Egol et al., 2006)" }, "properties" : { "noteIndex" : 0 }, "schema" : "https://github.com/citation-style-language/schema/raw/master/csl-citation.json" }</w:instrText>
      </w:r>
      <w:r w:rsidR="00FA708D" w:rsidRPr="00F143A0">
        <w:rPr>
          <w:rFonts w:ascii="Arial" w:hAnsi="Arial" w:cs="Arial"/>
        </w:rPr>
        <w:fldChar w:fldCharType="separate"/>
      </w:r>
      <w:r w:rsidR="00165452" w:rsidRPr="00F143A0">
        <w:rPr>
          <w:rFonts w:ascii="Arial" w:hAnsi="Arial" w:cs="Arial"/>
          <w:noProof/>
        </w:rPr>
        <w:t>(Kenneth A Egol et al., 2006)</w:t>
      </w:r>
      <w:r w:rsidR="00FA708D" w:rsidRPr="00F143A0">
        <w:rPr>
          <w:rFonts w:ascii="Arial" w:hAnsi="Arial" w:cs="Arial"/>
        </w:rPr>
        <w:fldChar w:fldCharType="end"/>
      </w:r>
      <w:r w:rsidR="00F330B3" w:rsidRPr="00F143A0">
        <w:rPr>
          <w:rFonts w:ascii="Arial" w:hAnsi="Arial" w:cs="Arial"/>
        </w:rPr>
        <w:t xml:space="preserve">. Günlük salin solüsyon ile temizleme </w:t>
      </w:r>
      <w:r w:rsidR="00767170">
        <w:rPr>
          <w:rFonts w:ascii="Arial" w:hAnsi="Arial" w:cs="Arial"/>
        </w:rPr>
        <w:t>yada</w:t>
      </w:r>
      <w:r w:rsidR="00F330B3" w:rsidRPr="00F143A0">
        <w:rPr>
          <w:rFonts w:ascii="Arial" w:hAnsi="Arial" w:cs="Arial"/>
        </w:rPr>
        <w:t xml:space="preserve"> temiz pamuk ile </w:t>
      </w:r>
      <w:r w:rsidR="00F029C5" w:rsidRPr="00F143A0">
        <w:rPr>
          <w:rFonts w:ascii="Arial" w:hAnsi="Arial" w:cs="Arial"/>
        </w:rPr>
        <w:t>dilete</w:t>
      </w:r>
      <w:r w:rsidR="00F330B3" w:rsidRPr="00F143A0">
        <w:rPr>
          <w:rFonts w:ascii="Arial" w:hAnsi="Arial" w:cs="Arial"/>
        </w:rPr>
        <w:t xml:space="preserve"> hidrojen peroksit uygulaması önerilmektedir. Ama gerekliliği ile ilgili yeterli kanıtlar yoktur. </w:t>
      </w:r>
    </w:p>
    <w:p w:rsidR="00F330B3" w:rsidRPr="00F143A0" w:rsidRDefault="00F330B3" w:rsidP="008049B6">
      <w:pPr>
        <w:spacing w:after="0" w:line="360" w:lineRule="auto"/>
        <w:ind w:firstLine="708"/>
        <w:jc w:val="both"/>
        <w:rPr>
          <w:rFonts w:ascii="Arial" w:hAnsi="Arial" w:cs="Arial"/>
        </w:rPr>
      </w:pPr>
      <w:r w:rsidRPr="00F143A0">
        <w:rPr>
          <w:rFonts w:ascii="Arial" w:hAnsi="Arial" w:cs="Arial"/>
        </w:rPr>
        <w:t xml:space="preserve">Tendon </w:t>
      </w:r>
      <w:r w:rsidR="00F029C5" w:rsidRPr="00F143A0">
        <w:rPr>
          <w:rFonts w:ascii="Arial" w:hAnsi="Arial" w:cs="Arial"/>
        </w:rPr>
        <w:t>kaydırma</w:t>
      </w:r>
      <w:r w:rsidRPr="00F143A0">
        <w:rPr>
          <w:rFonts w:ascii="Arial" w:hAnsi="Arial" w:cs="Arial"/>
        </w:rPr>
        <w:t xml:space="preserve"> egzersizlerinin saatlik yapılması önerilmelidir. Özellikle işaret parmağına dikkat edilmelidir çünkü dorsal pinler genellikle, </w:t>
      </w:r>
      <w:r w:rsidR="00792891" w:rsidRPr="00F143A0">
        <w:rPr>
          <w:rFonts w:ascii="Arial" w:hAnsi="Arial" w:cs="Arial"/>
        </w:rPr>
        <w:t>ekstansör indis</w:t>
      </w:r>
      <w:r w:rsidR="00F029C5" w:rsidRPr="00F143A0">
        <w:rPr>
          <w:rFonts w:ascii="Arial" w:hAnsi="Arial" w:cs="Arial"/>
        </w:rPr>
        <w:t>is proprius (</w:t>
      </w:r>
      <w:r w:rsidRPr="00F143A0">
        <w:rPr>
          <w:rFonts w:ascii="Arial" w:hAnsi="Arial" w:cs="Arial"/>
        </w:rPr>
        <w:t>EIP</w:t>
      </w:r>
      <w:r w:rsidR="00F029C5" w:rsidRPr="00F143A0">
        <w:rPr>
          <w:rFonts w:ascii="Arial" w:hAnsi="Arial" w:cs="Arial"/>
        </w:rPr>
        <w:t>)</w:t>
      </w:r>
      <w:r w:rsidRPr="00F143A0">
        <w:rPr>
          <w:rFonts w:ascii="Arial" w:hAnsi="Arial" w:cs="Arial"/>
        </w:rPr>
        <w:t xml:space="preserve"> ve </w:t>
      </w:r>
      <w:r w:rsidR="009C4E2B">
        <w:rPr>
          <w:rFonts w:ascii="Arial" w:hAnsi="Arial" w:cs="Arial"/>
        </w:rPr>
        <w:t>ekstansör dig</w:t>
      </w:r>
      <w:r w:rsidR="00DF604E" w:rsidRPr="00F143A0">
        <w:rPr>
          <w:rFonts w:ascii="Arial" w:hAnsi="Arial" w:cs="Arial"/>
        </w:rPr>
        <w:t>itorum kommunis (EDK)</w:t>
      </w:r>
      <w:r w:rsidRPr="00F143A0">
        <w:rPr>
          <w:rFonts w:ascii="Arial" w:hAnsi="Arial" w:cs="Arial"/>
        </w:rPr>
        <w:t xml:space="preserve"> proksimaline yakın yerleştirilir.</w:t>
      </w:r>
    </w:p>
    <w:p w:rsidR="00F330B3" w:rsidRPr="00F143A0" w:rsidRDefault="00F330B3" w:rsidP="008049B6">
      <w:pPr>
        <w:spacing w:after="0" w:line="360" w:lineRule="auto"/>
        <w:ind w:firstLine="708"/>
        <w:jc w:val="both"/>
        <w:rPr>
          <w:rFonts w:ascii="Arial" w:hAnsi="Arial" w:cs="Arial"/>
        </w:rPr>
      </w:pPr>
      <w:r w:rsidRPr="00F143A0">
        <w:rPr>
          <w:rFonts w:ascii="Arial" w:hAnsi="Arial" w:cs="Arial"/>
        </w:rPr>
        <w:t>Diğer bir problem dorsal radial duyusal sinirin proksimal pin bölgesine yakın seyretmesi nedeniyl</w:t>
      </w:r>
      <w:r w:rsidR="00DF604E" w:rsidRPr="00F143A0">
        <w:rPr>
          <w:rFonts w:ascii="Arial" w:hAnsi="Arial" w:cs="Arial"/>
        </w:rPr>
        <w:t>e etkilenmesidir. Bu durum KBAS’na</w:t>
      </w:r>
      <w:r w:rsidRPr="00F143A0">
        <w:rPr>
          <w:rFonts w:ascii="Arial" w:hAnsi="Arial" w:cs="Arial"/>
        </w:rPr>
        <w:t xml:space="preserve"> neden olabilir. </w:t>
      </w:r>
      <w:r w:rsidR="004D64C8" w:rsidRPr="00F143A0">
        <w:rPr>
          <w:rFonts w:ascii="Arial" w:hAnsi="Arial" w:cs="Arial"/>
        </w:rPr>
        <w:t>Elin dorso</w:t>
      </w:r>
      <w:r w:rsidR="00DF604E" w:rsidRPr="00F143A0">
        <w:rPr>
          <w:rFonts w:ascii="Arial" w:hAnsi="Arial" w:cs="Arial"/>
        </w:rPr>
        <w:t>-</w:t>
      </w:r>
      <w:r w:rsidR="004D64C8" w:rsidRPr="00F143A0">
        <w:rPr>
          <w:rFonts w:ascii="Arial" w:hAnsi="Arial" w:cs="Arial"/>
        </w:rPr>
        <w:t xml:space="preserve">radialinin duyusal muayenesi </w:t>
      </w:r>
      <w:r w:rsidR="00297E67" w:rsidRPr="00F143A0">
        <w:rPr>
          <w:rFonts w:ascii="Arial" w:hAnsi="Arial" w:cs="Arial"/>
        </w:rPr>
        <w:t>dâhil</w:t>
      </w:r>
      <w:r w:rsidR="004D64C8" w:rsidRPr="00F143A0">
        <w:rPr>
          <w:rFonts w:ascii="Arial" w:hAnsi="Arial" w:cs="Arial"/>
        </w:rPr>
        <w:t xml:space="preserve"> edilmelidir. </w:t>
      </w:r>
    </w:p>
    <w:p w:rsidR="004D64C8" w:rsidRPr="00F143A0" w:rsidRDefault="004D64C8" w:rsidP="008049B6">
      <w:pPr>
        <w:spacing w:after="0" w:line="360" w:lineRule="auto"/>
        <w:ind w:firstLine="708"/>
        <w:jc w:val="both"/>
        <w:rPr>
          <w:rFonts w:ascii="Arial" w:hAnsi="Arial" w:cs="Arial"/>
        </w:rPr>
      </w:pPr>
      <w:r w:rsidRPr="00F143A0">
        <w:rPr>
          <w:rFonts w:ascii="Arial" w:hAnsi="Arial" w:cs="Arial"/>
        </w:rPr>
        <w:t>Fiksasyonda el bileğinin poz</w:t>
      </w:r>
      <w:r w:rsidR="00DF604E" w:rsidRPr="00F143A0">
        <w:rPr>
          <w:rFonts w:ascii="Arial" w:hAnsi="Arial" w:cs="Arial"/>
        </w:rPr>
        <w:t xml:space="preserve">isyonuna </w:t>
      </w:r>
      <w:r w:rsidR="00767170">
        <w:rPr>
          <w:rFonts w:ascii="Arial" w:hAnsi="Arial" w:cs="Arial"/>
        </w:rPr>
        <w:t>yada</w:t>
      </w:r>
      <w:r w:rsidR="00DF604E" w:rsidRPr="00F143A0">
        <w:rPr>
          <w:rFonts w:ascii="Arial" w:hAnsi="Arial" w:cs="Arial"/>
        </w:rPr>
        <w:t xml:space="preserve"> yaralanma şeklin</w:t>
      </w:r>
      <w:r w:rsidRPr="00F143A0">
        <w:rPr>
          <w:rFonts w:ascii="Arial" w:hAnsi="Arial" w:cs="Arial"/>
        </w:rPr>
        <w:t>e</w:t>
      </w:r>
      <w:r w:rsidR="009C2D6E">
        <w:rPr>
          <w:rFonts w:ascii="Arial" w:hAnsi="Arial" w:cs="Arial"/>
        </w:rPr>
        <w:t xml:space="preserve"> </w:t>
      </w:r>
      <w:r w:rsidRPr="00F143A0">
        <w:rPr>
          <w:rFonts w:ascii="Arial" w:hAnsi="Arial" w:cs="Arial"/>
        </w:rPr>
        <w:t xml:space="preserve">bağlı olarak akut karpal tünel sendromu görülebilir. Bu sebeple cerrah ve el terapisti hastanın değerlendirme takibi </w:t>
      </w:r>
      <w:r w:rsidR="00761FAA">
        <w:rPr>
          <w:rFonts w:ascii="Arial" w:hAnsi="Arial" w:cs="Arial"/>
        </w:rPr>
        <w:t xml:space="preserve">açısından iletişimde olmalıdır </w:t>
      </w:r>
      <w:r w:rsidR="00FA708D">
        <w:rPr>
          <w:rFonts w:ascii="Arial" w:hAnsi="Arial" w:cs="Arial"/>
        </w:rPr>
        <w:fldChar w:fldCharType="begin" w:fldLock="1"/>
      </w:r>
      <w:r w:rsidR="00203904">
        <w:rPr>
          <w:rFonts w:ascii="Arial" w:hAnsi="Arial" w:cs="Arial"/>
        </w:rPr>
        <w:instrText>ADDIN CSL_CITATION { "citationItems" : [ { "id" : "ITEM-1", "itemData" : { "ISBN" : "0323081266", "abstract" : "With the combined expertise of leading hand surgeons and therapists, Rehabilitation of the Hand and Upper Extremity, 6th Edition, by Drs. Skirven, Osterman, Fedorczyk and Amadio, helps you apply the best practices in the rehabilitation of hand, wrist, elbow, arm and shoulder problems, so you can help your patients achieve the highest level of function possible. This popular, unparalleled text has been updated with 30 new chapters that include the latest information on arthroscopy, imaging, vascular disorders, tendon transfers, fingertip injuries, mobilization techniques, traumatic brachial plexus injuries, and pain management. An expanded editorial team and an even more geographically diverse set of contributors provide you with a fresh, authoritative, and truly global perspective while new full-color images and photos provide unmatched visual guidance. Access the complete contents online at www.expertconsult.com along with streaming video of surgical and rehabilitation techniques, links to Pub Med, and more. Provide the best patient care and optimal outcomes with trusted guidance from this multidisciplinary, comprehensive resource covering the entire upper extremity, now with increased coverage of wrist and elbow problems. Apply the latest treatments, rehabilitation protocols, and expertise of leading surgeons and therapists to help your patients regain maximum movement after traumatic injuries or to improve limited functionality caused by chronic or acquired conditions.  Effectively implement the newest techniques detailed in new and updated chapters on a variety of sports-specific and other acquired injuries, and chronic disorders.  Keep up with the latest advances in arthroscopy, imaging, vascular disorders, tendon transfers, fingertip injuries, mobilization techniques, traumatic brachial plexus injuries, and pain management See conditions and treatments as they appear in practice thanks to detailed, full-color design, illustrations, and photographs. Access the full contents online with streaming video of surgical and rehabilitation techniques, downloadable patient handouts, links to Pub Med, and regular updates at www.expertconsult.com. Get a fresh perspective from seven new section editors, as well as an even more geographically diverse set of contributors.", "author" : [ { "dropping-particle" : "", "family" : "Skirven", "given" : "Terri M.", "non-dropping-particle" : "", "parse-names" : false, "suffix" : "" }, { "dropping-particle" : "", "family" : "Osterman", "given" : "A. Lee", "non-dropping-particle" : "", "parse-names" : false, "suffix" : "" }, { "dropping-particle" : "", "family" : "Fedorczyk", "given" : "Jane", "non-dropping-particle" : "", "parse-names" : false, "suffix" : "" }, { "dropping-particle" : "", "family" : "Amadio", "given" : "Peter C.", "non-dropping-particle" : "", "parse-names" : false, "suffix" : "" } ], "id" : "ITEM-1", "issued" : { "date-parts" : [ [ "2011" ] ] }, "title" : "Rehabilitation of the Hand and Upper Extremity, 2-Volume Set: Expert Consult", "type" : "book" }, "uris" : [ "http://www.mendeley.com/documents/?uuid=2116dd41-a35f-4b52-bdeb-59bd62bc4aa4" ] } ], "mendeley" : { "formattedCitation" : "(Skirven et al., 2011)", "plainTextFormattedCitation" : "(Skirven et al., 2011)", "previouslyFormattedCitation" : "(Skirven et al., 2011)" }, "properties" : { "noteIndex" : 0 }, "schema" : "https://github.com/citation-style-language/schema/raw/master/csl-citation.json" }</w:instrText>
      </w:r>
      <w:r w:rsidR="00FA708D">
        <w:rPr>
          <w:rFonts w:ascii="Arial" w:hAnsi="Arial" w:cs="Arial"/>
        </w:rPr>
        <w:fldChar w:fldCharType="separate"/>
      </w:r>
      <w:r w:rsidR="00FA6818" w:rsidRPr="00FA6818">
        <w:rPr>
          <w:rFonts w:ascii="Arial" w:hAnsi="Arial" w:cs="Arial"/>
          <w:noProof/>
        </w:rPr>
        <w:t>(Skirven et al., 2011)</w:t>
      </w:r>
      <w:r w:rsidR="00FA708D">
        <w:rPr>
          <w:rFonts w:ascii="Arial" w:hAnsi="Arial" w:cs="Arial"/>
        </w:rPr>
        <w:fldChar w:fldCharType="end"/>
      </w:r>
      <w:r w:rsidR="00FA6818">
        <w:rPr>
          <w:rFonts w:ascii="Arial" w:hAnsi="Arial" w:cs="Arial"/>
        </w:rPr>
        <w:t>.</w:t>
      </w:r>
    </w:p>
    <w:p w:rsidR="00792A51" w:rsidRDefault="00792A51" w:rsidP="008049B6">
      <w:pPr>
        <w:spacing w:after="0" w:line="360" w:lineRule="auto"/>
        <w:jc w:val="both"/>
        <w:rPr>
          <w:rFonts w:ascii="Arial" w:hAnsi="Arial" w:cs="Arial"/>
          <w:b/>
        </w:rPr>
      </w:pPr>
    </w:p>
    <w:p w:rsidR="000C6887" w:rsidRDefault="000C6887" w:rsidP="008049B6">
      <w:pPr>
        <w:spacing w:after="0" w:line="360" w:lineRule="auto"/>
        <w:jc w:val="both"/>
        <w:rPr>
          <w:rFonts w:ascii="Arial" w:hAnsi="Arial" w:cs="Arial"/>
          <w:b/>
        </w:rPr>
      </w:pPr>
    </w:p>
    <w:p w:rsidR="000C6887" w:rsidRDefault="000C6887" w:rsidP="008049B6">
      <w:pPr>
        <w:spacing w:after="0" w:line="360" w:lineRule="auto"/>
        <w:jc w:val="both"/>
        <w:rPr>
          <w:rFonts w:ascii="Arial" w:hAnsi="Arial" w:cs="Arial"/>
          <w:b/>
        </w:rPr>
      </w:pPr>
    </w:p>
    <w:p w:rsidR="008B6723" w:rsidRPr="00F143A0" w:rsidRDefault="00365446" w:rsidP="008049B6">
      <w:pPr>
        <w:spacing w:after="0" w:line="360" w:lineRule="auto"/>
        <w:jc w:val="both"/>
        <w:rPr>
          <w:rFonts w:ascii="Arial" w:hAnsi="Arial" w:cs="Arial"/>
          <w:b/>
        </w:rPr>
      </w:pPr>
      <w:r>
        <w:rPr>
          <w:rFonts w:ascii="Arial" w:hAnsi="Arial" w:cs="Arial"/>
          <w:b/>
        </w:rPr>
        <w:lastRenderedPageBreak/>
        <w:t>2.12.3.</w:t>
      </w:r>
      <w:r w:rsidR="00693826">
        <w:rPr>
          <w:rFonts w:ascii="Arial" w:hAnsi="Arial" w:cs="Arial"/>
          <w:b/>
        </w:rPr>
        <w:t xml:space="preserve"> </w:t>
      </w:r>
      <w:r w:rsidR="008B6723" w:rsidRPr="00F143A0">
        <w:rPr>
          <w:rFonts w:ascii="Arial" w:hAnsi="Arial" w:cs="Arial"/>
          <w:b/>
        </w:rPr>
        <w:t>A</w:t>
      </w:r>
      <w:r w:rsidR="00583BAC" w:rsidRPr="00F143A0">
        <w:rPr>
          <w:rFonts w:ascii="Arial" w:hAnsi="Arial" w:cs="Arial"/>
          <w:b/>
        </w:rPr>
        <w:t xml:space="preserve">çık redüksiyon internal fiksasyon </w:t>
      </w:r>
    </w:p>
    <w:p w:rsidR="00FA266C" w:rsidRDefault="00FA266C" w:rsidP="008049B6">
      <w:pPr>
        <w:spacing w:after="0" w:line="360" w:lineRule="auto"/>
        <w:jc w:val="both"/>
        <w:rPr>
          <w:rFonts w:ascii="Arial" w:hAnsi="Arial" w:cs="Arial"/>
          <w:b/>
        </w:rPr>
      </w:pPr>
    </w:p>
    <w:p w:rsidR="008B6723" w:rsidRDefault="00365446" w:rsidP="008049B6">
      <w:pPr>
        <w:spacing w:after="0" w:line="360" w:lineRule="auto"/>
        <w:jc w:val="both"/>
        <w:rPr>
          <w:rFonts w:ascii="Arial" w:hAnsi="Arial" w:cs="Arial"/>
          <w:b/>
        </w:rPr>
      </w:pPr>
      <w:r>
        <w:rPr>
          <w:rFonts w:ascii="Arial" w:hAnsi="Arial" w:cs="Arial"/>
          <w:b/>
        </w:rPr>
        <w:t>2.12.3.1.</w:t>
      </w:r>
      <w:r w:rsidR="00693826">
        <w:rPr>
          <w:rFonts w:ascii="Arial" w:hAnsi="Arial" w:cs="Arial"/>
          <w:b/>
        </w:rPr>
        <w:t xml:space="preserve"> </w:t>
      </w:r>
      <w:r w:rsidR="008B6723" w:rsidRPr="00F143A0">
        <w:rPr>
          <w:rFonts w:ascii="Arial" w:hAnsi="Arial" w:cs="Arial"/>
          <w:b/>
        </w:rPr>
        <w:t>V</w:t>
      </w:r>
      <w:r w:rsidR="00583BAC" w:rsidRPr="00F143A0">
        <w:rPr>
          <w:rFonts w:ascii="Arial" w:hAnsi="Arial" w:cs="Arial"/>
          <w:b/>
        </w:rPr>
        <w:t xml:space="preserve">olar kilitli plak uygulaması </w:t>
      </w:r>
    </w:p>
    <w:p w:rsidR="00FA266C" w:rsidRPr="00F143A0" w:rsidRDefault="00FA266C" w:rsidP="008049B6">
      <w:pPr>
        <w:spacing w:after="0" w:line="360" w:lineRule="auto"/>
        <w:jc w:val="both"/>
        <w:rPr>
          <w:rFonts w:ascii="Arial" w:hAnsi="Arial" w:cs="Arial"/>
          <w:b/>
        </w:rPr>
      </w:pPr>
    </w:p>
    <w:p w:rsidR="008B6723" w:rsidRDefault="008B6723" w:rsidP="008049B6">
      <w:pPr>
        <w:spacing w:after="0" w:line="360" w:lineRule="auto"/>
        <w:ind w:firstLine="708"/>
        <w:jc w:val="both"/>
        <w:rPr>
          <w:rFonts w:ascii="Arial" w:hAnsi="Arial" w:cs="Arial"/>
        </w:rPr>
      </w:pPr>
      <w:r w:rsidRPr="00F143A0">
        <w:rPr>
          <w:rFonts w:ascii="Arial" w:hAnsi="Arial" w:cs="Arial"/>
        </w:rPr>
        <w:t>Avantajı erken harekete izin vermesidir. Literatürde el bileği erken hareketi tartışmalıdır</w:t>
      </w:r>
      <w:r w:rsidR="009C2D6E">
        <w:rPr>
          <w:rFonts w:ascii="Arial" w:hAnsi="Arial" w:cs="Arial"/>
        </w:rPr>
        <w:t xml:space="preserve"> </w:t>
      </w:r>
      <w:r w:rsidR="00FA708D" w:rsidRPr="00F143A0">
        <w:rPr>
          <w:rFonts w:ascii="Arial" w:hAnsi="Arial" w:cs="Arial"/>
        </w:rPr>
        <w:fldChar w:fldCharType="begin" w:fldLock="1"/>
      </w:r>
      <w:r w:rsidR="004F083A">
        <w:rPr>
          <w:rFonts w:ascii="Arial" w:hAnsi="Arial" w:cs="Arial"/>
        </w:rPr>
        <w:instrText>ADDIN CSL_CITATION { "citationItems" : [ { "id" : "ITEM-1", "itemData" : { "DOI" : "10.2106/JBJS.G.01368", "ISSN" : "1535-1386", "PMID" : "18519324", "abstract" : "BACKGROUND: Plate fixation of the distal part of the radius is believed to improve wrist motion by allowing earlier exercises. We performed a clinical trial comparing mobilization of the wrist joint within two weeks (early motion) or at six weeks (late motion) after volar plate fixation of a fracture of the distal part of the radius in order to test the null hypothesis that there are no differences in the flexion-extension arc three and six months after surgery.\n\nMETHODS: Sixty patients with an isolated fracture of the distal part of the radius that was treated with a single, fixed-angle volar plate and screws were enrolled. Thirty patients were randomized to the early motion group, and thirty were randomized to the late motion group. Three and six months after surgery, patients underwent range of motion measurements, grip strength measurements, and radiographic evaluation. The patients also were evaluated according to the modified Gartland and Werley score and the Mayo wrist score, rated pain on a 10-point ordinal scale, and completed the Disabilities of the Arm, Shoulder and Hand (DASH) questionnaire.\n\nRESULTS: There were no significant differences between the early motion group and the late motion group with regard to the average flexion-extension arc of the injured wrist at three months (104 degrees compared with 107 degrees; p = 0.61) or six months (124 degrees compared with 126 degrees; p = 0.65) after surgery. In secondary analyses, there were no significant differences in terms of selected other motions, grip strength, radiographic parameters, or the Gartland and Werley, Mayo, pain, or DASH scores.\n\nCONCLUSIONS: The initiation of wrist exercises six weeks after volar plate fixation of a fracture of the distal part of the radius does not lead to decreased wrist motion compared with the initiation of wrist motion within two weeks after surgery.", "author" : [ { "dropping-particle" : "", "family" : "Lozano-Calder\u00f3n", "given" : "Santiago A", "non-dropping-particle" : "", "parse-names" : false, "suffix" : "" }, { "dropping-particle" : "", "family" : "Souer", "given" : "Sebastiaan", "non-dropping-particle" : "", "parse-names" : false, "suffix" : "" }, { "dropping-particle" : "", "family" : "Mudgal", "given" : "Chaitanya", "non-dropping-particle" : "", "parse-names" : false, "suffix" : "" }, { "dropping-particle" : "", "family" : "Jupiter", "given" : "Jesse B", "non-dropping-particle" : "", "parse-names" : false, "suffix" : "" }, { "dropping-particle" : "", "family" : "Ring", "given" : "David", "non-dropping-particle" : "", "parse-names" : false, "suffix" : "" } ], "container-title" : "The Journal of bone and joint surgery. American volume", "id" : "ITEM-1", "issue" : "6", "issued" : { "date-parts" : [ [ "2008", "6" ] ] }, "page" : "1297-304", "title" : "Wrist mobilization following volar plate fixation of fractures of the distal part of the radius.", "type" : "article-journal", "volume" : "90" }, "uris" : [ "http://www.mendeley.com/documents/?uuid=7bca96fd-b06c-48a6-8844-9e3e640d19ac" ] } ], "mendeley" : { "formattedCitation" : "(Lozano-Calder\u00f3n et al., 2008)", "plainTextFormattedCitation" : "(Lozano-Calder\u00f3n et al., 2008)", "previouslyFormattedCitation" : "(Lozano-Calder\u00f3n et al., 2008)" }, "properties" : { "noteIndex" : 0 }, "schema" : "https://github.com/citation-style-language/schema/raw/master/csl-citation.json" }</w:instrText>
      </w:r>
      <w:r w:rsidR="00FA708D" w:rsidRPr="00F143A0">
        <w:rPr>
          <w:rFonts w:ascii="Arial" w:hAnsi="Arial" w:cs="Arial"/>
        </w:rPr>
        <w:fldChar w:fldCharType="separate"/>
      </w:r>
      <w:r w:rsidR="004F083A" w:rsidRPr="004F083A">
        <w:rPr>
          <w:rFonts w:ascii="Arial" w:hAnsi="Arial" w:cs="Arial"/>
          <w:noProof/>
        </w:rPr>
        <w:t>(Lozano-Calderón et al., 2008)</w:t>
      </w:r>
      <w:r w:rsidR="00FA708D" w:rsidRPr="00F143A0">
        <w:rPr>
          <w:rFonts w:ascii="Arial" w:hAnsi="Arial" w:cs="Arial"/>
        </w:rPr>
        <w:fldChar w:fldCharType="end"/>
      </w:r>
      <w:r w:rsidR="00165452" w:rsidRPr="00F143A0">
        <w:rPr>
          <w:rFonts w:ascii="Arial" w:hAnsi="Arial" w:cs="Arial"/>
        </w:rPr>
        <w:t>. P</w:t>
      </w:r>
      <w:r w:rsidR="006359E6" w:rsidRPr="00F143A0">
        <w:rPr>
          <w:rFonts w:ascii="Arial" w:hAnsi="Arial" w:cs="Arial"/>
        </w:rPr>
        <w:t>ost-op ödem,</w:t>
      </w:r>
      <w:r w:rsidRPr="00F143A0">
        <w:rPr>
          <w:rFonts w:ascii="Arial" w:hAnsi="Arial" w:cs="Arial"/>
        </w:rPr>
        <w:t xml:space="preserve"> tendon</w:t>
      </w:r>
      <w:r w:rsidR="006359E6" w:rsidRPr="00F143A0">
        <w:rPr>
          <w:rFonts w:ascii="Arial" w:hAnsi="Arial" w:cs="Arial"/>
        </w:rPr>
        <w:t xml:space="preserve"> hareketi,</w:t>
      </w:r>
      <w:r w:rsidRPr="00F143A0">
        <w:rPr>
          <w:rFonts w:ascii="Arial" w:hAnsi="Arial" w:cs="Arial"/>
        </w:rPr>
        <w:t xml:space="preserve"> intirinsik </w:t>
      </w:r>
      <w:r w:rsidR="006359E6" w:rsidRPr="00F143A0">
        <w:rPr>
          <w:rFonts w:ascii="Arial" w:hAnsi="Arial" w:cs="Arial"/>
        </w:rPr>
        <w:t xml:space="preserve">ve </w:t>
      </w:r>
      <w:r w:rsidRPr="00F143A0">
        <w:rPr>
          <w:rFonts w:ascii="Arial" w:hAnsi="Arial" w:cs="Arial"/>
        </w:rPr>
        <w:t>ekstrinsik kas gerginliği öncelikli konudur. Skar yönetimi de önemli bir başka konudur. Silikon jel pedlerle skar masajı öğretilmelidir. Literatürde rapor edilen volar plak komplikasyonları</w:t>
      </w:r>
      <w:r w:rsidR="009C2D6E">
        <w:rPr>
          <w:rFonts w:ascii="Arial" w:hAnsi="Arial" w:cs="Arial"/>
        </w:rPr>
        <w:t xml:space="preserve"> </w:t>
      </w:r>
      <w:r w:rsidR="005826C1" w:rsidRPr="00F143A0">
        <w:rPr>
          <w:rFonts w:ascii="Arial" w:hAnsi="Arial" w:cs="Arial"/>
        </w:rPr>
        <w:t>FPL</w:t>
      </w:r>
      <w:r w:rsidR="009C2D6E">
        <w:rPr>
          <w:rFonts w:ascii="Arial" w:hAnsi="Arial" w:cs="Arial"/>
        </w:rPr>
        <w:t xml:space="preserve"> </w:t>
      </w:r>
      <w:r w:rsidR="005826C1" w:rsidRPr="00F143A0">
        <w:rPr>
          <w:rFonts w:ascii="Arial" w:hAnsi="Arial" w:cs="Arial"/>
        </w:rPr>
        <w:t>ve</w:t>
      </w:r>
      <w:r w:rsidR="0030114D">
        <w:rPr>
          <w:rFonts w:ascii="Arial" w:hAnsi="Arial" w:cs="Arial"/>
        </w:rPr>
        <w:t xml:space="preserve"> ekstansör dig</w:t>
      </w:r>
      <w:r w:rsidR="006359E6" w:rsidRPr="00F143A0">
        <w:rPr>
          <w:rFonts w:ascii="Arial" w:hAnsi="Arial" w:cs="Arial"/>
        </w:rPr>
        <w:t>itorum</w:t>
      </w:r>
      <w:r w:rsidR="009C2D6E">
        <w:rPr>
          <w:rFonts w:ascii="Arial" w:hAnsi="Arial" w:cs="Arial"/>
        </w:rPr>
        <w:t xml:space="preserve"> </w:t>
      </w:r>
      <w:r w:rsidR="006359E6" w:rsidRPr="00F143A0">
        <w:rPr>
          <w:rFonts w:ascii="Arial" w:hAnsi="Arial" w:cs="Arial"/>
        </w:rPr>
        <w:t>(</w:t>
      </w:r>
      <w:r w:rsidR="005826C1" w:rsidRPr="00F143A0">
        <w:rPr>
          <w:rFonts w:ascii="Arial" w:hAnsi="Arial" w:cs="Arial"/>
        </w:rPr>
        <w:t>ED</w:t>
      </w:r>
      <w:r w:rsidR="006359E6" w:rsidRPr="00F143A0">
        <w:rPr>
          <w:rFonts w:ascii="Arial" w:hAnsi="Arial" w:cs="Arial"/>
        </w:rPr>
        <w:t>)</w:t>
      </w:r>
      <w:r w:rsidR="005826C1" w:rsidRPr="00F143A0">
        <w:rPr>
          <w:rFonts w:ascii="Arial" w:hAnsi="Arial" w:cs="Arial"/>
        </w:rPr>
        <w:t xml:space="preserve"> tendon rüptürleridir. </w:t>
      </w:r>
      <w:r w:rsidR="00297E67" w:rsidRPr="00F143A0">
        <w:rPr>
          <w:rFonts w:ascii="Arial" w:hAnsi="Arial" w:cs="Arial"/>
        </w:rPr>
        <w:t>Başparmak</w:t>
      </w:r>
      <w:r w:rsidR="009C2D6E">
        <w:rPr>
          <w:rFonts w:ascii="Arial" w:hAnsi="Arial" w:cs="Arial"/>
        </w:rPr>
        <w:t xml:space="preserve"> </w:t>
      </w:r>
      <w:r w:rsidR="003329D5">
        <w:rPr>
          <w:rFonts w:ascii="Arial" w:hAnsi="Arial" w:cs="Arial"/>
        </w:rPr>
        <w:t xml:space="preserve">interfalangeal </w:t>
      </w:r>
      <w:r w:rsidR="005826C1" w:rsidRPr="00F143A0">
        <w:rPr>
          <w:rFonts w:ascii="Arial" w:hAnsi="Arial" w:cs="Arial"/>
        </w:rPr>
        <w:t xml:space="preserve">eklem fleksiyonu ve ekstansiyonu bu komplikasyondan dolayı takip edilmelidir. </w:t>
      </w:r>
    </w:p>
    <w:p w:rsidR="00296162" w:rsidRDefault="00296162" w:rsidP="008049B6">
      <w:pPr>
        <w:spacing w:after="0" w:line="360" w:lineRule="auto"/>
        <w:jc w:val="both"/>
        <w:rPr>
          <w:rFonts w:ascii="Arial" w:hAnsi="Arial" w:cs="Arial"/>
          <w:b/>
        </w:rPr>
      </w:pPr>
    </w:p>
    <w:p w:rsidR="008D5AEF" w:rsidRDefault="00365446" w:rsidP="008049B6">
      <w:pPr>
        <w:spacing w:after="0" w:line="360" w:lineRule="auto"/>
        <w:jc w:val="both"/>
        <w:rPr>
          <w:rFonts w:ascii="Arial" w:hAnsi="Arial" w:cs="Arial"/>
          <w:b/>
        </w:rPr>
      </w:pPr>
      <w:r>
        <w:rPr>
          <w:rFonts w:ascii="Arial" w:hAnsi="Arial" w:cs="Arial"/>
          <w:b/>
        </w:rPr>
        <w:t>2.12.3.2.</w:t>
      </w:r>
      <w:r w:rsidR="00693826">
        <w:rPr>
          <w:rFonts w:ascii="Arial" w:hAnsi="Arial" w:cs="Arial"/>
          <w:b/>
        </w:rPr>
        <w:t xml:space="preserve"> </w:t>
      </w:r>
      <w:r w:rsidR="008D5AEF" w:rsidRPr="00F143A0">
        <w:rPr>
          <w:rFonts w:ascii="Arial" w:hAnsi="Arial" w:cs="Arial"/>
          <w:b/>
        </w:rPr>
        <w:t>D</w:t>
      </w:r>
      <w:r w:rsidR="00583BAC" w:rsidRPr="00F143A0">
        <w:rPr>
          <w:rFonts w:ascii="Arial" w:hAnsi="Arial" w:cs="Arial"/>
          <w:b/>
        </w:rPr>
        <w:t xml:space="preserve">orsal plak uygulaması </w:t>
      </w:r>
    </w:p>
    <w:p w:rsidR="00792A51" w:rsidRPr="00F143A0" w:rsidRDefault="00792A51" w:rsidP="008049B6">
      <w:pPr>
        <w:spacing w:after="0" w:line="360" w:lineRule="auto"/>
        <w:jc w:val="both"/>
        <w:rPr>
          <w:rFonts w:ascii="Arial" w:hAnsi="Arial" w:cs="Arial"/>
          <w:b/>
        </w:rPr>
      </w:pPr>
    </w:p>
    <w:p w:rsidR="00580DB1" w:rsidRPr="00F143A0" w:rsidRDefault="008D5AEF" w:rsidP="008049B6">
      <w:pPr>
        <w:spacing w:after="0" w:line="360" w:lineRule="auto"/>
        <w:ind w:firstLine="708"/>
        <w:jc w:val="both"/>
        <w:rPr>
          <w:rFonts w:ascii="Arial" w:hAnsi="Arial" w:cs="Arial"/>
        </w:rPr>
      </w:pPr>
      <w:r w:rsidRPr="00F143A0">
        <w:rPr>
          <w:rFonts w:ascii="Arial" w:hAnsi="Arial" w:cs="Arial"/>
        </w:rPr>
        <w:t>Volar plağa alternatif olan bu yöntemde en çok görülen komplikasyon EPL</w:t>
      </w:r>
      <w:r w:rsidR="006359E6" w:rsidRPr="00F143A0">
        <w:rPr>
          <w:rFonts w:ascii="Arial" w:hAnsi="Arial" w:cs="Arial"/>
        </w:rPr>
        <w:t xml:space="preserve"> ve/</w:t>
      </w:r>
      <w:r w:rsidRPr="00F143A0">
        <w:rPr>
          <w:rFonts w:ascii="Arial" w:hAnsi="Arial" w:cs="Arial"/>
        </w:rPr>
        <w:t>veya</w:t>
      </w:r>
      <w:r w:rsidR="006359E6" w:rsidRPr="00F143A0">
        <w:rPr>
          <w:rFonts w:ascii="Arial" w:hAnsi="Arial" w:cs="Arial"/>
        </w:rPr>
        <w:t xml:space="preserve"> ekstansör di</w:t>
      </w:r>
      <w:r w:rsidR="009C4E2B">
        <w:rPr>
          <w:rFonts w:ascii="Arial" w:hAnsi="Arial" w:cs="Arial"/>
        </w:rPr>
        <w:t>g</w:t>
      </w:r>
      <w:r w:rsidR="006359E6" w:rsidRPr="00F143A0">
        <w:rPr>
          <w:rFonts w:ascii="Arial" w:hAnsi="Arial" w:cs="Arial"/>
        </w:rPr>
        <w:t>itorum kommunis</w:t>
      </w:r>
      <w:r w:rsidR="009C2D6E">
        <w:rPr>
          <w:rFonts w:ascii="Arial" w:hAnsi="Arial" w:cs="Arial"/>
        </w:rPr>
        <w:t xml:space="preserve"> </w:t>
      </w:r>
      <w:r w:rsidR="006359E6" w:rsidRPr="00F143A0">
        <w:rPr>
          <w:rFonts w:ascii="Arial" w:hAnsi="Arial" w:cs="Arial"/>
        </w:rPr>
        <w:t>(</w:t>
      </w:r>
      <w:r w:rsidR="00792891" w:rsidRPr="00F143A0">
        <w:rPr>
          <w:rFonts w:ascii="Arial" w:hAnsi="Arial" w:cs="Arial"/>
        </w:rPr>
        <w:t>EDK</w:t>
      </w:r>
      <w:r w:rsidR="006359E6" w:rsidRPr="00F143A0">
        <w:rPr>
          <w:rFonts w:ascii="Arial" w:hAnsi="Arial" w:cs="Arial"/>
        </w:rPr>
        <w:t>)</w:t>
      </w:r>
      <w:r w:rsidRPr="00F143A0">
        <w:rPr>
          <w:rFonts w:ascii="Arial" w:hAnsi="Arial" w:cs="Arial"/>
        </w:rPr>
        <w:t xml:space="preserve"> tendon rüptürüdür. </w:t>
      </w:r>
    </w:p>
    <w:p w:rsidR="00FA266C" w:rsidRDefault="00FA266C" w:rsidP="008049B6">
      <w:pPr>
        <w:spacing w:after="0" w:line="360" w:lineRule="auto"/>
        <w:jc w:val="both"/>
        <w:rPr>
          <w:rFonts w:ascii="Arial" w:hAnsi="Arial" w:cs="Arial"/>
          <w:b/>
        </w:rPr>
      </w:pPr>
    </w:p>
    <w:p w:rsidR="007567D4" w:rsidRDefault="007567D4" w:rsidP="008049B6">
      <w:pPr>
        <w:spacing w:after="0" w:line="360" w:lineRule="auto"/>
        <w:jc w:val="both"/>
        <w:rPr>
          <w:rFonts w:ascii="Arial" w:hAnsi="Arial" w:cs="Arial"/>
          <w:b/>
        </w:rPr>
      </w:pPr>
    </w:p>
    <w:p w:rsidR="008D5AEF" w:rsidRDefault="00365446" w:rsidP="008049B6">
      <w:pPr>
        <w:spacing w:after="0" w:line="360" w:lineRule="auto"/>
        <w:jc w:val="both"/>
        <w:rPr>
          <w:rFonts w:ascii="Arial" w:hAnsi="Arial" w:cs="Arial"/>
          <w:b/>
        </w:rPr>
      </w:pPr>
      <w:r>
        <w:rPr>
          <w:rFonts w:ascii="Arial" w:hAnsi="Arial" w:cs="Arial"/>
          <w:b/>
        </w:rPr>
        <w:t>2.13.</w:t>
      </w:r>
      <w:r w:rsidR="00693826">
        <w:rPr>
          <w:rFonts w:ascii="Arial" w:hAnsi="Arial" w:cs="Arial"/>
          <w:b/>
        </w:rPr>
        <w:t xml:space="preserve"> </w:t>
      </w:r>
      <w:r w:rsidR="00583BAC" w:rsidRPr="00F143A0">
        <w:rPr>
          <w:rFonts w:ascii="Arial" w:hAnsi="Arial" w:cs="Arial"/>
          <w:b/>
        </w:rPr>
        <w:t xml:space="preserve">Komplikasyonlar Ve Etkilenebilecek Yapılar  </w:t>
      </w:r>
    </w:p>
    <w:p w:rsidR="00792A51" w:rsidRPr="00F143A0" w:rsidRDefault="00792A51" w:rsidP="008049B6">
      <w:pPr>
        <w:spacing w:after="0" w:line="360" w:lineRule="auto"/>
        <w:jc w:val="both"/>
        <w:rPr>
          <w:rFonts w:ascii="Arial" w:hAnsi="Arial" w:cs="Arial"/>
          <w:b/>
        </w:rPr>
      </w:pPr>
    </w:p>
    <w:p w:rsidR="00296162" w:rsidRDefault="002E784C" w:rsidP="008049B6">
      <w:pPr>
        <w:spacing w:after="0" w:line="360" w:lineRule="auto"/>
        <w:ind w:firstLine="708"/>
        <w:jc w:val="both"/>
        <w:rPr>
          <w:rFonts w:ascii="Arial" w:hAnsi="Arial" w:cs="Arial"/>
        </w:rPr>
      </w:pPr>
      <w:r w:rsidRPr="00F143A0">
        <w:rPr>
          <w:rFonts w:ascii="Arial" w:hAnsi="Arial" w:cs="Arial"/>
        </w:rPr>
        <w:t xml:space="preserve">Distal radius </w:t>
      </w:r>
      <w:r w:rsidR="00B526DC">
        <w:rPr>
          <w:rFonts w:ascii="Arial" w:hAnsi="Arial" w:cs="Arial"/>
        </w:rPr>
        <w:t>kırıkları</w:t>
      </w:r>
      <w:r w:rsidRPr="00F143A0">
        <w:rPr>
          <w:rFonts w:ascii="Arial" w:hAnsi="Arial" w:cs="Arial"/>
        </w:rPr>
        <w:t xml:space="preserve"> sonrasında komplikasyon oranı %6-80 oranında bildirilmiştir</w:t>
      </w:r>
      <w:r w:rsidR="00102A17" w:rsidRPr="00F143A0">
        <w:rPr>
          <w:rFonts w:ascii="Arial" w:hAnsi="Arial" w:cs="Arial"/>
        </w:rPr>
        <w:t xml:space="preserve">. </w:t>
      </w:r>
      <w:r w:rsidR="00C66C24" w:rsidRPr="00F143A0">
        <w:rPr>
          <w:rFonts w:ascii="Arial" w:hAnsi="Arial" w:cs="Arial"/>
        </w:rPr>
        <w:t>Çok çeşitli komplikasyonlar meydana gelebilir</w:t>
      </w:r>
      <w:r w:rsidR="009C2D6E">
        <w:rPr>
          <w:rFonts w:ascii="Arial" w:hAnsi="Arial" w:cs="Arial"/>
        </w:rPr>
        <w:t xml:space="preserve"> </w:t>
      </w:r>
      <w:r w:rsidR="00FA708D">
        <w:rPr>
          <w:rFonts w:ascii="Arial" w:hAnsi="Arial" w:cs="Arial"/>
        </w:rPr>
        <w:fldChar w:fldCharType="begin" w:fldLock="1"/>
      </w:r>
      <w:r w:rsidR="00441B95">
        <w:rPr>
          <w:rFonts w:ascii="Arial" w:hAnsi="Arial" w:cs="Arial"/>
        </w:rPr>
        <w:instrText>ADDIN CSL_CITATION { "citationItems" : [ { "id" : "ITEM-1", "itemData" : { "author" : [ { "dropping-particle" : "", "family" : "E\u015fkin", "given" : "Deniz", "non-dropping-particle" : "", "parse-names" : false, "suffix" : "" } ], "id" : "ITEM-1", "issued" : { "date-parts" : [ [ "2008" ] ] }, "number-of-pages" : "15-17", "title" : "EKLEM \u0130\u00c7\u0130 RAD\u0130US D\u0130STAL U\u00c7 KIRIKLARININ EKSTERNAL F\u0130KSAT\u00d6R \u0130LE TEDV\u0130S\u0130NDE \u0130NTERFRAGMENTER PERKUTAN\u00d6Z K\u0130RSCHNER TEL\u0130 UYGULANAN VE UYGULANMAYAN HASTALARIN KL\u0130N\u0130K KAR\u015eILA\u015eTIRILMASI", "type" : "thesis" }, "uris" : [ "http://www.mendeley.com/documents/?uuid=9e03d58c-d934-4c22-aed4-0c658b22a0ef" ] }, { "id" : "ITEM-2", "itemData" : { "ISSN" : "1529-4242", "PMID" : "15988262", "abstract" : "BACKGROUND: Distal intraarticular radius fractures can be operated on by means of a palmar or dorsal approach. The dorsal approach has been reported as a treatment option that often leads to tendon ruptures. The purpose of this study was to show that a dorsal implant does not lead to a high rate of tendon ruptures.\n\nMETHODS: A retrospective study was conducted in which the patient population was analyzed for complaints and complications, follow-up time, and further surgical procedures.\n\nRESULTS: A series of 389 patients with distal intraarticular fractures of the radius treated with the dorsal Pi Plate is reported. There was a complication rate of 6.7 percent within the first 2 postoperative months. A special focus was on the occurrence of extensor tendon ruptures, which occurred in five cases in the patient population. This most feared complication occurred within the first 8 months after surgery and in no case at a later stage. All tendon ruptures were reconstructed and healed without further complications. Hardware was removed in 75.5 percent of patients after 6 to 8 months. In the remaining 24.5 percent of patients, the plates were left in situ for more than 33 months, and 89 percent of these patients were free of pain and had excellent movement in the wrist.\n\nCONCLUSIONS: The authors conclude that the Pi Plate is a very good surgical option, especially in complicated, comminuted fractures classified as C3. It is not associated with an overly high risk of extensor tendon ruptures, as has been suggested by other authors.", "author" : [ { "dropping-particle" : "", "family" : "S\u00e1nchez", "given" : "Tom\u00e1s", "non-dropping-particle" : "", "parse-names" : false, "suffix" : "" }, { "dropping-particle" : "", "family" : "Jakubietz", "given" : "Michael", "non-dropping-particle" : "", "parse-names" : false, "suffix" : "" }, { "dropping-particle" : "", "family" : "Jakubietz", "given" : "R", "non-dropping-particle" : "", "parse-names" : false, "suffix" : "" }, { "dropping-particle" : "", "family" : "Mayer", "given" : "Jochen", "non-dropping-particle" : "", "parse-names" : false, "suffix" : "" }, { "dropping-particle" : "", "family" : "Beutel", "given" : "Florenz K", "non-dropping-particle" : "", "parse-names" : false, "suffix" : "" }, { "dropping-particle" : "", "family" : "Gr\u00fcnert", "given" : "Jorg", "non-dropping-particle" : "", "parse-names" : false, "suffix" : "" } ], "container-title" : "Plastic and reconstructive surgery", "id" : "ITEM-2", "issue" : "1", "issued" : { "date-parts" : [ [ "2005", "7" ] ] }, "page" : "153-8", "title" : "Complications after Pi Plate osteosynthesis.", "type" : "article-journal", "volume" : "116" }, "uris" : [ "http://www.mendeley.com/documents/?uuid=1f193f86-c061-494e-aeb5-7c9a94375bd1" ] }, { "id" : "ITEM-3", "itemData" : { "author" : [ { "dropping-particle" : "", "family" : "Saunders, Burke, Higgins, McClinton, Burke, Higgins, McClinton, Saunders", "given" : "Valdata", "non-dropping-particle" : "", "parse-names" : false, "suffix" : "" } ], "id" : "ITEM-3", "issued" : { "date-parts" : [ [ "0" ] ] }, "title" : "Elsevier: Hand and Upper Extremity Rehabilitation, 3rd Edition", "type" : "book" }, "uris" : [ "http://www.mendeley.com/documents/?uuid=8bf316bc-b39a-4daa-9c5c-dc4d63b40fa8" ] } ], "mendeley" : { "formattedCitation" : "(E\u015fkin, 2008; S\u00e1nchez et al., 2005; Saunders, Burke, Higgins, McClinton, Burke, Higgins, McClinton, Saunders, n.d.)", "plainTextFormattedCitation" : "(E\u015fkin, 2008; S\u00e1nchez et al., 2005; Saunders, Burke, Higgins, McClinton, Burke, Higgins, McClinton, Saunders, n.d.)", "previouslyFormattedCitation" : "(E\u015fkin, 2008; S\u00e1nchez et al., 2005; Saunders, Burke, Higgins, McClinton, Burke, Higgins, McClinton, Saunders, n.d.)" }, "properties" : { "noteIndex" : 0 }, "schema" : "https://github.com/citation-style-language/schema/raw/master/csl-citation.json" }</w:instrText>
      </w:r>
      <w:r w:rsidR="00FA708D">
        <w:rPr>
          <w:rFonts w:ascii="Arial" w:hAnsi="Arial" w:cs="Arial"/>
        </w:rPr>
        <w:fldChar w:fldCharType="separate"/>
      </w:r>
      <w:r w:rsidR="000745D7" w:rsidRPr="000745D7">
        <w:rPr>
          <w:rFonts w:ascii="Arial" w:hAnsi="Arial" w:cs="Arial"/>
          <w:noProof/>
        </w:rPr>
        <w:t>(Eşkin, 2008; Sánchez et al., 2005; Saunders, Burke, Higgins, McClinton, Burke, Higgins, McClinton, Saunders, n.d.)</w:t>
      </w:r>
      <w:r w:rsidR="00FA708D">
        <w:rPr>
          <w:rFonts w:ascii="Arial" w:hAnsi="Arial" w:cs="Arial"/>
        </w:rPr>
        <w:fldChar w:fldCharType="end"/>
      </w:r>
      <w:r w:rsidR="00C62D61">
        <w:rPr>
          <w:rFonts w:ascii="Arial" w:hAnsi="Arial" w:cs="Arial"/>
        </w:rPr>
        <w:t>(Tablo 2.13.1.).</w:t>
      </w:r>
    </w:p>
    <w:p w:rsidR="000C6887" w:rsidRPr="000C6887" w:rsidRDefault="000C6887" w:rsidP="008049B6">
      <w:pPr>
        <w:spacing w:after="0" w:line="360" w:lineRule="auto"/>
        <w:ind w:firstLine="708"/>
        <w:jc w:val="both"/>
        <w:rPr>
          <w:rFonts w:ascii="Arial" w:hAnsi="Arial" w:cs="Arial"/>
        </w:rPr>
      </w:pPr>
    </w:p>
    <w:p w:rsidR="006359E6" w:rsidRPr="00F143A0" w:rsidRDefault="00E153FF" w:rsidP="008049B6">
      <w:pPr>
        <w:spacing w:after="0" w:line="360" w:lineRule="auto"/>
        <w:jc w:val="both"/>
        <w:rPr>
          <w:rFonts w:ascii="Arial" w:hAnsi="Arial" w:cs="Arial"/>
        </w:rPr>
      </w:pPr>
      <w:r w:rsidRPr="00C26549">
        <w:rPr>
          <w:rFonts w:ascii="Arial" w:hAnsi="Arial" w:cs="Arial"/>
          <w:b/>
        </w:rPr>
        <w:t>Tablo</w:t>
      </w:r>
      <w:r w:rsidR="00805BAD">
        <w:rPr>
          <w:rFonts w:ascii="Arial" w:hAnsi="Arial" w:cs="Arial"/>
          <w:b/>
        </w:rPr>
        <w:t>2.13.</w:t>
      </w:r>
      <w:r>
        <w:rPr>
          <w:rFonts w:ascii="Arial" w:hAnsi="Arial" w:cs="Arial"/>
          <w:b/>
        </w:rPr>
        <w:t>1</w:t>
      </w:r>
      <w:r w:rsidRPr="00C26549">
        <w:rPr>
          <w:rFonts w:ascii="Arial" w:hAnsi="Arial" w:cs="Arial"/>
          <w:b/>
        </w:rPr>
        <w:t>.</w:t>
      </w:r>
      <w:r>
        <w:rPr>
          <w:rFonts w:ascii="Arial" w:hAnsi="Arial" w:cs="Arial"/>
        </w:rPr>
        <w:t xml:space="preserve"> Distal radius </w:t>
      </w:r>
      <w:r w:rsidR="00B526DC">
        <w:rPr>
          <w:rFonts w:ascii="Arial" w:hAnsi="Arial" w:cs="Arial"/>
        </w:rPr>
        <w:t>kırıklarında</w:t>
      </w:r>
      <w:r>
        <w:rPr>
          <w:rFonts w:ascii="Arial" w:hAnsi="Arial" w:cs="Arial"/>
        </w:rPr>
        <w:t xml:space="preserve"> en sık karşılaşılan komplikasyonlar</w:t>
      </w:r>
    </w:p>
    <w:tbl>
      <w:tblPr>
        <w:tblStyle w:val="TabloKlavuzu"/>
        <w:tblW w:w="0" w:type="auto"/>
        <w:tblLook w:val="04A0" w:firstRow="1" w:lastRow="0" w:firstColumn="1" w:lastColumn="0" w:noHBand="0" w:noVBand="1"/>
      </w:tblPr>
      <w:tblGrid>
        <w:gridCol w:w="8720"/>
      </w:tblGrid>
      <w:tr w:rsidR="006359E6" w:rsidRPr="00FD1E24" w:rsidTr="00CE04B6">
        <w:tc>
          <w:tcPr>
            <w:tcW w:w="9212" w:type="dxa"/>
            <w:tcBorders>
              <w:top w:val="single" w:sz="12" w:space="0" w:color="auto"/>
              <w:left w:val="single" w:sz="12" w:space="0" w:color="FFFFFF" w:themeColor="background1"/>
              <w:bottom w:val="single" w:sz="12" w:space="0" w:color="auto"/>
              <w:right w:val="single" w:sz="12" w:space="0" w:color="FFFFFF" w:themeColor="background1"/>
            </w:tcBorders>
          </w:tcPr>
          <w:p w:rsidR="006359E6" w:rsidRPr="00FD1E24" w:rsidRDefault="006359E6" w:rsidP="008049B6">
            <w:pPr>
              <w:spacing w:line="360" w:lineRule="auto"/>
              <w:jc w:val="both"/>
              <w:rPr>
                <w:rFonts w:ascii="Arial" w:hAnsi="Arial" w:cs="Arial"/>
                <w:i/>
                <w:sz w:val="18"/>
                <w:szCs w:val="18"/>
              </w:rPr>
            </w:pPr>
            <w:r w:rsidRPr="00FD1E24">
              <w:rPr>
                <w:rFonts w:ascii="Arial" w:hAnsi="Arial" w:cs="Arial"/>
                <w:i/>
                <w:sz w:val="18"/>
                <w:szCs w:val="18"/>
              </w:rPr>
              <w:t>EN SIK GÖRÜLEN ERKEN VE GEÇ DÖNEM KOMPLİKASYONLAR</w:t>
            </w:r>
          </w:p>
        </w:tc>
      </w:tr>
      <w:tr w:rsidR="006359E6" w:rsidRPr="00FD1E24" w:rsidTr="00CE04B6">
        <w:tc>
          <w:tcPr>
            <w:tcW w:w="9212" w:type="dxa"/>
            <w:tcBorders>
              <w:top w:val="single" w:sz="12" w:space="0" w:color="auto"/>
              <w:left w:val="single" w:sz="12" w:space="0" w:color="FFFFFF" w:themeColor="background1"/>
              <w:bottom w:val="single" w:sz="12" w:space="0" w:color="auto"/>
              <w:right w:val="single" w:sz="12" w:space="0" w:color="FFFFFF" w:themeColor="background1"/>
            </w:tcBorders>
          </w:tcPr>
          <w:p w:rsidR="006359E6" w:rsidRPr="00FD1E24" w:rsidRDefault="006359E6" w:rsidP="008049B6">
            <w:pPr>
              <w:pStyle w:val="ListeParagraf"/>
              <w:numPr>
                <w:ilvl w:val="0"/>
                <w:numId w:val="8"/>
              </w:numPr>
              <w:spacing w:line="360" w:lineRule="auto"/>
              <w:jc w:val="both"/>
              <w:rPr>
                <w:rFonts w:ascii="Arial" w:hAnsi="Arial" w:cs="Arial"/>
                <w:sz w:val="18"/>
                <w:szCs w:val="18"/>
              </w:rPr>
            </w:pPr>
            <w:r w:rsidRPr="00FD1E24">
              <w:rPr>
                <w:rFonts w:ascii="Arial" w:hAnsi="Arial" w:cs="Arial"/>
                <w:sz w:val="18"/>
                <w:szCs w:val="18"/>
              </w:rPr>
              <w:t>Malunion</w:t>
            </w:r>
            <w:r w:rsidR="00693826">
              <w:rPr>
                <w:rFonts w:ascii="Arial" w:hAnsi="Arial" w:cs="Arial"/>
                <w:sz w:val="18"/>
                <w:szCs w:val="18"/>
              </w:rPr>
              <w:t xml:space="preserve"> </w:t>
            </w:r>
            <w:r w:rsidR="00767170">
              <w:rPr>
                <w:rFonts w:ascii="Arial" w:hAnsi="Arial" w:cs="Arial"/>
                <w:sz w:val="18"/>
                <w:szCs w:val="18"/>
              </w:rPr>
              <w:t>yada</w:t>
            </w:r>
            <w:r w:rsidR="00693826">
              <w:rPr>
                <w:rFonts w:ascii="Arial" w:hAnsi="Arial" w:cs="Arial"/>
                <w:sz w:val="18"/>
                <w:szCs w:val="18"/>
              </w:rPr>
              <w:t xml:space="preserve"> </w:t>
            </w:r>
            <w:r w:rsidR="000C6887">
              <w:rPr>
                <w:rFonts w:ascii="Arial" w:hAnsi="Arial" w:cs="Arial"/>
                <w:sz w:val="18"/>
                <w:szCs w:val="18"/>
              </w:rPr>
              <w:t xml:space="preserve">malunion </w:t>
            </w:r>
            <w:r w:rsidRPr="00FD1E24">
              <w:rPr>
                <w:rFonts w:ascii="Arial" w:hAnsi="Arial" w:cs="Arial"/>
                <w:sz w:val="18"/>
                <w:szCs w:val="18"/>
              </w:rPr>
              <w:t xml:space="preserve"> ile sonuçlanan redüksiyon kaybı</w:t>
            </w:r>
          </w:p>
          <w:p w:rsidR="006359E6" w:rsidRPr="000C6887" w:rsidRDefault="006359E6" w:rsidP="008049B6">
            <w:pPr>
              <w:pStyle w:val="ListeParagraf"/>
              <w:numPr>
                <w:ilvl w:val="0"/>
                <w:numId w:val="8"/>
              </w:numPr>
              <w:spacing w:line="360" w:lineRule="auto"/>
              <w:jc w:val="both"/>
              <w:rPr>
                <w:rFonts w:ascii="Arial" w:hAnsi="Arial" w:cs="Arial"/>
                <w:sz w:val="18"/>
                <w:szCs w:val="18"/>
              </w:rPr>
            </w:pPr>
            <w:r w:rsidRPr="00FD1E24">
              <w:rPr>
                <w:rFonts w:ascii="Arial" w:hAnsi="Arial" w:cs="Arial"/>
                <w:sz w:val="18"/>
                <w:szCs w:val="18"/>
              </w:rPr>
              <w:t>Malzeme ilişkili nedenler</w:t>
            </w:r>
            <w:r w:rsidR="000C6887">
              <w:rPr>
                <w:rFonts w:ascii="Arial" w:hAnsi="Arial" w:cs="Arial"/>
                <w:sz w:val="18"/>
                <w:szCs w:val="18"/>
              </w:rPr>
              <w:t xml:space="preserve"> (</w:t>
            </w:r>
            <w:r w:rsidRPr="000C6887">
              <w:rPr>
                <w:rFonts w:ascii="Arial" w:hAnsi="Arial" w:cs="Arial"/>
                <w:sz w:val="18"/>
                <w:szCs w:val="18"/>
              </w:rPr>
              <w:t xml:space="preserve">Pin bölgesinde enfeksiyon, gevşeme, pin sahasında </w:t>
            </w:r>
            <w:r w:rsidR="00B526DC">
              <w:rPr>
                <w:rFonts w:ascii="Arial" w:hAnsi="Arial" w:cs="Arial"/>
                <w:sz w:val="18"/>
                <w:szCs w:val="18"/>
              </w:rPr>
              <w:t>kırık</w:t>
            </w:r>
            <w:r w:rsidR="000C6887">
              <w:rPr>
                <w:rFonts w:ascii="Arial" w:hAnsi="Arial" w:cs="Arial"/>
                <w:sz w:val="18"/>
                <w:szCs w:val="18"/>
              </w:rPr>
              <w:t>)</w:t>
            </w:r>
          </w:p>
          <w:p w:rsidR="006359E6" w:rsidRPr="00FD1E24" w:rsidRDefault="006359E6" w:rsidP="008049B6">
            <w:pPr>
              <w:pStyle w:val="ListeParagraf"/>
              <w:numPr>
                <w:ilvl w:val="0"/>
                <w:numId w:val="9"/>
              </w:numPr>
              <w:spacing w:line="360" w:lineRule="auto"/>
              <w:jc w:val="both"/>
              <w:rPr>
                <w:rFonts w:ascii="Arial" w:hAnsi="Arial" w:cs="Arial"/>
                <w:sz w:val="18"/>
                <w:szCs w:val="18"/>
              </w:rPr>
            </w:pPr>
            <w:r w:rsidRPr="00FD1E24">
              <w:rPr>
                <w:rFonts w:ascii="Arial" w:hAnsi="Arial" w:cs="Arial"/>
                <w:sz w:val="18"/>
                <w:szCs w:val="18"/>
              </w:rPr>
              <w:t>Kompleks bölgesel ağrı sendromu/Refleks sempatik distrofi/Algodistrofi</w:t>
            </w:r>
            <w:r w:rsidR="00E15791" w:rsidRPr="00FD1E24">
              <w:rPr>
                <w:rFonts w:ascii="Arial" w:hAnsi="Arial" w:cs="Arial"/>
                <w:sz w:val="18"/>
                <w:szCs w:val="18"/>
              </w:rPr>
              <w:t>/</w:t>
            </w:r>
            <w:r w:rsidRPr="00FD1E24">
              <w:rPr>
                <w:rFonts w:ascii="Arial" w:hAnsi="Arial" w:cs="Arial"/>
                <w:sz w:val="18"/>
                <w:szCs w:val="18"/>
              </w:rPr>
              <w:t>Kompartman sendromu</w:t>
            </w:r>
          </w:p>
          <w:p w:rsidR="006359E6" w:rsidRPr="00FD1E24" w:rsidRDefault="00E15791" w:rsidP="008049B6">
            <w:pPr>
              <w:pStyle w:val="ListeParagraf"/>
              <w:numPr>
                <w:ilvl w:val="0"/>
                <w:numId w:val="9"/>
              </w:numPr>
              <w:spacing w:line="360" w:lineRule="auto"/>
              <w:jc w:val="both"/>
              <w:rPr>
                <w:rFonts w:ascii="Arial" w:hAnsi="Arial" w:cs="Arial"/>
                <w:sz w:val="18"/>
                <w:szCs w:val="18"/>
              </w:rPr>
            </w:pPr>
            <w:r w:rsidRPr="00FD1E24">
              <w:rPr>
                <w:rFonts w:ascii="Arial" w:hAnsi="Arial" w:cs="Arial"/>
                <w:sz w:val="18"/>
                <w:szCs w:val="18"/>
              </w:rPr>
              <w:t>T</w:t>
            </w:r>
            <w:r w:rsidR="006359E6" w:rsidRPr="00FD1E24">
              <w:rPr>
                <w:rFonts w:ascii="Arial" w:hAnsi="Arial" w:cs="Arial"/>
                <w:sz w:val="18"/>
                <w:szCs w:val="18"/>
              </w:rPr>
              <w:t>endon yapışıklığı ve/veya rüptürü (EPL,FPL)</w:t>
            </w:r>
          </w:p>
          <w:p w:rsidR="000C6887" w:rsidRDefault="00E15791" w:rsidP="008049B6">
            <w:pPr>
              <w:pStyle w:val="ListeParagraf"/>
              <w:numPr>
                <w:ilvl w:val="0"/>
                <w:numId w:val="10"/>
              </w:numPr>
              <w:spacing w:line="360" w:lineRule="auto"/>
              <w:jc w:val="both"/>
              <w:rPr>
                <w:rFonts w:ascii="Arial" w:hAnsi="Arial" w:cs="Arial"/>
                <w:sz w:val="18"/>
                <w:szCs w:val="18"/>
              </w:rPr>
            </w:pPr>
            <w:r w:rsidRPr="000C6887">
              <w:rPr>
                <w:rFonts w:ascii="Arial" w:hAnsi="Arial" w:cs="Arial"/>
                <w:sz w:val="18"/>
                <w:szCs w:val="18"/>
              </w:rPr>
              <w:t>S</w:t>
            </w:r>
            <w:r w:rsidR="006359E6" w:rsidRPr="000C6887">
              <w:rPr>
                <w:rFonts w:ascii="Arial" w:hAnsi="Arial" w:cs="Arial"/>
                <w:sz w:val="18"/>
                <w:szCs w:val="18"/>
              </w:rPr>
              <w:t>inir kompresyonu/irritasyonu</w:t>
            </w:r>
          </w:p>
          <w:p w:rsidR="006359E6" w:rsidRPr="00FD1E24" w:rsidRDefault="00E15791" w:rsidP="008049B6">
            <w:pPr>
              <w:pStyle w:val="ListeParagraf"/>
              <w:numPr>
                <w:ilvl w:val="0"/>
                <w:numId w:val="10"/>
              </w:numPr>
              <w:spacing w:line="360" w:lineRule="auto"/>
              <w:jc w:val="both"/>
              <w:rPr>
                <w:rFonts w:ascii="Arial" w:hAnsi="Arial" w:cs="Arial"/>
                <w:sz w:val="18"/>
                <w:szCs w:val="18"/>
              </w:rPr>
            </w:pPr>
            <w:r w:rsidRPr="00FD1E24">
              <w:rPr>
                <w:rFonts w:ascii="Arial" w:hAnsi="Arial" w:cs="Arial"/>
                <w:sz w:val="18"/>
                <w:szCs w:val="18"/>
              </w:rPr>
              <w:t>P</w:t>
            </w:r>
            <w:r w:rsidR="0018551C">
              <w:rPr>
                <w:rFonts w:ascii="Arial" w:hAnsi="Arial" w:cs="Arial"/>
                <w:sz w:val="18"/>
                <w:szCs w:val="18"/>
              </w:rPr>
              <w:t>ost travmatik artrit</w:t>
            </w:r>
          </w:p>
          <w:p w:rsidR="00E15791" w:rsidRPr="00FD1E24" w:rsidRDefault="00E15791" w:rsidP="008049B6">
            <w:pPr>
              <w:pStyle w:val="ListeParagraf"/>
              <w:numPr>
                <w:ilvl w:val="0"/>
                <w:numId w:val="10"/>
              </w:numPr>
              <w:spacing w:line="360" w:lineRule="auto"/>
              <w:jc w:val="both"/>
              <w:rPr>
                <w:rFonts w:ascii="Arial" w:hAnsi="Arial" w:cs="Arial"/>
                <w:sz w:val="18"/>
                <w:szCs w:val="18"/>
              </w:rPr>
            </w:pPr>
            <w:r w:rsidRPr="00FD1E24">
              <w:rPr>
                <w:rFonts w:ascii="Arial" w:hAnsi="Arial" w:cs="Arial"/>
                <w:sz w:val="18"/>
                <w:szCs w:val="18"/>
              </w:rPr>
              <w:t xml:space="preserve">DRUE ve/veya karpal insatabilite – subluksasyon </w:t>
            </w:r>
          </w:p>
          <w:p w:rsidR="00E15791" w:rsidRPr="00FD1E24" w:rsidRDefault="00E15791" w:rsidP="008049B6">
            <w:pPr>
              <w:pStyle w:val="ListeParagraf"/>
              <w:numPr>
                <w:ilvl w:val="0"/>
                <w:numId w:val="10"/>
              </w:numPr>
              <w:spacing w:line="360" w:lineRule="auto"/>
              <w:jc w:val="both"/>
              <w:rPr>
                <w:rFonts w:ascii="Arial" w:hAnsi="Arial" w:cs="Arial"/>
                <w:sz w:val="18"/>
                <w:szCs w:val="18"/>
              </w:rPr>
            </w:pPr>
            <w:r w:rsidRPr="00FD1E24">
              <w:rPr>
                <w:rFonts w:ascii="Arial" w:hAnsi="Arial" w:cs="Arial"/>
                <w:sz w:val="18"/>
                <w:szCs w:val="18"/>
              </w:rPr>
              <w:t>Dupuytren kontraktürü</w:t>
            </w:r>
          </w:p>
          <w:p w:rsidR="006359E6" w:rsidRDefault="00E15791" w:rsidP="008049B6">
            <w:pPr>
              <w:pStyle w:val="ListeParagraf"/>
              <w:numPr>
                <w:ilvl w:val="0"/>
                <w:numId w:val="10"/>
              </w:numPr>
              <w:spacing w:line="360" w:lineRule="auto"/>
              <w:jc w:val="both"/>
              <w:rPr>
                <w:rFonts w:ascii="Arial" w:hAnsi="Arial" w:cs="Arial"/>
                <w:sz w:val="18"/>
                <w:szCs w:val="18"/>
              </w:rPr>
            </w:pPr>
            <w:r w:rsidRPr="00FD1E24">
              <w:rPr>
                <w:rFonts w:ascii="Arial" w:hAnsi="Arial" w:cs="Arial"/>
                <w:sz w:val="18"/>
                <w:szCs w:val="18"/>
              </w:rPr>
              <w:t xml:space="preserve">Tetik parmak </w:t>
            </w:r>
          </w:p>
          <w:p w:rsidR="000745D7" w:rsidRPr="0032175E" w:rsidRDefault="000745D7" w:rsidP="008049B6">
            <w:pPr>
              <w:pStyle w:val="ListeParagraf"/>
              <w:numPr>
                <w:ilvl w:val="0"/>
                <w:numId w:val="10"/>
              </w:numPr>
              <w:spacing w:line="360" w:lineRule="auto"/>
              <w:jc w:val="both"/>
              <w:rPr>
                <w:rFonts w:ascii="Arial" w:hAnsi="Arial" w:cs="Arial"/>
                <w:sz w:val="18"/>
                <w:szCs w:val="18"/>
              </w:rPr>
            </w:pPr>
            <w:r>
              <w:rPr>
                <w:rFonts w:ascii="Arial" w:hAnsi="Arial" w:cs="Arial"/>
                <w:sz w:val="18"/>
                <w:szCs w:val="18"/>
              </w:rPr>
              <w:t>Ulnar taraf el bileği ağrısı</w:t>
            </w:r>
            <w:r w:rsidR="0032175E">
              <w:rPr>
                <w:rFonts w:ascii="Arial" w:hAnsi="Arial" w:cs="Arial"/>
                <w:sz w:val="18"/>
                <w:szCs w:val="18"/>
              </w:rPr>
              <w:t xml:space="preserve"> (</w:t>
            </w:r>
            <w:r w:rsidRPr="0032175E">
              <w:rPr>
                <w:rFonts w:ascii="Arial" w:hAnsi="Arial" w:cs="Arial"/>
                <w:sz w:val="18"/>
                <w:szCs w:val="18"/>
              </w:rPr>
              <w:t>EKU tendiniti, DRUE instabilitesi, TFKK yaralanması, malunion, radiusun kısalması kaynaklı</w:t>
            </w:r>
            <w:r w:rsidR="0032175E">
              <w:rPr>
                <w:rFonts w:ascii="Arial" w:hAnsi="Arial" w:cs="Arial"/>
                <w:sz w:val="18"/>
                <w:szCs w:val="18"/>
              </w:rPr>
              <w:t>)</w:t>
            </w:r>
          </w:p>
        </w:tc>
      </w:tr>
    </w:tbl>
    <w:p w:rsidR="00BE1678" w:rsidRDefault="00365446" w:rsidP="008049B6">
      <w:pPr>
        <w:spacing w:after="0" w:line="360" w:lineRule="auto"/>
        <w:jc w:val="both"/>
        <w:rPr>
          <w:rFonts w:ascii="Arial" w:hAnsi="Arial" w:cs="Arial"/>
          <w:b/>
        </w:rPr>
      </w:pPr>
      <w:r>
        <w:rPr>
          <w:rFonts w:ascii="Arial" w:hAnsi="Arial" w:cs="Arial"/>
          <w:b/>
        </w:rPr>
        <w:t>2.14.</w:t>
      </w:r>
      <w:r w:rsidR="00693826">
        <w:rPr>
          <w:rFonts w:ascii="Arial" w:hAnsi="Arial" w:cs="Arial"/>
          <w:b/>
        </w:rPr>
        <w:t xml:space="preserve"> </w:t>
      </w:r>
      <w:r w:rsidR="00583BAC" w:rsidRPr="00F143A0">
        <w:rPr>
          <w:rFonts w:ascii="Arial" w:hAnsi="Arial" w:cs="Arial"/>
          <w:b/>
        </w:rPr>
        <w:t xml:space="preserve">Distal Radius </w:t>
      </w:r>
      <w:r w:rsidR="00B526DC">
        <w:rPr>
          <w:rFonts w:ascii="Arial" w:hAnsi="Arial" w:cs="Arial"/>
          <w:b/>
        </w:rPr>
        <w:t>Kırığı</w:t>
      </w:r>
      <w:r w:rsidR="00583BAC" w:rsidRPr="00F143A0">
        <w:rPr>
          <w:rFonts w:ascii="Arial" w:hAnsi="Arial" w:cs="Arial"/>
          <w:b/>
        </w:rPr>
        <w:t xml:space="preserve"> Ve Biyopsikososyal Model</w:t>
      </w:r>
    </w:p>
    <w:p w:rsidR="00792A51" w:rsidRPr="00792A51" w:rsidRDefault="00792A51" w:rsidP="008049B6">
      <w:pPr>
        <w:spacing w:after="0" w:line="360" w:lineRule="auto"/>
        <w:jc w:val="both"/>
        <w:rPr>
          <w:rFonts w:ascii="Arial" w:hAnsi="Arial" w:cs="Arial"/>
        </w:rPr>
      </w:pPr>
    </w:p>
    <w:p w:rsidR="00BE1678" w:rsidRPr="00F143A0" w:rsidRDefault="00BE1678" w:rsidP="008049B6">
      <w:pPr>
        <w:spacing w:after="0" w:line="360" w:lineRule="auto"/>
        <w:ind w:firstLine="708"/>
        <w:jc w:val="both"/>
        <w:rPr>
          <w:rFonts w:ascii="Arial" w:hAnsi="Arial" w:cs="Arial"/>
        </w:rPr>
      </w:pPr>
      <w:r w:rsidRPr="00F143A0">
        <w:rPr>
          <w:rFonts w:ascii="Arial" w:hAnsi="Arial" w:cs="Arial"/>
        </w:rPr>
        <w:t xml:space="preserve">1980’de Dünya Sağlık Örgütü hastaların sonuçlarını sınıflandırmak için bir evrensel sistem geliştirmiştir. Bu modelde amaç anlaşılır, uluslar arası geçerli, sosyodemografik ve psikolojik durumları içeren bir biyopsikososyal model sağlamaktır. 2001’de sonuçlanan bu çalışma International Classification of Function (ICF) olarak bilinmektedir. Bu modelde 5 ana başlık vardır: vücut yapı ve fonksiyonları, aktivite, katılım, kişisel faktörler, çevresel faktörler. Bu model distal radius </w:t>
      </w:r>
      <w:r w:rsidR="00B526DC">
        <w:rPr>
          <w:rFonts w:ascii="Arial" w:hAnsi="Arial" w:cs="Arial"/>
        </w:rPr>
        <w:t>kırıkları da</w:t>
      </w:r>
      <w:r w:rsidRPr="00F143A0">
        <w:rPr>
          <w:rFonts w:ascii="Arial" w:hAnsi="Arial" w:cs="Arial"/>
        </w:rPr>
        <w:t xml:space="preserve"> dahil olmak üzere bir çok </w:t>
      </w:r>
      <w:r w:rsidR="009C4E2B">
        <w:rPr>
          <w:rFonts w:ascii="Arial" w:hAnsi="Arial" w:cs="Arial"/>
        </w:rPr>
        <w:t>özel</w:t>
      </w:r>
      <w:r w:rsidRPr="00F143A0">
        <w:rPr>
          <w:rFonts w:ascii="Arial" w:hAnsi="Arial" w:cs="Arial"/>
        </w:rPr>
        <w:t xml:space="preserve"> durumda geçerliliğe sahiptir</w:t>
      </w:r>
      <w:r w:rsidR="009C2D6E">
        <w:rPr>
          <w:rFonts w:ascii="Arial" w:hAnsi="Arial" w:cs="Arial"/>
        </w:rPr>
        <w:t xml:space="preserve"> </w:t>
      </w:r>
      <w:r w:rsidR="00FA708D" w:rsidRPr="00F143A0">
        <w:rPr>
          <w:rFonts w:ascii="Arial" w:hAnsi="Arial" w:cs="Arial"/>
          <w:b/>
        </w:rPr>
        <w:fldChar w:fldCharType="begin" w:fldLock="1"/>
      </w:r>
      <w:r w:rsidRPr="00F143A0">
        <w:rPr>
          <w:rFonts w:ascii="Arial" w:hAnsi="Arial" w:cs="Arial"/>
          <w:b/>
        </w:rPr>
        <w:instrText>ADDIN CSL_CITATION { "citationItems" : [ { "id" : "ITEM-1", "itemData" : { "ISSN" : "1973-9087", "PMID" : "18762740", "abstract" : "The World Health Organization's International Classification of Functioning, Disability and Health (ICF) has provided a new foundation for our understanding of health, functioning, and disability. However, different challenges have to be addressed during its implementation process. The objective of this paper is to address two of these challenges, namely, the study of the content validity of the ICF and its relationship to other health-related concepts such as well-being, quality of life (QoL) and health-related quality of life (HRQoL). Ongoing validation studies confirm that the ICF is an exhaustive classification, i.e. it covers most of the health and health-related domains that make up the human experience of functioning and disability, and the most environmental factors that influence that experience of functioning and disability. The ICF also contributes to the understanding of health on a continuum ranging from a body-centred view (''the bodily experience of health''), to a more comprehensive perspective (''the entire health experience''), and finally, to an overarching view (''the human experience'') which sees health as part of the human condition. The ICF allows the operationalization of health as part of the human experience on this continuum as health from a narrow perspective to the broad perspective of functioning. The ICF with its categories can also serve as starting point for the operationalization of objective well-being. Since HRQoL can be defined as an individual's perceptions of health and health-related domains of well-being, the ICF categories encompassed in the ICF concept of functioning can also serve as the basis for the operationalization of HRQoL.", "author" : [ { "dropping-particle" : "", "family" : "Cieza", "given" : "A", "non-dropping-particle" : "", "parse-names" : false, "suffix" : "" }, { "dropping-particle" : "", "family" : "Stucki", "given" : "G", "non-dropping-particle" : "", "parse-names" : false, "suffix" : "" } ], "container-title" : "European journal of physical and rehabilitation medicine", "id" : "ITEM-1", "issue" : "3", "issued" : { "date-parts" : [ [ "2008", "9" ] ] }, "page" : "303-13", "title" : "The International Classification of Functioning Disability and Health: its development process and content validity.", "type" : "article-journal", "volume" : "44" }, "uris" : [ "http://www.mendeley.com/documents/?uuid=208a9cf1-9169-4e1f-93b0-28d0d9644b73" ] }, { "id" : "ITEM-2", "itemData" : { "ISSN" : "1973-9087", "PMID" : "18762741", "abstract" : "If we aim towards a comprehensive understanding of human functioning and the development of comprehensive programs to optimize functioning of individuals and populations we need to develop suitable measures. The approval of the International Classification, Disability and Health (ICF) in 2001 by the 54th World Health Assembly as the first universally shared model and classification of functioning, disability and health marks, therefore an important step in the development of measurement instruments and ultimately for our understanding of functioning, disability and health. The acceptance and use of the ICF as a reference framework and classification has been facilitated by its development in a worldwide, comprehensive consensus process and the increasing evidence regarding its validity. However, the broad acceptance and use of the ICF as a reference framework and classification will also depend on the resolution of conceptual and methodological challenges relevant for the classification and measurement of functioning. This paper therefore describes first how the ICF categories can serve as building blocks for the measurement of functioning and then the current state of the development of ICF based practical tools and international standards such as the ICF Core Sets. Finally it illustrates how to map the world of measures to the ICF and vice versa and the methodological principles relevant for the transformation of information obtained with a clinical test or a patient-oriented instrument to the ICF as well as the development of ICF-based clinical and self-reported measurement instruments.", "author" : [ { "dropping-particle" : "", "family" : "Stucki", "given" : "G", "non-dropping-particle" : "", "parse-names" : false, "suffix" : "" }, { "dropping-particle" : "", "family" : "Kostanjsek", "given" : "N", "non-dropping-particle" : "", "parse-names" : false, "suffix" : "" }, { "dropping-particle" : "", "family" : "Ust\u00fcn", "given" : "B", "non-dropping-particle" : "", "parse-names" : false, "suffix" : "" }, { "dropping-particle" : "", "family" : "Cieza", "given" : "A", "non-dropping-particle" : "", "parse-names" : false, "suffix" : "" } ], "container-title" : "European journal of physical and rehabilitation medicine", "id" : "ITEM-2", "issue" : "3", "issued" : { "date-parts" : [ [ "2008", "9" ] ] }, "page" : "315-28", "title" : "ICF-based classification and measurement of functioning.", "type" : "article-journal", "volume" : "44" }, "uris" : [ "http://www.mendeley.com/documents/?uuid=92608092-4709-4a04-ae19-375aaba91f70" ] }, { "id" : "ITEM-3", "itemData" : { "DOI" : "10.1016/j.jht.2008.11.005", "ISSN" : "0894-1130", "PMID" : "19278825", "abstract" : "STUDY DESIGN: Systematic review.\n\nINTRODUCTION: A number of measurement tools with strong clinimetric properties address activities and participation in hand-injured persons.\n\nPURPOSE OF THE STUDY: To evaluate clinimetric quality of measurement tools assessing activities and participation in patients with hand injuries.\n\nMETHODS: The electronic databases Medline, Cochrane library, EMBASE, PEDro, Cumulative Index to Nursing and Allied Health Literature (ClNAHL), and Allied and Complementary Medicine Database (AMED) were searched for appropriate literature. Descriptive data of included tools were given, and their clinimetric quality was scored with specific criteria.\n\nRESULTS: The literature search identified 696 publications, referring to 15 measurement tools that met the inclusion criteria. For most of the included tests, applicability was good, whereas information on clinimetric properties was often lacking, especially for the performance tests. Overall, the Disabilities of the Arm, Shoulder, and Hand (DASH) was the most extensively studied tool with positive ratings for all criteria, closely followed by the Michigan Hand Outcomes Questionnaire (MHQ). Of the performance tests, the Functional Dexterity Test (FDT) received the best ratings.\n\nCONCLUSIONS: Optimal measurement tool selection depends highly on the purpose of measurement and the type of hand injury.\n\nLEVEL OF EVIDENCE: 2a-.", "author" : [ { "dropping-particle" : "", "family" : "Schoneveld", "given" : "Karin", "non-dropping-particle" : "", "parse-names" : false, "suffix" : "" }, { "dropping-particle" : "", "family" : "Wittink", "given" : "Harriet", "non-dropping-particle" : "", "parse-names" : false, "suffix" : "" }, { "dropping-particle" : "", "family" : "Takken", "given" : "Tim", "non-dropping-particle" : "", "parse-names" : false, "suffix" : "" } ], "container-title" : "Journal of hand therapy : official journal of the American Society of Hand Therapists", "id" : "ITEM-3", "issue" : "3", "issued" : { "date-parts" : [ [ "0", "1" ] ] }, "page" : "221-35; quiz 236", "title" : "Clinimetric evaluation of measurement tools used in hand therapy to assess activity and participation.", "type" : "article-journal", "volume" : "22" }, "uris" : [ "http://www.mendeley.com/documents/?uuid=c0e88625-c6a3-404b-911f-0d345fe4a09b" ] } ], "mendeley" : { "formattedCitation" : "(Cieza &amp; Stucki, 2008; Schoneveld, Wittink, &amp; Takken; Stucki, Kostanjsek, Ust\u00fcn, &amp; Cieza, 2008)", "plainTextFormattedCitation" : "(Cieza &amp; Stucki, 2008; Schoneveld, Wittink, &amp; Takken; Stucki, Kostanjsek, Ust\u00fcn, &amp; Cieza, 2008)", "previouslyFormattedCitation" : "(Cieza &amp; Stucki, 2008; Schoneveld, Wittink, &amp; Takken; Stucki, Kostanjsek, Ust\u00fcn, &amp; Cieza, 2008)" }, "properties" : { "noteIndex" : 0 }, "schema" : "https://github.com/citation-style-language/schema/raw/master/csl-citation.json" }</w:instrText>
      </w:r>
      <w:r w:rsidR="00FA708D" w:rsidRPr="00F143A0">
        <w:rPr>
          <w:rFonts w:ascii="Arial" w:hAnsi="Arial" w:cs="Arial"/>
          <w:b/>
        </w:rPr>
        <w:fldChar w:fldCharType="separate"/>
      </w:r>
      <w:r w:rsidRPr="00F143A0">
        <w:rPr>
          <w:rFonts w:ascii="Arial" w:hAnsi="Arial" w:cs="Arial"/>
          <w:noProof/>
        </w:rPr>
        <w:t>(Cieza &amp; Stucki, 2008; Schoneveld, Wittink, &amp; Takken; Stucki, Kostanjsek, Ustün, &amp; Cieza, 2008)</w:t>
      </w:r>
      <w:r w:rsidR="00FA708D" w:rsidRPr="00F143A0">
        <w:rPr>
          <w:rFonts w:ascii="Arial" w:hAnsi="Arial" w:cs="Arial"/>
          <w:b/>
        </w:rPr>
        <w:fldChar w:fldCharType="end"/>
      </w:r>
      <w:r w:rsidRPr="00F143A0">
        <w:rPr>
          <w:rFonts w:ascii="Arial" w:hAnsi="Arial" w:cs="Arial"/>
          <w:b/>
        </w:rPr>
        <w:t>.</w:t>
      </w:r>
    </w:p>
    <w:p w:rsidR="00BE1678" w:rsidRPr="00F143A0" w:rsidRDefault="00B526DC" w:rsidP="008049B6">
      <w:pPr>
        <w:spacing w:after="0" w:line="360" w:lineRule="auto"/>
        <w:ind w:firstLine="708"/>
        <w:jc w:val="both"/>
        <w:rPr>
          <w:rFonts w:ascii="Arial" w:hAnsi="Arial" w:cs="Arial"/>
        </w:rPr>
      </w:pPr>
      <w:r>
        <w:rPr>
          <w:rFonts w:ascii="Arial" w:hAnsi="Arial" w:cs="Arial"/>
        </w:rPr>
        <w:t>DRK</w:t>
      </w:r>
      <w:r w:rsidR="00BE1678" w:rsidRPr="00F143A0">
        <w:rPr>
          <w:rFonts w:ascii="Arial" w:hAnsi="Arial" w:cs="Arial"/>
        </w:rPr>
        <w:t xml:space="preserve"> genel sağlık durumunu da etkilemektedir. DR</w:t>
      </w:r>
      <w:r>
        <w:rPr>
          <w:rFonts w:ascii="Arial" w:hAnsi="Arial" w:cs="Arial"/>
        </w:rPr>
        <w:t>K’nı</w:t>
      </w:r>
      <w:r w:rsidR="00BE1678" w:rsidRPr="00F143A0">
        <w:rPr>
          <w:rFonts w:ascii="Arial" w:hAnsi="Arial" w:cs="Arial"/>
        </w:rPr>
        <w:t>n en uygun yönetiminde ICF teme</w:t>
      </w:r>
      <w:r w:rsidR="00C62D61">
        <w:rPr>
          <w:rFonts w:ascii="Arial" w:hAnsi="Arial" w:cs="Arial"/>
        </w:rPr>
        <w:t>lli yaklaşım yararlı olmaktadır (Şekil 2.14.1.).</w:t>
      </w:r>
      <w:r w:rsidR="00BE1678" w:rsidRPr="00F143A0">
        <w:rPr>
          <w:rFonts w:ascii="Arial" w:hAnsi="Arial" w:cs="Arial"/>
        </w:rPr>
        <w:t xml:space="preserve"> Genellikle çalışmalarda ağrı, eklem hareket açıklığı, kavrama kuvveti, iyileşme, dizilim üzerinde durulmuştur. Müdahaleyi ve değerlendirmeyi içeren yüksek kalitedeki araştırmalar yetersizdir. Bu da distal radius </w:t>
      </w:r>
      <w:r>
        <w:rPr>
          <w:rFonts w:ascii="Arial" w:hAnsi="Arial" w:cs="Arial"/>
        </w:rPr>
        <w:t>kırıklarına</w:t>
      </w:r>
      <w:r w:rsidR="00BE1678" w:rsidRPr="00F143A0">
        <w:rPr>
          <w:rFonts w:ascii="Arial" w:hAnsi="Arial" w:cs="Arial"/>
        </w:rPr>
        <w:t xml:space="preserve"> metodolojik yaklaşımı gerektirmektedir. Bir çalışmada ICF temel alınarak distal radius </w:t>
      </w:r>
      <w:r>
        <w:rPr>
          <w:rFonts w:ascii="Arial" w:hAnsi="Arial" w:cs="Arial"/>
        </w:rPr>
        <w:t>kırıklarında</w:t>
      </w:r>
      <w:r w:rsidR="00BE1678" w:rsidRPr="00F143A0">
        <w:rPr>
          <w:rFonts w:ascii="Arial" w:hAnsi="Arial" w:cs="Arial"/>
        </w:rPr>
        <w:t xml:space="preserve"> ana değerlendirmeler fikir birliğiyle belirlenmiştir. Bunlar ağrı, günlük yaşama ve rollere geri dönüş/katılım, dizilim, kırık iyileşmesi, pozisyonu ve normal eklem hareketini içeren birincil sonuç ölçümleri, performansa dayalı testler ve fonksiyonel durumu içeren ikincil sonuç ölçümleri, komplikasyonlar eşlik eden durumlar, hasta memnuniyetini içermektedir. Bu değerlendirmeler yapılırken izole kısa ve basit yönt</w:t>
      </w:r>
      <w:r w:rsidR="009C4E2B">
        <w:rPr>
          <w:rFonts w:ascii="Arial" w:hAnsi="Arial" w:cs="Arial"/>
        </w:rPr>
        <w:t>emlerin seçilmesi önerilmiştir</w:t>
      </w:r>
      <w:r w:rsidR="009C2D6E">
        <w:rPr>
          <w:rFonts w:ascii="Arial" w:hAnsi="Arial" w:cs="Arial"/>
        </w:rPr>
        <w:t xml:space="preserve"> </w:t>
      </w:r>
      <w:r w:rsidR="00FA708D" w:rsidRPr="00F143A0">
        <w:rPr>
          <w:rFonts w:ascii="Arial" w:hAnsi="Arial" w:cs="Arial"/>
        </w:rPr>
        <w:fldChar w:fldCharType="begin" w:fldLock="1"/>
      </w:r>
      <w:r w:rsidR="00BE1678" w:rsidRPr="00F143A0">
        <w:rPr>
          <w:rFonts w:ascii="Arial" w:hAnsi="Arial" w:cs="Arial"/>
        </w:rPr>
        <w:instrText>ADDIN CSL_CITATION { "citationItems" : [ { "id" : "ITEM-1", "itemData" : { "DOI" : "10.1007/s00402-013-1767-9", "ISSN" : "1434-3916", "PMID" : "23728832", "abstract" : "INTRODUCTION: Lack of standardization of outcome measurement has hampered an evidence-based approach to clinical practice and research.\n\nMETHODS: We adopted a process of reviewing evidence on current use of measures and appropriate theoretical frameworks for health and disability to inform a consensus process that was focused on deriving the minimal set of core domains in distal radius fracture.\n\nRESULTS: We agreed on the following seven core recommendations: (1) pain and function were regarded as the primary domains, (2) very brief measures were needed for routine administration in clinical practice, (3) these brief measures could be augmented by additional measures that provide more detail or address additional domains for clinical research, (4) measurement of pain should include measures of both intensity and frequency as core attributes, (5) a numeric pain scale, e.g. visual analogue scale or visual numeric scale or the pain subscale of the patient-reported wrist evaluation (PRWE) questionnaires were identified as reliable, valid and feasible measures to measure these concepts, (6) for function, either the Quick Disability of the arm, shoulder and hand questionnaire or PRWE-function subscale was identified as reliable, valid and feasible measures, and (7) a measure of participation and treatment complications should be considered core outcomes for both clinical practice and research.\n\nCONCLUSION: We used a sound methodological approach to form a comprehensive foundation of content for outcomes in the area of distal radius fractures. We recommend the use of symptom and function as separate domains in the ICF core set in clinical research or practice for patients with wrist fracture. Further research is needed to provide more definitive measurement properties of measures across all domains.", "author" : [ { "dropping-particle" : "", "family" : "Goldhahn", "given" : "J\u00f6rg", "non-dropping-particle" : "", "parse-names" : false, "suffix" : "" }, { "dropping-particle" : "", "family" : "Beaton", "given" : "Dorcas", "non-dropping-particle" : "", "parse-names" : false, "suffix" : "" }, { "dropping-particle" : "", "family" : "Ladd", "given" : "Amy", "non-dropping-particle" : "", "parse-names" : false, "suffix" : "" }, { "dropping-particle" : "", "family" : "Macdermid", "given" : "Joy", "non-dropping-particle" : "", "parse-names" : false, "suffix" : "" }, { "dropping-particle" : "", "family" : "Hoang-Kim", "given" : "Amy", "non-dropping-particle" : "", "parse-names" : false, "suffix" : "" } ], "container-title" : "Archives of orthopaedic and trauma surgery", "id" : "ITEM-1", "issue" : "2", "issued" : { "date-parts" : [ [ "2014", "2" ] ] }, "page" : "197-205", "title" : "Recommendation for measuring clinical outcome in distal radius fractures: a core set of domains for standardized reporting in clinical practice and research.", "type" : "article-journal", "volume" : "134" }, "uris" : [ "http://www.mendeley.com/documents/?uuid=2041f546-05a4-4f33-852b-7413fce269c5" ] }, { "id" : "ITEM-2", "itemData" : { "DOI" : "10.1016/j.jhsa.2010.07.013", "ISSN" : "1531-6564", "PMID" : "20934818", "abstract" : "PURPOSE: In 2009, the World Health Organization published a conceptual outcome framework for evaluating upper extremity injury and disease, known as the Brief International Classification of Functioning, Disability, and Health (ICF) Core Set for Hand Conditions. The purpose of this study was to apply the ICF conceptual model to outcomes for distal radius fractures (DRFs) and determine the contribution of each ICF domain to patient satisfaction.\n\nMETHODS: Patient-rated and objective functional outcome data were collected at 6 weeks, 3 months, and 6 months after surgery. We measured satisfaction using a subsection of the Michigan Hand Outcomes Questionnaire (MHQ) satisfaction score. Measured study variables were linked to their corresponding ICF domain (personal factors, environmental factors, activity and participation, and body function). We then used hierarchical regression to assess the contribution of each ICF domain to variation in overall patient satisfaction at each time point.\n\nRESULTS: We enrolled 53 patients with unilateral DRFs treated with the volar locking plating system. Regression analysis indicated that measured study variables explain 93% (6 weeks), 98% (3 months), and 97% (6 months) of variation in patient satisfaction. For all 3 study assessment dates, activity and participation variables (MHQ-Activities of Daily Living, MHQ-Work, and Jebsen-Taylor Score) contributed the most to variation in patient satisfaction, whereas personal and environmental factors had a considerably smaller role in predicting changes in patient satisfaction.\n\nCONCLUSIONS: The results demonstrated that it is possible to reliably model the relative contributions of each ICF domain to patient satisfaction over time, and the findings are consistent with previous research (ie, that most outcome variation is due to physical or functional factors). These results are strong enough to support continued use and further research using the ICF model for upper extremity outcomes.", "author" : [ { "dropping-particle" : "", "family" : "Squitieri", "given" : "Lee", "non-dropping-particle" : "", "parse-names" : false, "suffix" : "" }, { "dropping-particle" : "", "family" : "Reichert", "given" : "Heidi", "non-dropping-particle" : "", "parse-names" : false, "suffix" : "" }, { "dropping-particle" : "", "family" : "Kim", "given" : "H Myra", "non-dropping-particle" : "", "parse-names" : false, "suffix" : "" }, { "dropping-particle" : "", "family" : "Chung", "given" : "Kevin C", "non-dropping-particle" : "", "parse-names" : false, "suffix" : "" } ], "container-title" : "The Journal of hand surgery", "id" : "ITEM-2", "issue" : "11", "issued" : { "date-parts" : [ [ "2010", "11" ] ] }, "page" : "1795-1805.e1", "title" : "Application of the brief international classification of functioning, disability, and health core set as a conceptual model in distal radius fractures.", "type" : "article-journal", "volume" : "35" }, "uris" : [ "http://www.mendeley.com/documents/?uuid=e495cb94-620a-489c-ac8e-b9605384f476" ] }, { "id" : "ITEM-3", "itemData" : { "DOI" : "10.1186/1477-7525-3-73", "ISSN" : "1477-7525", "PMID" : "16288664", "abstract" : "BACKGROUND: Distal radius fractures are common injuries that have an increasing impact on health across the lifespan. The purpose of this study was to identify health impacts in body structure/function, activity, and participation at baseline and follow-up, to determine whether they support the ICF model of health.\n\nMETHODS: This is a prospective cohort study of 790 individuals who were assessed at 1 week, 3 months, and 1 year post injury. The Patient Rated Wrist Evaluation (PRWE), The Wrist Outcome Measure (WOM), and the Medical Outcome Survey Short-Form (SF-36) were used to measure impairment, activity, participation, and health. Multiple regression was used to develop explanatory models of health outcome.\n\nRESULTS: Regression analysis showed that the PRWE explained between 13% (one week) and 33% (three months) of the SF-36 Physical Component Summary Scores with pain, activities and participation subscales showing dominant effects at different stages of recovery. PRWE scores were less related to Mental Component Summary Scores, 10% (three months) and 8% (one year). Wrist impairment scores were less powerful predictors of health status than the PRWE.\n\nCONCLUSION: The ICF is an informative model for examining distal radius fracture. Difficulty in the domains of activity and participation were able to explain a significant portion of physical health. Post-fracture rehabilitation and outcome assessments should extend beyond physical impairment to insure comprehensive treatment to individuals with distal radius fracture.", "author" : [ { "dropping-particle" : "", "family" : "Harris", "given" : "Jocelyn E", "non-dropping-particle" : "", "parse-names" : false, "suffix" : "" }, { "dropping-particle" : "", "family" : "MacDermid", "given" : "Joy C", "non-dropping-particle" : "", "parse-names" : false, "suffix" : "" }, { "dropping-particle" : "", "family" : "Roth", "given" : "James", "non-dropping-particle" : "", "parse-names" : false, "suffix" : "" } ], "container-title" : "Health and quality of life outcomes", "id" : "ITEM-3", "issue" : "1", "issued" : { "date-parts" : [ [ "2005", "1", "16" ] ] }, "language" : "En", "page" : "73", "publisher" : "BioMed Central", "title" : "The International Classification of Functioning as an explanatory model of health after distal radius fracture: a cohort study.", "type" : "article-journal", "volume" : "3" }, "uris" : [ "http://www.mendeley.com/documents/?uuid=686edf76-5524-4edd-9967-23d8a66c4884" ] } ], "mendeley" : { "formattedCitation" : "(Goldhahn, Beaton, Ladd, Macdermid, &amp; Hoang-Kim, 2014; Harris, MacDermid, &amp; Roth, 2005; Squitieri, Reichert, Kim, &amp; Chung, 2010)", "plainTextFormattedCitation" : "(Goldhahn, Beaton, Ladd, Macdermid, &amp; Hoang-Kim, 2014; Harris, MacDermid, &amp; Roth, 2005; Squitieri, Reichert, Kim, &amp; Chung, 2010)", "previouslyFormattedCitation" : "(Goldhahn, Beaton, Ladd, Macdermid, &amp; Hoang-Kim, 2014; Harris, MacDermid, &amp; Roth, 2005; Squitieri, Reichert, Kim, &amp; Chung, 2010)" }, "properties" : { "noteIndex" : 0 }, "schema" : "https://github.com/citation-style-language/schema/raw/master/csl-citation.json" }</w:instrText>
      </w:r>
      <w:r w:rsidR="00FA708D" w:rsidRPr="00F143A0">
        <w:rPr>
          <w:rFonts w:ascii="Arial" w:hAnsi="Arial" w:cs="Arial"/>
        </w:rPr>
        <w:fldChar w:fldCharType="separate"/>
      </w:r>
      <w:r w:rsidR="00BE1678" w:rsidRPr="00F143A0">
        <w:rPr>
          <w:rFonts w:ascii="Arial" w:hAnsi="Arial" w:cs="Arial"/>
          <w:noProof/>
        </w:rPr>
        <w:t>(Goldhahn, Beaton, Ladd, Macdermid, &amp; Hoang-Kim, 2014; Harris, MacDermid, &amp; Roth, 2005; Squitieri, Reichert, Kim, &amp; Chung, 2010)</w:t>
      </w:r>
      <w:r w:rsidR="00FA708D" w:rsidRPr="00F143A0">
        <w:rPr>
          <w:rFonts w:ascii="Arial" w:hAnsi="Arial" w:cs="Arial"/>
        </w:rPr>
        <w:fldChar w:fldCharType="end"/>
      </w:r>
      <w:r w:rsidR="009C4E2B">
        <w:rPr>
          <w:rFonts w:ascii="Arial" w:hAnsi="Arial" w:cs="Arial"/>
        </w:rPr>
        <w:t>.</w:t>
      </w:r>
    </w:p>
    <w:p w:rsidR="00DF3BD8" w:rsidRDefault="00BE1678" w:rsidP="008049B6">
      <w:pPr>
        <w:spacing w:after="0" w:line="360" w:lineRule="auto"/>
        <w:jc w:val="both"/>
        <w:rPr>
          <w:rFonts w:ascii="Arial" w:hAnsi="Arial" w:cs="Arial"/>
          <w:b/>
        </w:rPr>
      </w:pPr>
      <w:r w:rsidRPr="00F143A0">
        <w:rPr>
          <w:rFonts w:ascii="Arial" w:hAnsi="Arial" w:cs="Arial"/>
          <w:noProof/>
        </w:rPr>
        <w:drawing>
          <wp:inline distT="0" distB="0" distL="0" distR="0">
            <wp:extent cx="5023139" cy="2505694"/>
            <wp:effectExtent l="38100" t="0" r="25111" b="0"/>
            <wp:docPr id="2"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5" r:lo="rId136" r:qs="rId137" r:cs="rId138"/>
              </a:graphicData>
            </a:graphic>
          </wp:inline>
        </w:drawing>
      </w:r>
    </w:p>
    <w:p w:rsidR="00DF3BD8" w:rsidRDefault="00DF3BD8" w:rsidP="008049B6">
      <w:pPr>
        <w:spacing w:after="0" w:line="360" w:lineRule="auto"/>
        <w:jc w:val="both"/>
        <w:rPr>
          <w:rFonts w:ascii="Arial" w:hAnsi="Arial" w:cs="Arial"/>
          <w:b/>
        </w:rPr>
      </w:pPr>
    </w:p>
    <w:p w:rsidR="00A210F0" w:rsidRDefault="00C26549" w:rsidP="008049B6">
      <w:pPr>
        <w:spacing w:after="0" w:line="360" w:lineRule="auto"/>
        <w:jc w:val="both"/>
        <w:rPr>
          <w:rFonts w:ascii="Arial" w:hAnsi="Arial" w:cs="Arial"/>
          <w:b/>
        </w:rPr>
      </w:pPr>
      <w:r>
        <w:rPr>
          <w:rFonts w:ascii="Arial" w:hAnsi="Arial" w:cs="Arial"/>
          <w:b/>
        </w:rPr>
        <w:t>Şekil</w:t>
      </w:r>
      <w:r w:rsidR="009D41D0">
        <w:rPr>
          <w:rFonts w:ascii="Arial" w:hAnsi="Arial" w:cs="Arial"/>
          <w:b/>
        </w:rPr>
        <w:t xml:space="preserve"> 2</w:t>
      </w:r>
      <w:r w:rsidR="00B55D53">
        <w:rPr>
          <w:rFonts w:ascii="Arial" w:hAnsi="Arial" w:cs="Arial"/>
          <w:b/>
        </w:rPr>
        <w:t>.</w:t>
      </w:r>
      <w:r w:rsidR="009D41D0">
        <w:rPr>
          <w:rFonts w:ascii="Arial" w:hAnsi="Arial" w:cs="Arial"/>
          <w:b/>
        </w:rPr>
        <w:t>14.1.</w:t>
      </w:r>
      <w:r w:rsidR="00693826">
        <w:rPr>
          <w:rFonts w:ascii="Arial" w:hAnsi="Arial" w:cs="Arial"/>
          <w:b/>
        </w:rPr>
        <w:t xml:space="preserve"> </w:t>
      </w:r>
      <w:r w:rsidR="00B55D53" w:rsidRPr="00C26549">
        <w:rPr>
          <w:rFonts w:ascii="Arial" w:hAnsi="Arial" w:cs="Arial"/>
        </w:rPr>
        <w:t>Biyopsikososyal mod</w:t>
      </w:r>
      <w:r w:rsidR="00730010">
        <w:rPr>
          <w:rFonts w:ascii="Arial" w:hAnsi="Arial" w:cs="Arial"/>
        </w:rPr>
        <w:t xml:space="preserve">elin distal radius </w:t>
      </w:r>
      <w:r w:rsidR="00B526DC">
        <w:rPr>
          <w:rFonts w:ascii="Arial" w:hAnsi="Arial" w:cs="Arial"/>
        </w:rPr>
        <w:t>kırıklarına u</w:t>
      </w:r>
      <w:r w:rsidRPr="00C26549">
        <w:rPr>
          <w:rFonts w:ascii="Arial" w:hAnsi="Arial" w:cs="Arial"/>
        </w:rPr>
        <w:t>yarlanması</w:t>
      </w:r>
    </w:p>
    <w:p w:rsidR="00F82F94" w:rsidRDefault="00F82F94" w:rsidP="008049B6">
      <w:pPr>
        <w:spacing w:after="0" w:line="360" w:lineRule="auto"/>
        <w:jc w:val="both"/>
        <w:rPr>
          <w:rFonts w:ascii="Arial" w:hAnsi="Arial" w:cs="Arial"/>
          <w:b/>
        </w:rPr>
      </w:pPr>
    </w:p>
    <w:p w:rsidR="0060501E" w:rsidRPr="00DA34FD" w:rsidRDefault="00DA34FD" w:rsidP="008049B6">
      <w:pPr>
        <w:spacing w:after="0" w:line="360" w:lineRule="auto"/>
        <w:jc w:val="both"/>
        <w:rPr>
          <w:rFonts w:ascii="Arial" w:hAnsi="Arial" w:cs="Arial"/>
          <w:b/>
        </w:rPr>
      </w:pPr>
      <w:r w:rsidRPr="00DA34FD">
        <w:rPr>
          <w:rFonts w:ascii="Arial" w:hAnsi="Arial" w:cs="Arial"/>
          <w:b/>
        </w:rPr>
        <w:t xml:space="preserve">2.15. Hipotez/hipotezler </w:t>
      </w:r>
    </w:p>
    <w:p w:rsidR="00DA34FD" w:rsidRDefault="00DA34FD" w:rsidP="008049B6">
      <w:pPr>
        <w:spacing w:after="0" w:line="360" w:lineRule="auto"/>
        <w:jc w:val="both"/>
        <w:rPr>
          <w:rFonts w:ascii="Arial" w:hAnsi="Arial" w:cs="Arial"/>
        </w:rPr>
      </w:pPr>
    </w:p>
    <w:p w:rsidR="00DA34FD" w:rsidRDefault="00DA34FD" w:rsidP="008049B6">
      <w:pPr>
        <w:spacing w:after="0" w:line="360" w:lineRule="auto"/>
        <w:jc w:val="both"/>
        <w:rPr>
          <w:rFonts w:ascii="Arial" w:hAnsi="Arial" w:cs="Arial"/>
        </w:rPr>
      </w:pPr>
      <w:r>
        <w:rPr>
          <w:rFonts w:ascii="Arial" w:hAnsi="Arial" w:cs="Arial"/>
        </w:rPr>
        <w:tab/>
        <w:t>Çalışmamızın hipotezleri şunlardır:</w:t>
      </w:r>
    </w:p>
    <w:p w:rsidR="0060501E" w:rsidRPr="00F143A0" w:rsidRDefault="0060501E" w:rsidP="008049B6">
      <w:pPr>
        <w:spacing w:after="0" w:line="360" w:lineRule="auto"/>
        <w:jc w:val="both"/>
        <w:rPr>
          <w:rFonts w:ascii="Arial" w:hAnsi="Arial" w:cs="Arial"/>
        </w:rPr>
      </w:pPr>
      <w:r>
        <w:rPr>
          <w:rFonts w:ascii="Arial" w:hAnsi="Arial" w:cs="Arial"/>
        </w:rPr>
        <w:t>-</w:t>
      </w:r>
      <w:r w:rsidRPr="00F143A0">
        <w:rPr>
          <w:rFonts w:ascii="Arial" w:hAnsi="Arial" w:cs="Arial"/>
        </w:rPr>
        <w:t xml:space="preserve">Konservatif yöntemle tedavi edilen radius distal uç </w:t>
      </w:r>
      <w:r w:rsidR="00B526DC">
        <w:rPr>
          <w:rFonts w:ascii="Arial" w:hAnsi="Arial" w:cs="Arial"/>
        </w:rPr>
        <w:t xml:space="preserve">kırıklı </w:t>
      </w:r>
      <w:r w:rsidRPr="00F143A0">
        <w:rPr>
          <w:rFonts w:ascii="Arial" w:hAnsi="Arial" w:cs="Arial"/>
        </w:rPr>
        <w:t xml:space="preserve">hastaların ve cerrahi olarak tedavi edilen radius distal uç </w:t>
      </w:r>
      <w:r w:rsidR="00B526DC">
        <w:rPr>
          <w:rFonts w:ascii="Arial" w:hAnsi="Arial" w:cs="Arial"/>
        </w:rPr>
        <w:t>kırıklı</w:t>
      </w:r>
      <w:r w:rsidRPr="00F143A0">
        <w:rPr>
          <w:rFonts w:ascii="Arial" w:hAnsi="Arial" w:cs="Arial"/>
        </w:rPr>
        <w:t xml:space="preserve"> hastaların </w:t>
      </w:r>
      <w:r w:rsidR="004C6B2F">
        <w:rPr>
          <w:rFonts w:ascii="Arial" w:hAnsi="Arial" w:cs="Arial"/>
        </w:rPr>
        <w:t xml:space="preserve">hem erken, hem de geç dönemde </w:t>
      </w:r>
      <w:r w:rsidRPr="00F143A0">
        <w:rPr>
          <w:rFonts w:ascii="Arial" w:hAnsi="Arial" w:cs="Arial"/>
        </w:rPr>
        <w:t>fonksiyonel durum ve aktiviteye katılım düzeyleri arasında anlamlı bir fark yoktur.</w:t>
      </w:r>
    </w:p>
    <w:p w:rsidR="0060501E" w:rsidRPr="00F143A0" w:rsidRDefault="0060501E" w:rsidP="008049B6">
      <w:pPr>
        <w:spacing w:after="0" w:line="360" w:lineRule="auto"/>
        <w:jc w:val="both"/>
        <w:rPr>
          <w:rFonts w:ascii="Arial" w:hAnsi="Arial" w:cs="Arial"/>
        </w:rPr>
      </w:pPr>
      <w:r>
        <w:rPr>
          <w:rFonts w:ascii="Arial" w:hAnsi="Arial" w:cs="Arial"/>
        </w:rPr>
        <w:t>-</w:t>
      </w:r>
      <w:r w:rsidRPr="00F143A0">
        <w:rPr>
          <w:rFonts w:ascii="Arial" w:hAnsi="Arial" w:cs="Arial"/>
        </w:rPr>
        <w:t xml:space="preserve">Cerrahi olarak tedavi edilen radius distal uç </w:t>
      </w:r>
      <w:r w:rsidR="00B526DC">
        <w:rPr>
          <w:rFonts w:ascii="Arial" w:hAnsi="Arial" w:cs="Arial"/>
        </w:rPr>
        <w:t>kırıklı</w:t>
      </w:r>
      <w:r w:rsidR="004C6B2F">
        <w:rPr>
          <w:rFonts w:ascii="Arial" w:hAnsi="Arial" w:cs="Arial"/>
        </w:rPr>
        <w:t xml:space="preserve"> hastaların erken</w:t>
      </w:r>
      <w:r w:rsidRPr="00F143A0">
        <w:rPr>
          <w:rFonts w:ascii="Arial" w:hAnsi="Arial" w:cs="Arial"/>
        </w:rPr>
        <w:t xml:space="preserve"> dönemd</w:t>
      </w:r>
      <w:r w:rsidR="004C6B2F">
        <w:rPr>
          <w:rFonts w:ascii="Arial" w:hAnsi="Arial" w:cs="Arial"/>
        </w:rPr>
        <w:t>e fonksiyonel durumlarında, geç</w:t>
      </w:r>
      <w:r w:rsidRPr="00F143A0">
        <w:rPr>
          <w:rFonts w:ascii="Arial" w:hAnsi="Arial" w:cs="Arial"/>
        </w:rPr>
        <w:t xml:space="preserve"> dönemde ise hem fonksiyonel durum hem de aktiviteye katılım düzeylerinde konservatif yöntemle tedavi edilen hastalara göre anlamlı bir fark vardır. </w:t>
      </w:r>
    </w:p>
    <w:p w:rsidR="0060501E" w:rsidRDefault="0060501E" w:rsidP="008049B6">
      <w:pPr>
        <w:spacing w:after="0" w:line="360" w:lineRule="auto"/>
        <w:jc w:val="both"/>
        <w:rPr>
          <w:rFonts w:ascii="Arial" w:hAnsi="Arial" w:cs="Arial"/>
        </w:rPr>
      </w:pPr>
      <w:r>
        <w:rPr>
          <w:rFonts w:ascii="Arial" w:hAnsi="Arial" w:cs="Arial"/>
        </w:rPr>
        <w:t>-</w:t>
      </w:r>
      <w:r w:rsidRPr="00F143A0">
        <w:rPr>
          <w:rFonts w:ascii="Arial" w:hAnsi="Arial" w:cs="Arial"/>
        </w:rPr>
        <w:t xml:space="preserve">Konservatif </w:t>
      </w:r>
      <w:r w:rsidR="00767170">
        <w:rPr>
          <w:rFonts w:ascii="Arial" w:hAnsi="Arial" w:cs="Arial"/>
        </w:rPr>
        <w:t>yada</w:t>
      </w:r>
      <w:r w:rsidRPr="00F143A0">
        <w:rPr>
          <w:rFonts w:ascii="Arial" w:hAnsi="Arial" w:cs="Arial"/>
        </w:rPr>
        <w:t xml:space="preserve"> cerrahi olarak tedavi edilen radius distal uç </w:t>
      </w:r>
      <w:r w:rsidR="00B526DC">
        <w:rPr>
          <w:rFonts w:ascii="Arial" w:hAnsi="Arial" w:cs="Arial"/>
        </w:rPr>
        <w:t>kırıklı</w:t>
      </w:r>
      <w:r w:rsidRPr="00F143A0">
        <w:rPr>
          <w:rFonts w:ascii="Arial" w:hAnsi="Arial" w:cs="Arial"/>
        </w:rPr>
        <w:t xml:space="preserve"> hastaların radyografik değerlendirmeleri ile fonksiyonel durum ve aktivite katılım düzeyleri arasında bir ilişki vardır.</w:t>
      </w:r>
    </w:p>
    <w:p w:rsidR="0060501E" w:rsidRDefault="0060501E" w:rsidP="008049B6">
      <w:pPr>
        <w:spacing w:after="0" w:line="360" w:lineRule="auto"/>
        <w:jc w:val="both"/>
        <w:rPr>
          <w:rFonts w:ascii="Arial" w:hAnsi="Arial" w:cs="Arial"/>
        </w:rPr>
      </w:pPr>
    </w:p>
    <w:p w:rsidR="0060501E" w:rsidRDefault="0060501E" w:rsidP="008049B6">
      <w:pPr>
        <w:spacing w:after="0" w:line="360" w:lineRule="auto"/>
        <w:jc w:val="both"/>
        <w:rPr>
          <w:rFonts w:ascii="Arial" w:hAnsi="Arial" w:cs="Arial"/>
          <w:b/>
        </w:rPr>
      </w:pPr>
    </w:p>
    <w:p w:rsidR="0060501E" w:rsidRDefault="0060501E" w:rsidP="008049B6">
      <w:pPr>
        <w:spacing w:after="0" w:line="360" w:lineRule="auto"/>
        <w:jc w:val="both"/>
        <w:rPr>
          <w:rFonts w:ascii="Arial" w:hAnsi="Arial" w:cs="Arial"/>
          <w:b/>
        </w:rPr>
      </w:pPr>
    </w:p>
    <w:p w:rsidR="0060501E" w:rsidRDefault="0060501E" w:rsidP="008049B6">
      <w:pPr>
        <w:spacing w:after="0" w:line="360" w:lineRule="auto"/>
        <w:jc w:val="both"/>
        <w:rPr>
          <w:rFonts w:ascii="Arial" w:hAnsi="Arial" w:cs="Arial"/>
          <w:b/>
        </w:rPr>
      </w:pPr>
    </w:p>
    <w:p w:rsidR="0060501E" w:rsidRDefault="0060501E" w:rsidP="008049B6">
      <w:pPr>
        <w:spacing w:after="0" w:line="360" w:lineRule="auto"/>
        <w:jc w:val="both"/>
        <w:rPr>
          <w:rFonts w:ascii="Arial" w:hAnsi="Arial" w:cs="Arial"/>
          <w:b/>
        </w:rPr>
      </w:pPr>
    </w:p>
    <w:p w:rsidR="0060501E" w:rsidRDefault="0060501E" w:rsidP="008049B6">
      <w:pPr>
        <w:spacing w:after="0" w:line="360" w:lineRule="auto"/>
        <w:jc w:val="both"/>
        <w:rPr>
          <w:rFonts w:ascii="Arial" w:hAnsi="Arial" w:cs="Arial"/>
          <w:b/>
        </w:rPr>
      </w:pPr>
    </w:p>
    <w:p w:rsidR="0060501E" w:rsidRDefault="0060501E" w:rsidP="008049B6">
      <w:pPr>
        <w:spacing w:after="0" w:line="360" w:lineRule="auto"/>
        <w:jc w:val="both"/>
        <w:rPr>
          <w:rFonts w:ascii="Arial" w:hAnsi="Arial" w:cs="Arial"/>
          <w:b/>
        </w:rPr>
      </w:pPr>
    </w:p>
    <w:p w:rsidR="0060501E" w:rsidRDefault="0060501E" w:rsidP="008049B6">
      <w:pPr>
        <w:spacing w:after="0" w:line="360" w:lineRule="auto"/>
        <w:jc w:val="both"/>
        <w:rPr>
          <w:rFonts w:ascii="Arial" w:hAnsi="Arial" w:cs="Arial"/>
          <w:b/>
        </w:rPr>
      </w:pPr>
    </w:p>
    <w:p w:rsidR="0060501E" w:rsidRDefault="0060501E" w:rsidP="008049B6">
      <w:pPr>
        <w:spacing w:after="0" w:line="360" w:lineRule="auto"/>
        <w:jc w:val="both"/>
        <w:rPr>
          <w:rFonts w:ascii="Arial" w:hAnsi="Arial" w:cs="Arial"/>
          <w:b/>
        </w:rPr>
      </w:pPr>
    </w:p>
    <w:p w:rsidR="0060501E" w:rsidRDefault="0060501E" w:rsidP="008049B6">
      <w:pPr>
        <w:spacing w:after="0" w:line="360" w:lineRule="auto"/>
        <w:jc w:val="both"/>
        <w:rPr>
          <w:rFonts w:ascii="Arial" w:hAnsi="Arial" w:cs="Arial"/>
          <w:b/>
        </w:rPr>
      </w:pPr>
    </w:p>
    <w:p w:rsidR="00622793" w:rsidRDefault="00622793" w:rsidP="008049B6">
      <w:pPr>
        <w:spacing w:after="0" w:line="360" w:lineRule="auto"/>
        <w:jc w:val="both"/>
        <w:rPr>
          <w:rFonts w:ascii="Arial" w:hAnsi="Arial" w:cs="Arial"/>
          <w:b/>
        </w:rPr>
      </w:pPr>
    </w:p>
    <w:p w:rsidR="009C4E2B" w:rsidRDefault="009C4E2B" w:rsidP="008049B6">
      <w:pPr>
        <w:spacing w:after="0" w:line="360" w:lineRule="auto"/>
        <w:jc w:val="both"/>
        <w:rPr>
          <w:rFonts w:ascii="Arial" w:hAnsi="Arial" w:cs="Arial"/>
          <w:b/>
        </w:rPr>
      </w:pPr>
    </w:p>
    <w:p w:rsidR="009C4E2B" w:rsidRDefault="009C4E2B" w:rsidP="008049B6">
      <w:pPr>
        <w:spacing w:after="0" w:line="360" w:lineRule="auto"/>
        <w:jc w:val="both"/>
        <w:rPr>
          <w:rFonts w:ascii="Arial" w:hAnsi="Arial" w:cs="Arial"/>
          <w:b/>
        </w:rPr>
      </w:pPr>
    </w:p>
    <w:p w:rsidR="009C4E2B" w:rsidRDefault="009C4E2B" w:rsidP="008049B6">
      <w:pPr>
        <w:spacing w:after="0" w:line="360" w:lineRule="auto"/>
        <w:jc w:val="both"/>
        <w:rPr>
          <w:rFonts w:ascii="Arial" w:hAnsi="Arial" w:cs="Arial"/>
          <w:b/>
        </w:rPr>
      </w:pPr>
    </w:p>
    <w:p w:rsidR="009C4E2B" w:rsidRDefault="009C4E2B" w:rsidP="008049B6">
      <w:pPr>
        <w:spacing w:after="0" w:line="360" w:lineRule="auto"/>
        <w:jc w:val="both"/>
        <w:rPr>
          <w:rFonts w:ascii="Arial" w:hAnsi="Arial" w:cs="Arial"/>
          <w:b/>
        </w:rPr>
      </w:pPr>
    </w:p>
    <w:p w:rsidR="009C4E2B" w:rsidRDefault="009C4E2B" w:rsidP="008049B6">
      <w:pPr>
        <w:spacing w:after="0" w:line="360" w:lineRule="auto"/>
        <w:jc w:val="both"/>
        <w:rPr>
          <w:rFonts w:ascii="Arial" w:hAnsi="Arial" w:cs="Arial"/>
          <w:b/>
        </w:rPr>
      </w:pPr>
    </w:p>
    <w:p w:rsidR="009C4E2B" w:rsidRDefault="009C4E2B" w:rsidP="008049B6">
      <w:pPr>
        <w:spacing w:after="0" w:line="360" w:lineRule="auto"/>
        <w:jc w:val="both"/>
        <w:rPr>
          <w:rFonts w:ascii="Arial" w:hAnsi="Arial" w:cs="Arial"/>
          <w:b/>
        </w:rPr>
      </w:pPr>
    </w:p>
    <w:p w:rsidR="009C4E2B" w:rsidRDefault="009C4E2B" w:rsidP="008049B6">
      <w:pPr>
        <w:spacing w:after="0" w:line="360" w:lineRule="auto"/>
        <w:jc w:val="both"/>
        <w:rPr>
          <w:rFonts w:ascii="Arial" w:hAnsi="Arial" w:cs="Arial"/>
          <w:b/>
        </w:rPr>
      </w:pPr>
    </w:p>
    <w:p w:rsidR="009C4E2B" w:rsidRDefault="009C4E2B" w:rsidP="008049B6">
      <w:pPr>
        <w:spacing w:after="0" w:line="360" w:lineRule="auto"/>
        <w:jc w:val="both"/>
        <w:rPr>
          <w:rFonts w:ascii="Arial" w:hAnsi="Arial" w:cs="Arial"/>
          <w:b/>
        </w:rPr>
      </w:pPr>
    </w:p>
    <w:p w:rsidR="009C4E2B" w:rsidRDefault="009C4E2B" w:rsidP="008049B6">
      <w:pPr>
        <w:spacing w:after="0" w:line="360" w:lineRule="auto"/>
        <w:jc w:val="both"/>
        <w:rPr>
          <w:rFonts w:ascii="Arial" w:hAnsi="Arial" w:cs="Arial"/>
          <w:b/>
        </w:rPr>
      </w:pPr>
    </w:p>
    <w:p w:rsidR="009C4E2B" w:rsidRDefault="009C4E2B" w:rsidP="008049B6">
      <w:pPr>
        <w:spacing w:after="0" w:line="360" w:lineRule="auto"/>
        <w:jc w:val="both"/>
        <w:rPr>
          <w:rFonts w:ascii="Arial" w:hAnsi="Arial" w:cs="Arial"/>
          <w:b/>
        </w:rPr>
      </w:pPr>
    </w:p>
    <w:p w:rsidR="009C4E2B" w:rsidRDefault="009C4E2B" w:rsidP="008049B6">
      <w:pPr>
        <w:spacing w:after="0" w:line="360" w:lineRule="auto"/>
        <w:jc w:val="both"/>
        <w:rPr>
          <w:rFonts w:ascii="Arial" w:hAnsi="Arial" w:cs="Arial"/>
          <w:b/>
        </w:rPr>
      </w:pPr>
    </w:p>
    <w:p w:rsidR="009C4E2B" w:rsidRDefault="009C4E2B" w:rsidP="008049B6">
      <w:pPr>
        <w:spacing w:after="0" w:line="360" w:lineRule="auto"/>
        <w:jc w:val="both"/>
        <w:rPr>
          <w:rFonts w:ascii="Arial" w:hAnsi="Arial" w:cs="Arial"/>
          <w:b/>
        </w:rPr>
      </w:pPr>
    </w:p>
    <w:p w:rsidR="009C4E2B" w:rsidRDefault="009C4E2B" w:rsidP="008049B6">
      <w:pPr>
        <w:spacing w:after="0" w:line="360" w:lineRule="auto"/>
        <w:jc w:val="both"/>
        <w:rPr>
          <w:rFonts w:ascii="Arial" w:hAnsi="Arial" w:cs="Arial"/>
          <w:b/>
        </w:rPr>
      </w:pPr>
    </w:p>
    <w:p w:rsidR="009C4E2B" w:rsidRDefault="009C4E2B" w:rsidP="008049B6">
      <w:pPr>
        <w:spacing w:after="0" w:line="360" w:lineRule="auto"/>
        <w:jc w:val="both"/>
        <w:rPr>
          <w:rFonts w:ascii="Arial" w:hAnsi="Arial" w:cs="Arial"/>
          <w:b/>
        </w:rPr>
      </w:pPr>
    </w:p>
    <w:p w:rsidR="00F82F94" w:rsidRDefault="00F82F94" w:rsidP="008049B6">
      <w:pPr>
        <w:spacing w:after="0" w:line="360" w:lineRule="auto"/>
        <w:jc w:val="both"/>
        <w:rPr>
          <w:rFonts w:ascii="Arial" w:hAnsi="Arial" w:cs="Arial"/>
          <w:b/>
        </w:rPr>
      </w:pPr>
    </w:p>
    <w:p w:rsidR="00F82F94" w:rsidRDefault="00F82F94" w:rsidP="008049B6">
      <w:pPr>
        <w:spacing w:after="0" w:line="360" w:lineRule="auto"/>
        <w:jc w:val="both"/>
        <w:rPr>
          <w:rFonts w:ascii="Arial" w:hAnsi="Arial" w:cs="Arial"/>
          <w:b/>
        </w:rPr>
      </w:pPr>
    </w:p>
    <w:p w:rsidR="00F82F94" w:rsidRDefault="00F82F94" w:rsidP="008049B6">
      <w:pPr>
        <w:spacing w:after="0" w:line="360" w:lineRule="auto"/>
        <w:jc w:val="both"/>
        <w:rPr>
          <w:rFonts w:ascii="Arial" w:hAnsi="Arial" w:cs="Arial"/>
          <w:b/>
        </w:rPr>
      </w:pPr>
    </w:p>
    <w:p w:rsidR="00F7590E" w:rsidRDefault="009C7014" w:rsidP="008049B6">
      <w:pPr>
        <w:spacing w:after="0" w:line="360" w:lineRule="auto"/>
        <w:jc w:val="both"/>
        <w:rPr>
          <w:rFonts w:ascii="Arial" w:hAnsi="Arial" w:cs="Arial"/>
          <w:b/>
        </w:rPr>
      </w:pPr>
      <w:r>
        <w:rPr>
          <w:rFonts w:ascii="Arial" w:hAnsi="Arial" w:cs="Arial"/>
          <w:b/>
        </w:rPr>
        <w:t>3.</w:t>
      </w:r>
      <w:r w:rsidR="00693826">
        <w:rPr>
          <w:rFonts w:ascii="Arial" w:hAnsi="Arial" w:cs="Arial"/>
          <w:b/>
        </w:rPr>
        <w:t xml:space="preserve"> </w:t>
      </w:r>
      <w:r w:rsidR="00A97293">
        <w:rPr>
          <w:rFonts w:ascii="Arial" w:hAnsi="Arial" w:cs="Arial"/>
          <w:b/>
        </w:rPr>
        <w:t>GEREÇ VE YÖNTEMLER</w:t>
      </w:r>
    </w:p>
    <w:p w:rsidR="00C94016" w:rsidRDefault="00C94016" w:rsidP="008049B6">
      <w:pPr>
        <w:spacing w:after="0" w:line="360" w:lineRule="auto"/>
        <w:jc w:val="both"/>
        <w:rPr>
          <w:rFonts w:ascii="Arial" w:hAnsi="Arial" w:cs="Arial"/>
          <w:b/>
        </w:rPr>
      </w:pPr>
    </w:p>
    <w:p w:rsidR="00C94016" w:rsidRPr="00F143A0" w:rsidRDefault="00C94016" w:rsidP="008049B6">
      <w:pPr>
        <w:spacing w:after="0" w:line="360" w:lineRule="auto"/>
        <w:jc w:val="both"/>
        <w:rPr>
          <w:rFonts w:ascii="Arial" w:hAnsi="Arial" w:cs="Arial"/>
          <w:b/>
        </w:rPr>
      </w:pPr>
    </w:p>
    <w:p w:rsidR="006E5107" w:rsidRPr="00F143A0" w:rsidRDefault="00F854C1" w:rsidP="008049B6">
      <w:pPr>
        <w:spacing w:after="0" w:line="360" w:lineRule="auto"/>
        <w:ind w:firstLine="708"/>
        <w:jc w:val="both"/>
        <w:rPr>
          <w:rFonts w:ascii="Arial" w:eastAsia="Times New Roman" w:hAnsi="Arial" w:cs="Arial"/>
        </w:rPr>
      </w:pPr>
      <w:r w:rsidRPr="00F143A0">
        <w:rPr>
          <w:rFonts w:ascii="Arial" w:hAnsi="Arial" w:cs="Arial"/>
        </w:rPr>
        <w:t xml:space="preserve">Çalışmamız </w:t>
      </w:r>
      <w:r w:rsidRPr="00F143A0">
        <w:rPr>
          <w:rFonts w:ascii="Arial" w:eastAsia="Times New Roman" w:hAnsi="Arial" w:cs="Arial"/>
        </w:rPr>
        <w:t xml:space="preserve">Pamukkale Üniversitesi Girişimsel Olmayan Klinik Araştırmalar Etik Kurulu toplantısından </w:t>
      </w:r>
      <w:r w:rsidRPr="00F143A0">
        <w:rPr>
          <w:rFonts w:ascii="Arial" w:eastAsia="Times New Roman" w:hAnsi="Arial" w:cs="Arial"/>
          <w:bCs/>
        </w:rPr>
        <w:t>13.01.2015 tarih ve 01 sayılı</w:t>
      </w:r>
      <w:r w:rsidRPr="00F143A0">
        <w:rPr>
          <w:rFonts w:ascii="Arial" w:eastAsia="Times New Roman" w:hAnsi="Arial" w:cs="Arial"/>
        </w:rPr>
        <w:t xml:space="preserve"> onay</w:t>
      </w:r>
      <w:r w:rsidR="009C2D6E">
        <w:rPr>
          <w:rFonts w:ascii="Arial" w:eastAsia="Times New Roman" w:hAnsi="Arial" w:cs="Arial"/>
        </w:rPr>
        <w:t xml:space="preserve"> </w:t>
      </w:r>
      <w:r w:rsidRPr="00F143A0">
        <w:rPr>
          <w:rFonts w:ascii="Arial" w:eastAsia="Times New Roman" w:hAnsi="Arial" w:cs="Arial"/>
        </w:rPr>
        <w:t>alınarak başlatıl</w:t>
      </w:r>
      <w:r w:rsidR="005C4E62" w:rsidRPr="00F143A0">
        <w:rPr>
          <w:rFonts w:ascii="Arial" w:eastAsia="Times New Roman" w:hAnsi="Arial" w:cs="Arial"/>
        </w:rPr>
        <w:t>dı</w:t>
      </w:r>
      <w:r w:rsidR="00AC3D82">
        <w:rPr>
          <w:rFonts w:ascii="Arial" w:eastAsia="Times New Roman" w:hAnsi="Arial" w:cs="Arial"/>
        </w:rPr>
        <w:t>(Ek 1).</w:t>
      </w:r>
      <w:r w:rsidRPr="00F143A0">
        <w:rPr>
          <w:rFonts w:ascii="Arial" w:eastAsia="Times New Roman" w:hAnsi="Arial" w:cs="Arial"/>
        </w:rPr>
        <w:t xml:space="preserve"> Çalışmanın yapılacağı yer </w:t>
      </w:r>
      <w:r w:rsidRPr="00F143A0">
        <w:rPr>
          <w:rFonts w:ascii="Arial" w:hAnsi="Arial" w:cs="Arial"/>
        </w:rPr>
        <w:t>Pamukkale Ü</w:t>
      </w:r>
      <w:r w:rsidR="00203EB6" w:rsidRPr="00F143A0">
        <w:rPr>
          <w:rFonts w:ascii="Arial" w:hAnsi="Arial" w:cs="Arial"/>
        </w:rPr>
        <w:t xml:space="preserve">niversitesi </w:t>
      </w:r>
      <w:r w:rsidRPr="00F143A0">
        <w:rPr>
          <w:rFonts w:ascii="Arial" w:hAnsi="Arial" w:cs="Arial"/>
        </w:rPr>
        <w:t>Fizik Tedavi ve Rehabilitasyon Yüksek Okulu El Rehabilitasyonu Ünitesi olarak belirlen</w:t>
      </w:r>
      <w:r w:rsidR="005C4E62" w:rsidRPr="00F143A0">
        <w:rPr>
          <w:rFonts w:ascii="Arial" w:hAnsi="Arial" w:cs="Arial"/>
        </w:rPr>
        <w:t>di</w:t>
      </w:r>
      <w:r w:rsidR="00B526DC">
        <w:rPr>
          <w:rFonts w:ascii="Arial" w:hAnsi="Arial" w:cs="Arial"/>
        </w:rPr>
        <w:t>. Ünitemiz DRK</w:t>
      </w:r>
      <w:r w:rsidR="00203EB6" w:rsidRPr="00F143A0">
        <w:rPr>
          <w:rFonts w:ascii="Arial" w:hAnsi="Arial" w:cs="Arial"/>
        </w:rPr>
        <w:t xml:space="preserve"> tanısı almış konservatif </w:t>
      </w:r>
      <w:r w:rsidR="00767170">
        <w:rPr>
          <w:rFonts w:ascii="Arial" w:hAnsi="Arial" w:cs="Arial"/>
        </w:rPr>
        <w:t>yada</w:t>
      </w:r>
      <w:r w:rsidR="00203EB6" w:rsidRPr="00F143A0">
        <w:rPr>
          <w:rFonts w:ascii="Arial" w:hAnsi="Arial" w:cs="Arial"/>
        </w:rPr>
        <w:t xml:space="preserve"> cerrahi tedavisi yapılmış hastaların rehabilitasyonunun sürdürülmesi ve fizyoterapi ile ilişkili değerlendirmelerin yapılab</w:t>
      </w:r>
      <w:r w:rsidRPr="00F143A0">
        <w:rPr>
          <w:rFonts w:ascii="Arial" w:hAnsi="Arial" w:cs="Arial"/>
        </w:rPr>
        <w:t xml:space="preserve">ilmesi açısından uygun şartlar ve izinlere sahiptir. </w:t>
      </w:r>
    </w:p>
    <w:p w:rsidR="00F854C1" w:rsidRPr="00635504" w:rsidRDefault="00F854C1" w:rsidP="008049B6">
      <w:pPr>
        <w:spacing w:after="0" w:line="360" w:lineRule="auto"/>
        <w:jc w:val="both"/>
        <w:rPr>
          <w:rFonts w:ascii="Arial" w:eastAsia="Calibri" w:hAnsi="Arial" w:cs="Arial"/>
          <w:u w:val="single"/>
          <w:lang w:eastAsia="en-US"/>
        </w:rPr>
      </w:pPr>
      <w:r w:rsidRPr="00635504">
        <w:rPr>
          <w:rFonts w:ascii="Arial" w:eastAsia="Calibri" w:hAnsi="Arial" w:cs="Arial"/>
          <w:u w:val="single"/>
          <w:lang w:eastAsia="en-US"/>
        </w:rPr>
        <w:t>Çalışma</w:t>
      </w:r>
      <w:r w:rsidR="00767170">
        <w:rPr>
          <w:rFonts w:ascii="Arial" w:eastAsia="Calibri" w:hAnsi="Arial" w:cs="Arial"/>
          <w:u w:val="single"/>
          <w:lang w:eastAsia="en-US"/>
        </w:rPr>
        <w:t>ya</w:t>
      </w:r>
      <w:r w:rsidR="009C2D6E">
        <w:rPr>
          <w:rFonts w:ascii="Arial" w:eastAsia="Calibri" w:hAnsi="Arial" w:cs="Arial"/>
          <w:u w:val="single"/>
          <w:lang w:eastAsia="en-US"/>
        </w:rPr>
        <w:t xml:space="preserve"> </w:t>
      </w:r>
      <w:r w:rsidR="00767170">
        <w:rPr>
          <w:rFonts w:ascii="Arial" w:eastAsia="Calibri" w:hAnsi="Arial" w:cs="Arial"/>
          <w:u w:val="single"/>
          <w:lang w:eastAsia="en-US"/>
        </w:rPr>
        <w:t>da</w:t>
      </w:r>
      <w:r w:rsidR="009C4E2B">
        <w:rPr>
          <w:rFonts w:ascii="Arial" w:eastAsia="Calibri" w:hAnsi="Arial" w:cs="Arial"/>
          <w:u w:val="single"/>
          <w:lang w:eastAsia="en-US"/>
        </w:rPr>
        <w:t xml:space="preserve">hil edilme </w:t>
      </w:r>
      <w:r w:rsidRPr="00635504">
        <w:rPr>
          <w:rFonts w:ascii="Arial" w:eastAsia="Calibri" w:hAnsi="Arial" w:cs="Arial"/>
          <w:u w:val="single"/>
          <w:lang w:eastAsia="en-US"/>
        </w:rPr>
        <w:t>kriterleri</w:t>
      </w:r>
    </w:p>
    <w:p w:rsidR="00F854C1" w:rsidRPr="00F143A0" w:rsidRDefault="00C76050" w:rsidP="008049B6">
      <w:pPr>
        <w:numPr>
          <w:ilvl w:val="0"/>
          <w:numId w:val="4"/>
        </w:numPr>
        <w:spacing w:after="0" w:line="360" w:lineRule="auto"/>
        <w:jc w:val="both"/>
        <w:rPr>
          <w:rFonts w:ascii="Arial" w:eastAsia="Calibri" w:hAnsi="Arial" w:cs="Arial"/>
          <w:lang w:eastAsia="en-US"/>
        </w:rPr>
      </w:pPr>
      <w:r w:rsidRPr="00F143A0">
        <w:rPr>
          <w:rFonts w:ascii="Arial" w:eastAsia="Calibri" w:hAnsi="Arial" w:cs="Arial"/>
          <w:lang w:eastAsia="en-US"/>
        </w:rPr>
        <w:t>&gt;18 - 60</w:t>
      </w:r>
      <w:r w:rsidR="00F854C1" w:rsidRPr="00F143A0">
        <w:rPr>
          <w:rFonts w:ascii="Arial" w:eastAsia="Calibri" w:hAnsi="Arial" w:cs="Arial"/>
          <w:lang w:eastAsia="en-US"/>
        </w:rPr>
        <w:t xml:space="preserve"> yaşları arasında olan </w:t>
      </w:r>
    </w:p>
    <w:p w:rsidR="00F854C1" w:rsidRPr="00F143A0" w:rsidRDefault="00F854C1" w:rsidP="008049B6">
      <w:pPr>
        <w:numPr>
          <w:ilvl w:val="0"/>
          <w:numId w:val="4"/>
        </w:numPr>
        <w:spacing w:after="0" w:line="360" w:lineRule="auto"/>
        <w:jc w:val="both"/>
        <w:rPr>
          <w:rFonts w:ascii="Arial" w:eastAsia="Calibri" w:hAnsi="Arial" w:cs="Arial"/>
          <w:lang w:eastAsia="en-US"/>
        </w:rPr>
      </w:pPr>
      <w:r w:rsidRPr="00F143A0">
        <w:rPr>
          <w:rFonts w:ascii="Arial" w:eastAsia="Calibri" w:hAnsi="Arial" w:cs="Arial"/>
          <w:lang w:eastAsia="en-US"/>
        </w:rPr>
        <w:t xml:space="preserve">Radius distal uç </w:t>
      </w:r>
      <w:r w:rsidR="00B526DC">
        <w:rPr>
          <w:rFonts w:ascii="Arial" w:eastAsia="Calibri" w:hAnsi="Arial" w:cs="Arial"/>
          <w:lang w:eastAsia="en-US"/>
        </w:rPr>
        <w:t>kırığı</w:t>
      </w:r>
      <w:r w:rsidRPr="00F143A0">
        <w:rPr>
          <w:rFonts w:ascii="Arial" w:eastAsia="Calibri" w:hAnsi="Arial" w:cs="Arial"/>
          <w:lang w:eastAsia="en-US"/>
        </w:rPr>
        <w:t xml:space="preserve"> tanısı alan</w:t>
      </w:r>
    </w:p>
    <w:p w:rsidR="00F854C1" w:rsidRPr="00F143A0" w:rsidRDefault="00F854C1" w:rsidP="008049B6">
      <w:pPr>
        <w:numPr>
          <w:ilvl w:val="0"/>
          <w:numId w:val="4"/>
        </w:numPr>
        <w:spacing w:after="0" w:line="360" w:lineRule="auto"/>
        <w:jc w:val="both"/>
        <w:rPr>
          <w:rFonts w:ascii="Arial" w:eastAsia="Calibri" w:hAnsi="Arial" w:cs="Arial"/>
          <w:lang w:eastAsia="en-US"/>
        </w:rPr>
      </w:pPr>
      <w:r w:rsidRPr="00F143A0">
        <w:rPr>
          <w:rFonts w:ascii="Arial" w:eastAsia="Calibri" w:hAnsi="Arial" w:cs="Arial"/>
          <w:lang w:eastAsia="en-US"/>
        </w:rPr>
        <w:t xml:space="preserve">Yaralanmadan sonra PAÜ hastanelerine başvurmuş ve primer onarımı ve fiksasyonu konservatif </w:t>
      </w:r>
      <w:r w:rsidR="00767170">
        <w:rPr>
          <w:rFonts w:ascii="Arial" w:eastAsia="Calibri" w:hAnsi="Arial" w:cs="Arial"/>
          <w:lang w:eastAsia="en-US"/>
        </w:rPr>
        <w:t>yada</w:t>
      </w:r>
      <w:r w:rsidRPr="00F143A0">
        <w:rPr>
          <w:rFonts w:ascii="Arial" w:eastAsia="Calibri" w:hAnsi="Arial" w:cs="Arial"/>
          <w:lang w:eastAsia="en-US"/>
        </w:rPr>
        <w:t xml:space="preserve"> cerrahi olarak aynı hastanenin Ortopedi ve Travmatoloji Anabilim Dalı’nda yapılmış olan </w:t>
      </w:r>
    </w:p>
    <w:p w:rsidR="00D76B97" w:rsidRPr="00B35B04" w:rsidRDefault="00F854C1" w:rsidP="008049B6">
      <w:pPr>
        <w:numPr>
          <w:ilvl w:val="0"/>
          <w:numId w:val="4"/>
        </w:numPr>
        <w:spacing w:after="0" w:line="360" w:lineRule="auto"/>
        <w:jc w:val="both"/>
        <w:rPr>
          <w:rFonts w:ascii="Arial" w:eastAsia="Calibri" w:hAnsi="Arial" w:cs="Arial"/>
          <w:lang w:eastAsia="en-US"/>
        </w:rPr>
      </w:pPr>
      <w:r w:rsidRPr="00F143A0">
        <w:rPr>
          <w:rFonts w:ascii="Arial" w:eastAsia="Calibri" w:hAnsi="Arial" w:cs="Arial"/>
          <w:lang w:eastAsia="en-US"/>
        </w:rPr>
        <w:t>Kooperasyonu iyi düzeyde olan</w:t>
      </w:r>
      <w:r w:rsidR="009C2D6E">
        <w:rPr>
          <w:rFonts w:ascii="Arial" w:eastAsia="Calibri" w:hAnsi="Arial" w:cs="Arial"/>
          <w:lang w:eastAsia="en-US"/>
        </w:rPr>
        <w:t xml:space="preserve"> </w:t>
      </w:r>
      <w:r w:rsidR="00F84521">
        <w:rPr>
          <w:rFonts w:ascii="Arial" w:eastAsia="Calibri" w:hAnsi="Arial" w:cs="Arial"/>
          <w:bCs/>
          <w:lang w:eastAsia="en-US"/>
        </w:rPr>
        <w:t>hastalar çalışma</w:t>
      </w:r>
      <w:r w:rsidR="00767170">
        <w:rPr>
          <w:rFonts w:ascii="Arial" w:eastAsia="Calibri" w:hAnsi="Arial" w:cs="Arial"/>
          <w:bCs/>
          <w:lang w:eastAsia="en-US"/>
        </w:rPr>
        <w:t>ya</w:t>
      </w:r>
      <w:r w:rsidR="009C2D6E">
        <w:rPr>
          <w:rFonts w:ascii="Arial" w:eastAsia="Calibri" w:hAnsi="Arial" w:cs="Arial"/>
          <w:bCs/>
          <w:lang w:eastAsia="en-US"/>
        </w:rPr>
        <w:t xml:space="preserve"> </w:t>
      </w:r>
      <w:r w:rsidR="00767170">
        <w:rPr>
          <w:rFonts w:ascii="Arial" w:eastAsia="Calibri" w:hAnsi="Arial" w:cs="Arial"/>
          <w:bCs/>
          <w:lang w:eastAsia="en-US"/>
        </w:rPr>
        <w:t>da</w:t>
      </w:r>
      <w:r w:rsidR="00F84521">
        <w:rPr>
          <w:rFonts w:ascii="Arial" w:eastAsia="Calibri" w:hAnsi="Arial" w:cs="Arial"/>
          <w:bCs/>
          <w:lang w:eastAsia="en-US"/>
        </w:rPr>
        <w:t>hil edildi.</w:t>
      </w:r>
    </w:p>
    <w:p w:rsidR="00F854C1" w:rsidRPr="00635504" w:rsidRDefault="000C6F28" w:rsidP="008049B6">
      <w:pPr>
        <w:spacing w:after="0" w:line="360" w:lineRule="auto"/>
        <w:jc w:val="both"/>
        <w:rPr>
          <w:rFonts w:ascii="Arial" w:eastAsia="Calibri" w:hAnsi="Arial" w:cs="Arial"/>
          <w:u w:val="single"/>
          <w:lang w:eastAsia="en-US"/>
        </w:rPr>
      </w:pPr>
      <w:r>
        <w:rPr>
          <w:rFonts w:ascii="Arial" w:eastAsia="Calibri" w:hAnsi="Arial" w:cs="Arial"/>
          <w:u w:val="single"/>
          <w:lang w:eastAsia="en-US"/>
        </w:rPr>
        <w:t>Çalışmadan</w:t>
      </w:r>
      <w:r w:rsidR="009C2D6E">
        <w:rPr>
          <w:rFonts w:ascii="Arial" w:eastAsia="Calibri" w:hAnsi="Arial" w:cs="Arial"/>
          <w:u w:val="single"/>
          <w:lang w:eastAsia="en-US"/>
        </w:rPr>
        <w:t xml:space="preserve"> </w:t>
      </w:r>
      <w:r>
        <w:rPr>
          <w:rFonts w:ascii="Arial" w:eastAsia="Calibri" w:hAnsi="Arial" w:cs="Arial"/>
          <w:u w:val="single"/>
          <w:lang w:eastAsia="en-US"/>
        </w:rPr>
        <w:t>hariç tutulma</w:t>
      </w:r>
      <w:r w:rsidR="009C2D6E">
        <w:rPr>
          <w:rFonts w:ascii="Arial" w:eastAsia="Calibri" w:hAnsi="Arial" w:cs="Arial"/>
          <w:u w:val="single"/>
          <w:lang w:eastAsia="en-US"/>
        </w:rPr>
        <w:t xml:space="preserve"> </w:t>
      </w:r>
      <w:r>
        <w:rPr>
          <w:rFonts w:ascii="Arial" w:eastAsia="Calibri" w:hAnsi="Arial" w:cs="Arial"/>
          <w:u w:val="single"/>
          <w:lang w:eastAsia="en-US"/>
        </w:rPr>
        <w:t>k</w:t>
      </w:r>
      <w:r w:rsidR="00F854C1" w:rsidRPr="00635504">
        <w:rPr>
          <w:rFonts w:ascii="Arial" w:eastAsia="Calibri" w:hAnsi="Arial" w:cs="Arial"/>
          <w:u w:val="single"/>
          <w:lang w:eastAsia="en-US"/>
        </w:rPr>
        <w:t>riterleri</w:t>
      </w:r>
    </w:p>
    <w:p w:rsidR="00F854C1" w:rsidRPr="00F143A0" w:rsidRDefault="00F854C1" w:rsidP="008049B6">
      <w:pPr>
        <w:numPr>
          <w:ilvl w:val="0"/>
          <w:numId w:val="5"/>
        </w:numPr>
        <w:spacing w:after="0" w:line="360" w:lineRule="auto"/>
        <w:jc w:val="both"/>
        <w:rPr>
          <w:rFonts w:ascii="Arial" w:eastAsia="Calibri" w:hAnsi="Arial" w:cs="Arial"/>
          <w:lang w:eastAsia="en-US"/>
        </w:rPr>
      </w:pPr>
      <w:r w:rsidRPr="00F143A0">
        <w:rPr>
          <w:rFonts w:ascii="Arial" w:eastAsia="Calibri" w:hAnsi="Arial" w:cs="Arial"/>
          <w:lang w:eastAsia="en-US"/>
        </w:rPr>
        <w:t xml:space="preserve">Bilateral radius distal uç </w:t>
      </w:r>
      <w:r w:rsidR="00B526DC">
        <w:rPr>
          <w:rFonts w:ascii="Arial" w:eastAsia="Calibri" w:hAnsi="Arial" w:cs="Arial"/>
          <w:lang w:eastAsia="en-US"/>
        </w:rPr>
        <w:t>kırığı</w:t>
      </w:r>
      <w:r w:rsidRPr="00F143A0">
        <w:rPr>
          <w:rFonts w:ascii="Arial" w:eastAsia="Calibri" w:hAnsi="Arial" w:cs="Arial"/>
          <w:lang w:eastAsia="en-US"/>
        </w:rPr>
        <w:t xml:space="preserve"> olan</w:t>
      </w:r>
    </w:p>
    <w:p w:rsidR="00F854C1" w:rsidRPr="00F143A0" w:rsidRDefault="00B526DC" w:rsidP="008049B6">
      <w:pPr>
        <w:numPr>
          <w:ilvl w:val="0"/>
          <w:numId w:val="5"/>
        </w:numPr>
        <w:spacing w:after="0" w:line="360" w:lineRule="auto"/>
        <w:jc w:val="both"/>
        <w:rPr>
          <w:rFonts w:ascii="Arial" w:eastAsia="Calibri" w:hAnsi="Arial" w:cs="Arial"/>
          <w:lang w:eastAsia="en-US"/>
        </w:rPr>
      </w:pPr>
      <w:r>
        <w:rPr>
          <w:rFonts w:ascii="Arial" w:eastAsia="Calibri" w:hAnsi="Arial" w:cs="Arial"/>
          <w:lang w:eastAsia="en-US"/>
        </w:rPr>
        <w:t>Ulna sti</w:t>
      </w:r>
      <w:r w:rsidR="00F854C1" w:rsidRPr="00F143A0">
        <w:rPr>
          <w:rFonts w:ascii="Arial" w:eastAsia="Calibri" w:hAnsi="Arial" w:cs="Arial"/>
          <w:lang w:eastAsia="en-US"/>
        </w:rPr>
        <w:t xml:space="preserve">loid </w:t>
      </w:r>
      <w:r>
        <w:rPr>
          <w:rFonts w:ascii="Arial" w:eastAsia="Calibri" w:hAnsi="Arial" w:cs="Arial"/>
          <w:lang w:eastAsia="en-US"/>
        </w:rPr>
        <w:t>kırığı</w:t>
      </w:r>
      <w:r w:rsidR="00F854C1" w:rsidRPr="00F143A0">
        <w:rPr>
          <w:rFonts w:ascii="Arial" w:eastAsia="Calibri" w:hAnsi="Arial" w:cs="Arial"/>
          <w:lang w:eastAsia="en-US"/>
        </w:rPr>
        <w:t xml:space="preserve"> olan</w:t>
      </w:r>
    </w:p>
    <w:p w:rsidR="00F854C1" w:rsidRPr="00F143A0" w:rsidRDefault="00B526DC" w:rsidP="008049B6">
      <w:pPr>
        <w:numPr>
          <w:ilvl w:val="0"/>
          <w:numId w:val="5"/>
        </w:numPr>
        <w:spacing w:after="0" w:line="360" w:lineRule="auto"/>
        <w:jc w:val="both"/>
        <w:rPr>
          <w:rFonts w:ascii="Arial" w:eastAsia="Calibri" w:hAnsi="Arial" w:cs="Arial"/>
          <w:lang w:eastAsia="en-US"/>
        </w:rPr>
      </w:pPr>
      <w:r>
        <w:rPr>
          <w:rFonts w:ascii="Arial" w:eastAsia="Calibri" w:hAnsi="Arial" w:cs="Arial"/>
          <w:lang w:eastAsia="en-US"/>
        </w:rPr>
        <w:t>İ</w:t>
      </w:r>
      <w:r w:rsidR="00F854C1" w:rsidRPr="00F143A0">
        <w:rPr>
          <w:rFonts w:ascii="Arial" w:eastAsia="Calibri" w:hAnsi="Arial" w:cs="Arial"/>
          <w:lang w:eastAsia="en-US"/>
        </w:rPr>
        <w:t>psilateral üst ek</w:t>
      </w:r>
      <w:r w:rsidR="009C2D6E">
        <w:rPr>
          <w:rFonts w:ascii="Arial" w:eastAsia="Calibri" w:hAnsi="Arial" w:cs="Arial"/>
          <w:lang w:eastAsia="en-US"/>
        </w:rPr>
        <w:t>s</w:t>
      </w:r>
      <w:r w:rsidR="00F854C1" w:rsidRPr="00F143A0">
        <w:rPr>
          <w:rFonts w:ascii="Arial" w:eastAsia="Calibri" w:hAnsi="Arial" w:cs="Arial"/>
          <w:lang w:eastAsia="en-US"/>
        </w:rPr>
        <w:t xml:space="preserve">tremiteyi ilgilendiren başka ortopedik, nörolojik </w:t>
      </w:r>
      <w:r w:rsidR="00767170">
        <w:rPr>
          <w:rFonts w:ascii="Arial" w:eastAsia="Calibri" w:hAnsi="Arial" w:cs="Arial"/>
          <w:lang w:eastAsia="en-US"/>
        </w:rPr>
        <w:t>yada</w:t>
      </w:r>
      <w:r w:rsidR="00F854C1" w:rsidRPr="00F143A0">
        <w:rPr>
          <w:rFonts w:ascii="Arial" w:eastAsia="Calibri" w:hAnsi="Arial" w:cs="Arial"/>
          <w:lang w:eastAsia="en-US"/>
        </w:rPr>
        <w:t xml:space="preserve"> romatolojik problemi olan</w:t>
      </w:r>
    </w:p>
    <w:p w:rsidR="00F854C1" w:rsidRPr="00F143A0" w:rsidRDefault="00F854C1" w:rsidP="008049B6">
      <w:pPr>
        <w:numPr>
          <w:ilvl w:val="0"/>
          <w:numId w:val="5"/>
        </w:numPr>
        <w:spacing w:after="0" w:line="360" w:lineRule="auto"/>
        <w:jc w:val="both"/>
        <w:rPr>
          <w:rFonts w:ascii="Arial" w:eastAsia="Calibri" w:hAnsi="Arial" w:cs="Arial"/>
          <w:lang w:eastAsia="en-US"/>
        </w:rPr>
      </w:pPr>
      <w:r w:rsidRPr="00F143A0">
        <w:rPr>
          <w:rFonts w:ascii="Arial" w:eastAsia="Calibri" w:hAnsi="Arial" w:cs="Arial"/>
          <w:lang w:eastAsia="en-US"/>
        </w:rPr>
        <w:t>Daha önceden ipsilateral üst ekstremiteyi ilgilendiren operasyon geçirmiş olan</w:t>
      </w:r>
    </w:p>
    <w:p w:rsidR="00F854C1" w:rsidRPr="00F143A0" w:rsidRDefault="00F854C1" w:rsidP="008049B6">
      <w:pPr>
        <w:numPr>
          <w:ilvl w:val="0"/>
          <w:numId w:val="5"/>
        </w:numPr>
        <w:spacing w:after="0" w:line="360" w:lineRule="auto"/>
        <w:jc w:val="both"/>
        <w:rPr>
          <w:rFonts w:ascii="Arial" w:eastAsia="Calibri" w:hAnsi="Arial" w:cs="Arial"/>
          <w:lang w:eastAsia="en-US"/>
        </w:rPr>
      </w:pPr>
      <w:r w:rsidRPr="00F143A0">
        <w:rPr>
          <w:rFonts w:ascii="Arial" w:eastAsia="Calibri" w:hAnsi="Arial" w:cs="Arial"/>
          <w:lang w:eastAsia="en-US"/>
        </w:rPr>
        <w:t>Arter, sinir, tendon yaralanmaları gibi eşlik eden yaralanma bulunan</w:t>
      </w:r>
    </w:p>
    <w:p w:rsidR="00F854C1" w:rsidRPr="00F143A0" w:rsidRDefault="00F854C1" w:rsidP="008049B6">
      <w:pPr>
        <w:numPr>
          <w:ilvl w:val="0"/>
          <w:numId w:val="5"/>
        </w:numPr>
        <w:spacing w:after="0" w:line="360" w:lineRule="auto"/>
        <w:jc w:val="both"/>
        <w:rPr>
          <w:rFonts w:ascii="Arial" w:eastAsia="Calibri" w:hAnsi="Arial" w:cs="Arial"/>
          <w:lang w:eastAsia="en-US"/>
        </w:rPr>
      </w:pPr>
      <w:r w:rsidRPr="00F143A0">
        <w:rPr>
          <w:rFonts w:ascii="Arial" w:eastAsia="Calibri" w:hAnsi="Arial" w:cs="Arial"/>
          <w:lang w:eastAsia="en-US"/>
        </w:rPr>
        <w:t xml:space="preserve">Yaralanmadan sonra başka bir hastanede primer onarımı ve fiksasyonu konservatif </w:t>
      </w:r>
      <w:r w:rsidR="00767170">
        <w:rPr>
          <w:rFonts w:ascii="Arial" w:eastAsia="Calibri" w:hAnsi="Arial" w:cs="Arial"/>
          <w:lang w:eastAsia="en-US"/>
        </w:rPr>
        <w:t>yada</w:t>
      </w:r>
      <w:r w:rsidRPr="00F143A0">
        <w:rPr>
          <w:rFonts w:ascii="Arial" w:eastAsia="Calibri" w:hAnsi="Arial" w:cs="Arial"/>
          <w:lang w:eastAsia="en-US"/>
        </w:rPr>
        <w:t xml:space="preserve"> cerrahi olarak yapılmış </w:t>
      </w:r>
      <w:r w:rsidR="00767170">
        <w:rPr>
          <w:rFonts w:ascii="Arial" w:eastAsia="Calibri" w:hAnsi="Arial" w:cs="Arial"/>
          <w:lang w:eastAsia="en-US"/>
        </w:rPr>
        <w:t>yada</w:t>
      </w:r>
      <w:r w:rsidRPr="00F143A0">
        <w:rPr>
          <w:rFonts w:ascii="Arial" w:eastAsia="Calibri" w:hAnsi="Arial" w:cs="Arial"/>
          <w:lang w:eastAsia="en-US"/>
        </w:rPr>
        <w:t xml:space="preserve"> sekonder onarım için PAÜ hastanesi Ortopedi ve Travmatoloji Anabilim Dalı’na başvurmuş olan </w:t>
      </w:r>
    </w:p>
    <w:p w:rsidR="00F854C1" w:rsidRPr="00F143A0" w:rsidRDefault="00F854C1" w:rsidP="008049B6">
      <w:pPr>
        <w:pStyle w:val="ListeParagraf"/>
        <w:numPr>
          <w:ilvl w:val="0"/>
          <w:numId w:val="5"/>
        </w:numPr>
        <w:spacing w:after="0" w:line="360" w:lineRule="auto"/>
        <w:jc w:val="both"/>
        <w:rPr>
          <w:rFonts w:ascii="Arial" w:hAnsi="Arial" w:cs="Arial"/>
        </w:rPr>
      </w:pPr>
      <w:r w:rsidRPr="00F143A0">
        <w:rPr>
          <w:rFonts w:ascii="Arial" w:eastAsia="Calibri" w:hAnsi="Arial" w:cs="Arial"/>
          <w:lang w:eastAsia="en-US"/>
        </w:rPr>
        <w:t>Kooperasyonu iyi düzeyde olmayan</w:t>
      </w:r>
      <w:r w:rsidR="00F84521">
        <w:rPr>
          <w:rFonts w:ascii="Arial" w:eastAsia="Calibri" w:hAnsi="Arial" w:cs="Arial"/>
          <w:lang w:eastAsia="en-US"/>
        </w:rPr>
        <w:t xml:space="preserve"> hastalar çalışmadan hariç tutuldu. </w:t>
      </w:r>
    </w:p>
    <w:p w:rsidR="00F854C1" w:rsidRPr="00635504" w:rsidRDefault="00F854C1" w:rsidP="008049B6">
      <w:pPr>
        <w:spacing w:after="0" w:line="360" w:lineRule="auto"/>
        <w:jc w:val="both"/>
        <w:rPr>
          <w:rFonts w:ascii="Arial" w:eastAsia="Calibri" w:hAnsi="Arial" w:cs="Arial"/>
          <w:bCs/>
          <w:u w:val="single"/>
          <w:lang w:eastAsia="en-US"/>
        </w:rPr>
      </w:pPr>
      <w:r w:rsidRPr="00635504">
        <w:rPr>
          <w:rFonts w:ascii="Arial" w:eastAsia="Calibri" w:hAnsi="Arial" w:cs="Arial"/>
          <w:u w:val="single"/>
          <w:lang w:eastAsia="en-US"/>
        </w:rPr>
        <w:t>Çalışmadan çıkarılma</w:t>
      </w:r>
      <w:r w:rsidR="009C2D6E">
        <w:rPr>
          <w:rFonts w:ascii="Arial" w:eastAsia="Calibri" w:hAnsi="Arial" w:cs="Arial"/>
          <w:u w:val="single"/>
          <w:lang w:eastAsia="en-US"/>
        </w:rPr>
        <w:t xml:space="preserve"> </w:t>
      </w:r>
      <w:r w:rsidRPr="00635504">
        <w:rPr>
          <w:rFonts w:ascii="Arial" w:eastAsia="Calibri" w:hAnsi="Arial" w:cs="Arial"/>
          <w:bCs/>
          <w:u w:val="single"/>
          <w:lang w:eastAsia="en-US"/>
        </w:rPr>
        <w:t>kriterleri</w:t>
      </w:r>
    </w:p>
    <w:p w:rsidR="00F854C1" w:rsidRPr="00F143A0" w:rsidRDefault="00F854C1" w:rsidP="008049B6">
      <w:pPr>
        <w:numPr>
          <w:ilvl w:val="0"/>
          <w:numId w:val="6"/>
        </w:numPr>
        <w:spacing w:after="0" w:line="360" w:lineRule="auto"/>
        <w:jc w:val="both"/>
        <w:rPr>
          <w:rFonts w:ascii="Arial" w:eastAsia="Calibri" w:hAnsi="Arial" w:cs="Arial"/>
          <w:bCs/>
          <w:lang w:eastAsia="en-US"/>
        </w:rPr>
      </w:pPr>
      <w:r w:rsidRPr="00F143A0">
        <w:rPr>
          <w:rFonts w:ascii="Arial" w:eastAsia="Calibri" w:hAnsi="Arial" w:cs="Arial"/>
          <w:bCs/>
          <w:lang w:eastAsia="en-US"/>
        </w:rPr>
        <w:t>Takiplerden en az birini kaçırma</w:t>
      </w:r>
    </w:p>
    <w:p w:rsidR="00F854C1" w:rsidRPr="00F143A0" w:rsidRDefault="00F854C1" w:rsidP="008049B6">
      <w:pPr>
        <w:numPr>
          <w:ilvl w:val="0"/>
          <w:numId w:val="6"/>
        </w:numPr>
        <w:spacing w:after="0" w:line="360" w:lineRule="auto"/>
        <w:jc w:val="both"/>
        <w:rPr>
          <w:rFonts w:ascii="Arial" w:eastAsia="Calibri" w:hAnsi="Arial" w:cs="Arial"/>
          <w:bCs/>
          <w:lang w:eastAsia="en-US"/>
        </w:rPr>
      </w:pPr>
      <w:r w:rsidRPr="00F143A0">
        <w:rPr>
          <w:rFonts w:ascii="Arial" w:eastAsia="Calibri" w:hAnsi="Arial" w:cs="Arial"/>
          <w:bCs/>
          <w:lang w:eastAsia="en-US"/>
        </w:rPr>
        <w:t>Travma ile ilişkili farklı ortopedik ve diğer sistemleri içeren problemlerin ortaya çıkması</w:t>
      </w:r>
    </w:p>
    <w:p w:rsidR="003F60E1" w:rsidRPr="00054BDD" w:rsidRDefault="00F854C1" w:rsidP="008049B6">
      <w:pPr>
        <w:numPr>
          <w:ilvl w:val="0"/>
          <w:numId w:val="6"/>
        </w:numPr>
        <w:spacing w:after="0" w:line="360" w:lineRule="auto"/>
        <w:jc w:val="both"/>
        <w:rPr>
          <w:rFonts w:ascii="Arial" w:eastAsia="Calibri" w:hAnsi="Arial" w:cs="Arial"/>
          <w:bCs/>
          <w:lang w:eastAsia="en-US"/>
        </w:rPr>
      </w:pPr>
      <w:r w:rsidRPr="00F143A0">
        <w:rPr>
          <w:rFonts w:ascii="Arial" w:eastAsia="Calibri" w:hAnsi="Arial" w:cs="Arial"/>
          <w:bCs/>
          <w:lang w:eastAsia="en-US"/>
        </w:rPr>
        <w:t>Tekrar aynı bölgede benzer yaralanma olması ve bundan dolayı tedavi görmesi gerektiği durumlar</w:t>
      </w:r>
      <w:r w:rsidR="00F84521">
        <w:rPr>
          <w:rFonts w:ascii="Arial" w:eastAsia="Calibri" w:hAnsi="Arial" w:cs="Arial"/>
          <w:bCs/>
          <w:lang w:eastAsia="en-US"/>
        </w:rPr>
        <w:t>da ise hastalar çalışmadan çıkarıldı.</w:t>
      </w:r>
    </w:p>
    <w:p w:rsidR="00061E02" w:rsidRPr="00F143A0" w:rsidRDefault="00F84521" w:rsidP="008049B6">
      <w:pPr>
        <w:spacing w:after="0" w:line="360" w:lineRule="auto"/>
        <w:ind w:firstLine="360"/>
        <w:jc w:val="both"/>
        <w:rPr>
          <w:rFonts w:ascii="Arial" w:hAnsi="Arial" w:cs="Arial"/>
        </w:rPr>
      </w:pPr>
      <w:r>
        <w:rPr>
          <w:rFonts w:ascii="Arial" w:hAnsi="Arial" w:cs="Arial"/>
        </w:rPr>
        <w:t>Ünite</w:t>
      </w:r>
      <w:r w:rsidR="00A76338" w:rsidRPr="00F143A0">
        <w:rPr>
          <w:rFonts w:ascii="Arial" w:hAnsi="Arial" w:cs="Arial"/>
        </w:rPr>
        <w:t xml:space="preserve">de takip edilen </w:t>
      </w:r>
      <w:r w:rsidR="00AC3D82">
        <w:rPr>
          <w:rFonts w:ascii="Arial" w:hAnsi="Arial" w:cs="Arial"/>
        </w:rPr>
        <w:t>18-</w:t>
      </w:r>
      <w:r w:rsidR="00D416C6" w:rsidRPr="00F143A0">
        <w:rPr>
          <w:rFonts w:ascii="Arial" w:hAnsi="Arial" w:cs="Arial"/>
        </w:rPr>
        <w:t>60</w:t>
      </w:r>
      <w:r w:rsidR="00F854C1" w:rsidRPr="00F143A0">
        <w:rPr>
          <w:rFonts w:ascii="Arial" w:hAnsi="Arial" w:cs="Arial"/>
        </w:rPr>
        <w:t xml:space="preserve"> yaş aralığındaki </w:t>
      </w:r>
      <w:r w:rsidR="00E27CAC" w:rsidRPr="00F143A0">
        <w:rPr>
          <w:rFonts w:ascii="Arial" w:hAnsi="Arial" w:cs="Arial"/>
        </w:rPr>
        <w:t>dâhil</w:t>
      </w:r>
      <w:r w:rsidR="00F854C1" w:rsidRPr="00F143A0">
        <w:rPr>
          <w:rFonts w:ascii="Arial" w:hAnsi="Arial" w:cs="Arial"/>
        </w:rPr>
        <w:t xml:space="preserve"> edilme kriterlerine uygun distal radius </w:t>
      </w:r>
      <w:r w:rsidR="00B526DC">
        <w:rPr>
          <w:rFonts w:ascii="Arial" w:hAnsi="Arial" w:cs="Arial"/>
        </w:rPr>
        <w:t>kırıklı</w:t>
      </w:r>
      <w:r w:rsidR="009C2D6E">
        <w:rPr>
          <w:rFonts w:ascii="Arial" w:hAnsi="Arial" w:cs="Arial"/>
        </w:rPr>
        <w:t xml:space="preserve"> </w:t>
      </w:r>
      <w:r w:rsidR="00A76338" w:rsidRPr="00F143A0">
        <w:rPr>
          <w:rFonts w:ascii="Arial" w:hAnsi="Arial" w:cs="Arial"/>
        </w:rPr>
        <w:t xml:space="preserve">konservatif </w:t>
      </w:r>
      <w:r w:rsidR="00767170">
        <w:rPr>
          <w:rFonts w:ascii="Arial" w:hAnsi="Arial" w:cs="Arial"/>
        </w:rPr>
        <w:t>yada</w:t>
      </w:r>
      <w:r w:rsidR="00A76338" w:rsidRPr="00F143A0">
        <w:rPr>
          <w:rFonts w:ascii="Arial" w:hAnsi="Arial" w:cs="Arial"/>
        </w:rPr>
        <w:t xml:space="preserve"> cerrahi tedavi yapılmış </w:t>
      </w:r>
      <w:r w:rsidR="002118E7">
        <w:rPr>
          <w:rFonts w:ascii="Arial" w:hAnsi="Arial" w:cs="Arial"/>
        </w:rPr>
        <w:t>hastalar çalışma</w:t>
      </w:r>
      <w:r>
        <w:rPr>
          <w:rFonts w:ascii="Arial" w:hAnsi="Arial" w:cs="Arial"/>
        </w:rPr>
        <w:t xml:space="preserve">ya alındı </w:t>
      </w:r>
      <w:r w:rsidR="002118E7">
        <w:rPr>
          <w:rFonts w:ascii="Arial" w:hAnsi="Arial" w:cs="Arial"/>
        </w:rPr>
        <w:t>(Ş</w:t>
      </w:r>
      <w:r w:rsidR="00C62D61">
        <w:rPr>
          <w:rFonts w:ascii="Arial" w:hAnsi="Arial" w:cs="Arial"/>
        </w:rPr>
        <w:t>ekil 3.1.).</w:t>
      </w:r>
      <w:r w:rsidR="00A76338" w:rsidRPr="00F143A0">
        <w:rPr>
          <w:rFonts w:ascii="Arial" w:hAnsi="Arial" w:cs="Arial"/>
        </w:rPr>
        <w:t>Çalışmaya katılan hastalar süreç hakkında bilgilendir</w:t>
      </w:r>
      <w:r>
        <w:rPr>
          <w:rFonts w:ascii="Arial" w:hAnsi="Arial" w:cs="Arial"/>
        </w:rPr>
        <w:t>ildi</w:t>
      </w:r>
      <w:r w:rsidR="003253E9" w:rsidRPr="00F143A0">
        <w:rPr>
          <w:rFonts w:ascii="Arial" w:hAnsi="Arial" w:cs="Arial"/>
        </w:rPr>
        <w:t>, bilgilendirilmiş gönüllü o</w:t>
      </w:r>
      <w:r w:rsidR="00A76338" w:rsidRPr="00F143A0">
        <w:rPr>
          <w:rFonts w:ascii="Arial" w:hAnsi="Arial" w:cs="Arial"/>
        </w:rPr>
        <w:t>l</w:t>
      </w:r>
      <w:r w:rsidR="003253E9" w:rsidRPr="00F143A0">
        <w:rPr>
          <w:rFonts w:ascii="Arial" w:hAnsi="Arial" w:cs="Arial"/>
        </w:rPr>
        <w:t>ur belgesi</w:t>
      </w:r>
      <w:r>
        <w:rPr>
          <w:rFonts w:ascii="Arial" w:hAnsi="Arial" w:cs="Arial"/>
        </w:rPr>
        <w:t>ni okuyup imzalamaları istendi.</w:t>
      </w:r>
    </w:p>
    <w:p w:rsidR="001F7A49" w:rsidRPr="00F143A0" w:rsidRDefault="001F7A49" w:rsidP="008049B6">
      <w:pPr>
        <w:spacing w:after="0" w:line="360" w:lineRule="auto"/>
        <w:jc w:val="both"/>
        <w:rPr>
          <w:rFonts w:ascii="Arial" w:hAnsi="Arial" w:cs="Arial"/>
        </w:rPr>
      </w:pPr>
    </w:p>
    <w:p w:rsidR="00061E02" w:rsidRPr="00F143A0" w:rsidRDefault="00F05B69" w:rsidP="008049B6">
      <w:pPr>
        <w:spacing w:after="0" w:line="360" w:lineRule="auto"/>
        <w:jc w:val="both"/>
        <w:rPr>
          <w:rFonts w:ascii="Arial" w:hAnsi="Arial" w:cs="Arial"/>
          <w:highlight w:val="yellow"/>
        </w:rPr>
      </w:pPr>
      <w:r w:rsidRPr="00F143A0">
        <w:rPr>
          <w:rFonts w:ascii="Arial" w:hAnsi="Arial" w:cs="Arial"/>
          <w:noProof/>
        </w:rPr>
        <w:drawing>
          <wp:inline distT="0" distB="0" distL="0" distR="0">
            <wp:extent cx="4909086" cy="4073236"/>
            <wp:effectExtent l="19050" t="0" r="43914" b="0"/>
            <wp:docPr id="5"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0" r:lo="rId141" r:qs="rId142" r:cs="rId143"/>
              </a:graphicData>
            </a:graphic>
          </wp:inline>
        </w:drawing>
      </w:r>
    </w:p>
    <w:p w:rsidR="004663A0" w:rsidRPr="00F143A0" w:rsidRDefault="00ED064A" w:rsidP="008049B6">
      <w:pPr>
        <w:spacing w:after="0" w:line="360" w:lineRule="auto"/>
        <w:jc w:val="both"/>
        <w:rPr>
          <w:rFonts w:ascii="Arial" w:hAnsi="Arial" w:cs="Arial"/>
        </w:rPr>
      </w:pPr>
      <w:r w:rsidRPr="00ED064A">
        <w:rPr>
          <w:rFonts w:ascii="Arial" w:hAnsi="Arial" w:cs="Arial"/>
          <w:b/>
        </w:rPr>
        <w:t>Şekil</w:t>
      </w:r>
      <w:r w:rsidR="009D41D0">
        <w:rPr>
          <w:rFonts w:ascii="Arial" w:hAnsi="Arial" w:cs="Arial"/>
          <w:b/>
        </w:rPr>
        <w:t>3</w:t>
      </w:r>
      <w:r w:rsidRPr="00ED064A">
        <w:rPr>
          <w:rFonts w:ascii="Arial" w:hAnsi="Arial" w:cs="Arial"/>
          <w:b/>
        </w:rPr>
        <w:t>.</w:t>
      </w:r>
      <w:r w:rsidR="009D41D0">
        <w:rPr>
          <w:rFonts w:ascii="Arial" w:hAnsi="Arial" w:cs="Arial"/>
          <w:b/>
        </w:rPr>
        <w:t>1.</w:t>
      </w:r>
      <w:r w:rsidR="00693826">
        <w:rPr>
          <w:rFonts w:ascii="Arial" w:hAnsi="Arial" w:cs="Arial"/>
          <w:b/>
        </w:rPr>
        <w:t xml:space="preserve"> </w:t>
      </w:r>
      <w:r w:rsidR="00F84521">
        <w:rPr>
          <w:rFonts w:ascii="Arial" w:hAnsi="Arial" w:cs="Arial"/>
        </w:rPr>
        <w:t>Ö</w:t>
      </w:r>
      <w:r w:rsidR="000C6F28">
        <w:rPr>
          <w:rFonts w:ascii="Arial" w:hAnsi="Arial" w:cs="Arial"/>
        </w:rPr>
        <w:t>rneklem oluşt</w:t>
      </w:r>
      <w:r w:rsidR="00F84521">
        <w:rPr>
          <w:rFonts w:ascii="Arial" w:hAnsi="Arial" w:cs="Arial"/>
        </w:rPr>
        <w:t>u</w:t>
      </w:r>
      <w:r w:rsidR="000C6F28">
        <w:rPr>
          <w:rFonts w:ascii="Arial" w:hAnsi="Arial" w:cs="Arial"/>
        </w:rPr>
        <w:t>rma</w:t>
      </w:r>
      <w:r w:rsidR="005811A9" w:rsidRPr="00F143A0">
        <w:rPr>
          <w:rFonts w:ascii="Arial" w:hAnsi="Arial" w:cs="Arial"/>
        </w:rPr>
        <w:t xml:space="preserve"> akış şeması </w:t>
      </w:r>
    </w:p>
    <w:p w:rsidR="00B35B04" w:rsidRDefault="00B35B04" w:rsidP="008049B6">
      <w:pPr>
        <w:spacing w:after="0" w:line="360" w:lineRule="auto"/>
        <w:jc w:val="both"/>
        <w:rPr>
          <w:rFonts w:ascii="Arial" w:hAnsi="Arial" w:cs="Arial"/>
        </w:rPr>
      </w:pPr>
    </w:p>
    <w:p w:rsidR="00A76338" w:rsidRPr="00F143A0" w:rsidRDefault="00A76338" w:rsidP="008049B6">
      <w:pPr>
        <w:spacing w:after="0" w:line="360" w:lineRule="auto"/>
        <w:ind w:firstLine="708"/>
        <w:jc w:val="both"/>
        <w:rPr>
          <w:rFonts w:ascii="Arial" w:hAnsi="Arial" w:cs="Arial"/>
        </w:rPr>
      </w:pPr>
      <w:r w:rsidRPr="00F143A0">
        <w:rPr>
          <w:rFonts w:ascii="Arial" w:hAnsi="Arial" w:cs="Arial"/>
        </w:rPr>
        <w:t>Tüm rehabilitasyon programı ve fizyoterapiye ilişkin değerlendirmeler aynı çalışmacı tarafından aynı sıralama içinde, radyografik değerlendirmeleri ise aynı ortopedist tarafından yapılarak kaydedildi. Hastaların değerlendirmelerinin izole ve sessiz bir odada yapılmasına özen gösterildi.</w:t>
      </w:r>
    </w:p>
    <w:p w:rsidR="00FA266C" w:rsidRPr="00622793" w:rsidRDefault="005916EE" w:rsidP="008049B6">
      <w:pPr>
        <w:spacing w:after="0" w:line="360" w:lineRule="auto"/>
        <w:ind w:firstLine="708"/>
        <w:jc w:val="both"/>
        <w:rPr>
          <w:rFonts w:ascii="Arial" w:hAnsi="Arial" w:cs="Arial"/>
        </w:rPr>
      </w:pPr>
      <w:r w:rsidRPr="00F143A0">
        <w:rPr>
          <w:rFonts w:ascii="Arial" w:hAnsi="Arial" w:cs="Arial"/>
        </w:rPr>
        <w:t>Değerlendirmede hastanın demografik verileri, yaralanmaya ilişkin bilgilerin kaydedildiği hasta anamnez formu</w:t>
      </w:r>
      <w:r>
        <w:rPr>
          <w:rFonts w:ascii="Arial" w:hAnsi="Arial" w:cs="Arial"/>
        </w:rPr>
        <w:t xml:space="preserve"> (Ek 2)</w:t>
      </w:r>
      <w:r w:rsidRPr="00F143A0">
        <w:rPr>
          <w:rFonts w:ascii="Arial" w:hAnsi="Arial" w:cs="Arial"/>
        </w:rPr>
        <w:t xml:space="preserve">, eklem hareket açıklıkları </w:t>
      </w:r>
      <w:r>
        <w:rPr>
          <w:rFonts w:ascii="Arial" w:hAnsi="Arial" w:cs="Arial"/>
        </w:rPr>
        <w:t>(Ek 3)</w:t>
      </w:r>
      <w:r w:rsidRPr="00F143A0">
        <w:rPr>
          <w:rFonts w:ascii="Arial" w:hAnsi="Arial" w:cs="Arial"/>
        </w:rPr>
        <w:t xml:space="preserve"> ve </w:t>
      </w:r>
      <w:r w:rsidRPr="0030353E">
        <w:rPr>
          <w:rFonts w:ascii="Arial" w:hAnsi="Arial" w:cs="Arial"/>
        </w:rPr>
        <w:t>mesafe ölçümleri</w:t>
      </w:r>
      <w:r>
        <w:rPr>
          <w:rFonts w:ascii="Arial" w:hAnsi="Arial" w:cs="Arial"/>
        </w:rPr>
        <w:t xml:space="preserve"> (Ek 4)</w:t>
      </w:r>
      <w:r w:rsidRPr="00F143A0">
        <w:rPr>
          <w:rFonts w:ascii="Arial" w:hAnsi="Arial" w:cs="Arial"/>
        </w:rPr>
        <w:t>, ağrı ve algometre ölçümleri</w:t>
      </w:r>
      <w:r>
        <w:rPr>
          <w:rFonts w:ascii="Arial" w:hAnsi="Arial" w:cs="Arial"/>
        </w:rPr>
        <w:t xml:space="preserve"> (Ek 5)</w:t>
      </w:r>
      <w:r w:rsidRPr="00F143A0">
        <w:rPr>
          <w:rFonts w:ascii="Arial" w:hAnsi="Arial" w:cs="Arial"/>
        </w:rPr>
        <w:t>, kaba kavrama kuvveti ve push-off testinin kaydedildiği birer hasta değerlendirme formu</w:t>
      </w:r>
      <w:r>
        <w:rPr>
          <w:rFonts w:ascii="Arial" w:hAnsi="Arial" w:cs="Arial"/>
        </w:rPr>
        <w:t xml:space="preserve"> (Ek 6)</w:t>
      </w:r>
      <w:r w:rsidRPr="00F143A0">
        <w:rPr>
          <w:rFonts w:ascii="Arial" w:hAnsi="Arial" w:cs="Arial"/>
        </w:rPr>
        <w:t>, aktivite katılım ve fonksiyonel düzeylerini ölçen Michigan El Sonuç Anketi</w:t>
      </w:r>
      <w:r>
        <w:rPr>
          <w:rFonts w:ascii="Arial" w:hAnsi="Arial" w:cs="Arial"/>
        </w:rPr>
        <w:t xml:space="preserve"> (Ek 7)</w:t>
      </w:r>
      <w:r w:rsidRPr="00F143A0">
        <w:rPr>
          <w:rFonts w:ascii="Arial" w:hAnsi="Arial" w:cs="Arial"/>
        </w:rPr>
        <w:t>,  Q-DASH</w:t>
      </w:r>
      <w:r>
        <w:rPr>
          <w:rFonts w:ascii="Arial" w:hAnsi="Arial" w:cs="Arial"/>
        </w:rPr>
        <w:t xml:space="preserve"> Anketi (Ek 8) </w:t>
      </w:r>
      <w:r w:rsidRPr="00F143A0">
        <w:rPr>
          <w:rFonts w:ascii="Arial" w:hAnsi="Arial" w:cs="Arial"/>
        </w:rPr>
        <w:t>ve Jebsen-Taylor El Fonksiyon Testi</w:t>
      </w:r>
      <w:r w:rsidR="00F84521">
        <w:rPr>
          <w:rFonts w:ascii="Arial" w:hAnsi="Arial" w:cs="Arial"/>
        </w:rPr>
        <w:t>nin</w:t>
      </w:r>
      <w:r w:rsidR="009C2D6E">
        <w:rPr>
          <w:rFonts w:ascii="Arial" w:hAnsi="Arial" w:cs="Arial"/>
        </w:rPr>
        <w:t xml:space="preserve"> </w:t>
      </w:r>
      <w:r w:rsidR="00F84521">
        <w:rPr>
          <w:rFonts w:ascii="Arial" w:hAnsi="Arial" w:cs="Arial"/>
        </w:rPr>
        <w:t xml:space="preserve">kaydedildiği bir form </w:t>
      </w:r>
      <w:r>
        <w:rPr>
          <w:rFonts w:ascii="Arial" w:hAnsi="Arial" w:cs="Arial"/>
        </w:rPr>
        <w:t>(Ek 9)</w:t>
      </w:r>
      <w:r w:rsidRPr="00F143A0">
        <w:rPr>
          <w:rFonts w:ascii="Arial" w:hAnsi="Arial" w:cs="Arial"/>
        </w:rPr>
        <w:t xml:space="preserve">kullanıldı. </w:t>
      </w:r>
    </w:p>
    <w:p w:rsidR="00203EB6" w:rsidRDefault="003F60E1" w:rsidP="008049B6">
      <w:pPr>
        <w:spacing w:after="0" w:line="360" w:lineRule="auto"/>
        <w:jc w:val="both"/>
        <w:rPr>
          <w:rFonts w:ascii="Arial" w:hAnsi="Arial" w:cs="Arial"/>
          <w:b/>
        </w:rPr>
      </w:pPr>
      <w:r>
        <w:rPr>
          <w:rFonts w:ascii="Arial" w:hAnsi="Arial" w:cs="Arial"/>
          <w:b/>
        </w:rPr>
        <w:t>3.1</w:t>
      </w:r>
      <w:r w:rsidR="009C7014">
        <w:rPr>
          <w:rFonts w:ascii="Arial" w:hAnsi="Arial" w:cs="Arial"/>
          <w:b/>
        </w:rPr>
        <w:t xml:space="preserve">. </w:t>
      </w:r>
      <w:r w:rsidR="00203EB6" w:rsidRPr="00F143A0">
        <w:rPr>
          <w:rFonts w:ascii="Arial" w:hAnsi="Arial" w:cs="Arial"/>
          <w:b/>
        </w:rPr>
        <w:t xml:space="preserve">Anamnez </w:t>
      </w:r>
    </w:p>
    <w:p w:rsidR="00FA266C" w:rsidRPr="00F143A0" w:rsidRDefault="00FA266C" w:rsidP="008049B6">
      <w:pPr>
        <w:spacing w:after="0" w:line="360" w:lineRule="auto"/>
        <w:jc w:val="both"/>
        <w:rPr>
          <w:rFonts w:ascii="Arial" w:hAnsi="Arial" w:cs="Arial"/>
          <w:b/>
        </w:rPr>
      </w:pPr>
    </w:p>
    <w:p w:rsidR="00E455BF" w:rsidRDefault="00C740D7" w:rsidP="008049B6">
      <w:pPr>
        <w:spacing w:after="0" w:line="360" w:lineRule="auto"/>
        <w:ind w:firstLine="708"/>
        <w:jc w:val="both"/>
        <w:rPr>
          <w:rFonts w:ascii="Arial" w:hAnsi="Arial" w:cs="Arial"/>
        </w:rPr>
      </w:pPr>
      <w:r w:rsidRPr="00F143A0">
        <w:rPr>
          <w:rFonts w:ascii="Arial" w:hAnsi="Arial" w:cs="Arial"/>
        </w:rPr>
        <w:t>El rehabilitasyonu ünitemize başvuran ve çalışma</w:t>
      </w:r>
      <w:r w:rsidR="00767170">
        <w:rPr>
          <w:rFonts w:ascii="Arial" w:hAnsi="Arial" w:cs="Arial"/>
        </w:rPr>
        <w:t>ya</w:t>
      </w:r>
      <w:r w:rsidR="009C2D6E">
        <w:rPr>
          <w:rFonts w:ascii="Arial" w:hAnsi="Arial" w:cs="Arial"/>
        </w:rPr>
        <w:t xml:space="preserve"> </w:t>
      </w:r>
      <w:r w:rsidR="00767170">
        <w:rPr>
          <w:rFonts w:ascii="Arial" w:hAnsi="Arial" w:cs="Arial"/>
        </w:rPr>
        <w:t>da</w:t>
      </w:r>
      <w:r w:rsidRPr="00F143A0">
        <w:rPr>
          <w:rFonts w:ascii="Arial" w:hAnsi="Arial" w:cs="Arial"/>
        </w:rPr>
        <w:t>hil olan hastaların ilk başvur</w:t>
      </w:r>
      <w:r w:rsidR="00EE2AA0" w:rsidRPr="00F143A0">
        <w:rPr>
          <w:rFonts w:ascii="Arial" w:hAnsi="Arial" w:cs="Arial"/>
        </w:rPr>
        <w:t>ularında anamnezleri alındı.</w:t>
      </w:r>
      <w:r w:rsidR="00D14F50" w:rsidRPr="00F143A0">
        <w:rPr>
          <w:rFonts w:ascii="Arial" w:hAnsi="Arial" w:cs="Arial"/>
        </w:rPr>
        <w:t>Demografik veriler: hastanın yaşı, cinsiyeti, mesleği, alışkanlıkları, el dom</w:t>
      </w:r>
      <w:r w:rsidR="008B1968" w:rsidRPr="00F143A0">
        <w:rPr>
          <w:rFonts w:ascii="Arial" w:hAnsi="Arial" w:cs="Arial"/>
        </w:rPr>
        <w:t xml:space="preserve">inansı, yaralanan ekstremitesi </w:t>
      </w:r>
      <w:r w:rsidR="00D14F50" w:rsidRPr="00F143A0">
        <w:rPr>
          <w:rFonts w:ascii="Arial" w:hAnsi="Arial" w:cs="Arial"/>
        </w:rPr>
        <w:t>kaydedildi.</w:t>
      </w:r>
      <w:r w:rsidR="008B1968" w:rsidRPr="00F143A0">
        <w:rPr>
          <w:rFonts w:ascii="Arial" w:hAnsi="Arial" w:cs="Arial"/>
        </w:rPr>
        <w:t xml:space="preserve">Yaralanmaya ilişkin bilgiler: yaralanma tarihi, yaralanma nedeni, tedavi şekli, ameliyat tarihi hasta dosyalarına kaydedildi. </w:t>
      </w:r>
    </w:p>
    <w:p w:rsidR="00FA266C" w:rsidRDefault="00FA266C" w:rsidP="008049B6">
      <w:pPr>
        <w:spacing w:after="0" w:line="360" w:lineRule="auto"/>
        <w:jc w:val="both"/>
        <w:rPr>
          <w:rFonts w:ascii="Arial" w:hAnsi="Arial" w:cs="Arial"/>
        </w:rPr>
      </w:pPr>
    </w:p>
    <w:p w:rsidR="00AC3142" w:rsidRPr="00F143A0" w:rsidRDefault="00AC3142" w:rsidP="008049B6">
      <w:pPr>
        <w:spacing w:after="0" w:line="360" w:lineRule="auto"/>
        <w:jc w:val="both"/>
        <w:rPr>
          <w:rFonts w:ascii="Arial" w:hAnsi="Arial" w:cs="Arial"/>
        </w:rPr>
      </w:pPr>
    </w:p>
    <w:p w:rsidR="000A54E1" w:rsidRPr="00F143A0" w:rsidRDefault="003F60E1" w:rsidP="008049B6">
      <w:pPr>
        <w:spacing w:after="0" w:line="360" w:lineRule="auto"/>
        <w:jc w:val="both"/>
        <w:rPr>
          <w:rFonts w:ascii="Arial" w:hAnsi="Arial" w:cs="Arial"/>
          <w:b/>
        </w:rPr>
      </w:pPr>
      <w:r>
        <w:rPr>
          <w:rFonts w:ascii="Arial" w:hAnsi="Arial" w:cs="Arial"/>
          <w:b/>
        </w:rPr>
        <w:t>3.2</w:t>
      </w:r>
      <w:r w:rsidR="009C7014">
        <w:rPr>
          <w:rFonts w:ascii="Arial" w:hAnsi="Arial" w:cs="Arial"/>
          <w:b/>
        </w:rPr>
        <w:t>.</w:t>
      </w:r>
      <w:r w:rsidR="00693826">
        <w:rPr>
          <w:rFonts w:ascii="Arial" w:hAnsi="Arial" w:cs="Arial"/>
          <w:b/>
        </w:rPr>
        <w:t xml:space="preserve"> </w:t>
      </w:r>
      <w:r w:rsidR="000A54E1" w:rsidRPr="00F143A0">
        <w:rPr>
          <w:rFonts w:ascii="Arial" w:hAnsi="Arial" w:cs="Arial"/>
          <w:b/>
        </w:rPr>
        <w:t>Fizyoterapi Programı</w:t>
      </w:r>
    </w:p>
    <w:p w:rsidR="00FA266C" w:rsidRDefault="00FA266C" w:rsidP="008049B6">
      <w:pPr>
        <w:spacing w:after="0" w:line="360" w:lineRule="auto"/>
        <w:jc w:val="both"/>
        <w:rPr>
          <w:rFonts w:ascii="Arial" w:hAnsi="Arial" w:cs="Arial"/>
        </w:rPr>
      </w:pPr>
    </w:p>
    <w:p w:rsidR="004906C6" w:rsidRDefault="000A54E1" w:rsidP="008049B6">
      <w:pPr>
        <w:spacing w:after="0" w:line="360" w:lineRule="auto"/>
        <w:ind w:firstLine="708"/>
        <w:jc w:val="both"/>
        <w:rPr>
          <w:rFonts w:ascii="Arial" w:hAnsi="Arial" w:cs="Arial"/>
          <w:b/>
        </w:rPr>
      </w:pPr>
      <w:r w:rsidRPr="00F143A0">
        <w:rPr>
          <w:rFonts w:ascii="Arial" w:hAnsi="Arial" w:cs="Arial"/>
        </w:rPr>
        <w:t>Anamnezi alındıktan sonra hastalar 12 haftalık bir rehabilitasyon sürecine alındılar.</w:t>
      </w:r>
      <w:r w:rsidR="00B443CA">
        <w:rPr>
          <w:rFonts w:ascii="Arial" w:hAnsi="Arial" w:cs="Arial"/>
        </w:rPr>
        <w:t xml:space="preserve"> Hastalar haftada bir kez takip randevulara çağırıldı.</w:t>
      </w:r>
      <w:r w:rsidR="009C2D6E">
        <w:rPr>
          <w:rFonts w:ascii="Arial" w:hAnsi="Arial" w:cs="Arial"/>
        </w:rPr>
        <w:t xml:space="preserve"> </w:t>
      </w:r>
      <w:r w:rsidRPr="00F143A0">
        <w:rPr>
          <w:rFonts w:ascii="Arial" w:hAnsi="Arial" w:cs="Arial"/>
        </w:rPr>
        <w:t>Bu</w:t>
      </w:r>
      <w:r w:rsidR="009C2D6E">
        <w:rPr>
          <w:rFonts w:ascii="Arial" w:hAnsi="Arial" w:cs="Arial"/>
        </w:rPr>
        <w:t xml:space="preserve"> </w:t>
      </w:r>
      <w:r w:rsidR="00B326F4" w:rsidRPr="00F143A0">
        <w:rPr>
          <w:rFonts w:ascii="Arial" w:hAnsi="Arial" w:cs="Arial"/>
        </w:rPr>
        <w:t xml:space="preserve">süreçte haftalar hastanın durumuna </w:t>
      </w:r>
      <w:r w:rsidRPr="00F143A0">
        <w:rPr>
          <w:rFonts w:ascii="Arial" w:hAnsi="Arial" w:cs="Arial"/>
        </w:rPr>
        <w:t xml:space="preserve">göre değişmekle beraber genel olarak </w:t>
      </w:r>
      <w:r w:rsidR="00F82F94">
        <w:rPr>
          <w:rFonts w:ascii="Arial" w:hAnsi="Arial" w:cs="Arial"/>
        </w:rPr>
        <w:t xml:space="preserve">müdahale tipine göre </w:t>
      </w:r>
      <w:r w:rsidR="00FC44A9" w:rsidRPr="00F143A0">
        <w:rPr>
          <w:rFonts w:ascii="Arial" w:hAnsi="Arial" w:cs="Arial"/>
        </w:rPr>
        <w:t xml:space="preserve">program </w:t>
      </w:r>
      <w:r w:rsidR="00E153FF">
        <w:rPr>
          <w:rFonts w:ascii="Arial" w:hAnsi="Arial" w:cs="Arial"/>
        </w:rPr>
        <w:t xml:space="preserve">Tablo </w:t>
      </w:r>
      <w:r w:rsidR="00C62D61">
        <w:rPr>
          <w:rFonts w:ascii="Arial" w:hAnsi="Arial" w:cs="Arial"/>
        </w:rPr>
        <w:t>3.</w:t>
      </w:r>
      <w:r w:rsidR="00E153FF">
        <w:rPr>
          <w:rFonts w:ascii="Arial" w:hAnsi="Arial" w:cs="Arial"/>
        </w:rPr>
        <w:t>2</w:t>
      </w:r>
      <w:r w:rsidR="00C62D61">
        <w:rPr>
          <w:rFonts w:ascii="Arial" w:hAnsi="Arial" w:cs="Arial"/>
        </w:rPr>
        <w:t>.1.</w:t>
      </w:r>
      <w:r w:rsidR="00F82F94">
        <w:rPr>
          <w:rFonts w:ascii="Arial" w:hAnsi="Arial" w:cs="Arial"/>
        </w:rPr>
        <w:t xml:space="preserve"> ve Tablo 3.2.2</w:t>
      </w:r>
      <w:r w:rsidR="00C62D61">
        <w:rPr>
          <w:rFonts w:ascii="Arial" w:hAnsi="Arial" w:cs="Arial"/>
        </w:rPr>
        <w:t>’de</w:t>
      </w:r>
      <w:r w:rsidR="00E153FF">
        <w:rPr>
          <w:rFonts w:ascii="Arial" w:hAnsi="Arial" w:cs="Arial"/>
        </w:rPr>
        <w:t xml:space="preserve"> veril</w:t>
      </w:r>
      <w:r w:rsidR="00B443CA">
        <w:rPr>
          <w:rFonts w:ascii="Arial" w:hAnsi="Arial" w:cs="Arial"/>
        </w:rPr>
        <w:t>di.</w:t>
      </w:r>
    </w:p>
    <w:p w:rsidR="00B443CA" w:rsidRDefault="00B443CA" w:rsidP="008049B6">
      <w:pPr>
        <w:spacing w:after="0" w:line="360" w:lineRule="auto"/>
        <w:ind w:firstLine="708"/>
        <w:jc w:val="both"/>
        <w:rPr>
          <w:rFonts w:ascii="Arial" w:hAnsi="Arial" w:cs="Arial"/>
          <w:b/>
        </w:rPr>
      </w:pPr>
    </w:p>
    <w:p w:rsidR="00224D1B" w:rsidRPr="00F143A0" w:rsidRDefault="00E153FF" w:rsidP="008049B6">
      <w:pPr>
        <w:spacing w:after="0" w:line="360" w:lineRule="auto"/>
        <w:jc w:val="both"/>
        <w:rPr>
          <w:rFonts w:ascii="Arial" w:hAnsi="Arial" w:cs="Arial"/>
        </w:rPr>
      </w:pPr>
      <w:r w:rsidRPr="00B55D53">
        <w:rPr>
          <w:rFonts w:ascii="Arial" w:hAnsi="Arial" w:cs="Arial"/>
          <w:b/>
        </w:rPr>
        <w:t>Tablo</w:t>
      </w:r>
      <w:r w:rsidR="009D41D0">
        <w:rPr>
          <w:rFonts w:ascii="Arial" w:hAnsi="Arial" w:cs="Arial"/>
          <w:b/>
        </w:rPr>
        <w:t>3.</w:t>
      </w:r>
      <w:r>
        <w:rPr>
          <w:rFonts w:ascii="Arial" w:hAnsi="Arial" w:cs="Arial"/>
          <w:b/>
        </w:rPr>
        <w:t>2</w:t>
      </w:r>
      <w:r w:rsidRPr="00B55D53">
        <w:rPr>
          <w:rFonts w:ascii="Arial" w:hAnsi="Arial" w:cs="Arial"/>
          <w:b/>
        </w:rPr>
        <w:t>.</w:t>
      </w:r>
      <w:r w:rsidR="009D41D0">
        <w:rPr>
          <w:rFonts w:ascii="Arial" w:hAnsi="Arial" w:cs="Arial"/>
          <w:b/>
        </w:rPr>
        <w:t>1.</w:t>
      </w:r>
      <w:r w:rsidR="00693826">
        <w:rPr>
          <w:rFonts w:ascii="Arial" w:hAnsi="Arial" w:cs="Arial"/>
          <w:b/>
        </w:rPr>
        <w:t xml:space="preserve"> </w:t>
      </w:r>
      <w:r>
        <w:rPr>
          <w:rFonts w:ascii="Arial" w:hAnsi="Arial" w:cs="Arial"/>
        </w:rPr>
        <w:t>Çalışma</w:t>
      </w:r>
      <w:r w:rsidR="00767170">
        <w:rPr>
          <w:rFonts w:ascii="Arial" w:hAnsi="Arial" w:cs="Arial"/>
        </w:rPr>
        <w:t>ya</w:t>
      </w:r>
      <w:r w:rsidR="00693826">
        <w:rPr>
          <w:rFonts w:ascii="Arial" w:hAnsi="Arial" w:cs="Arial"/>
        </w:rPr>
        <w:t xml:space="preserve"> </w:t>
      </w:r>
      <w:r w:rsidR="00767170">
        <w:rPr>
          <w:rFonts w:ascii="Arial" w:hAnsi="Arial" w:cs="Arial"/>
        </w:rPr>
        <w:t>da</w:t>
      </w:r>
      <w:r>
        <w:rPr>
          <w:rFonts w:ascii="Arial" w:hAnsi="Arial" w:cs="Arial"/>
        </w:rPr>
        <w:t xml:space="preserve">hil edilen </w:t>
      </w:r>
      <w:r w:rsidR="00B443CA">
        <w:rPr>
          <w:rFonts w:ascii="Arial" w:hAnsi="Arial" w:cs="Arial"/>
        </w:rPr>
        <w:t xml:space="preserve">konservatif gruptaki </w:t>
      </w:r>
      <w:r>
        <w:rPr>
          <w:rFonts w:ascii="Arial" w:hAnsi="Arial" w:cs="Arial"/>
        </w:rPr>
        <w:t xml:space="preserve">hastaların fizyoterapi programı </w:t>
      </w:r>
    </w:p>
    <w:tbl>
      <w:tblPr>
        <w:tblStyle w:val="TabloKlavuzu"/>
        <w:tblW w:w="0" w:type="auto"/>
        <w:tblLook w:val="04A0" w:firstRow="1" w:lastRow="0" w:firstColumn="1" w:lastColumn="0" w:noHBand="0" w:noVBand="1"/>
      </w:tblPr>
      <w:tblGrid>
        <w:gridCol w:w="1968"/>
        <w:gridCol w:w="6752"/>
      </w:tblGrid>
      <w:tr w:rsidR="00CF211A" w:rsidRPr="00FD1E24" w:rsidTr="00CE04B6">
        <w:tc>
          <w:tcPr>
            <w:tcW w:w="0" w:type="auto"/>
            <w:tcBorders>
              <w:top w:val="single" w:sz="12" w:space="0" w:color="auto"/>
              <w:left w:val="single" w:sz="12" w:space="0" w:color="FFFFFF" w:themeColor="background1"/>
              <w:bottom w:val="single" w:sz="12" w:space="0" w:color="auto"/>
              <w:right w:val="single" w:sz="12" w:space="0" w:color="FFFFFF" w:themeColor="background1"/>
            </w:tcBorders>
          </w:tcPr>
          <w:p w:rsidR="00B443CA" w:rsidRDefault="00B443CA" w:rsidP="008049B6">
            <w:pPr>
              <w:spacing w:line="360" w:lineRule="auto"/>
              <w:jc w:val="both"/>
              <w:rPr>
                <w:rFonts w:ascii="Arial" w:hAnsi="Arial" w:cs="Arial"/>
                <w:b/>
                <w:sz w:val="18"/>
                <w:szCs w:val="18"/>
              </w:rPr>
            </w:pPr>
            <w:r>
              <w:rPr>
                <w:rFonts w:ascii="Arial" w:hAnsi="Arial" w:cs="Arial"/>
                <w:b/>
                <w:sz w:val="18"/>
                <w:szCs w:val="18"/>
              </w:rPr>
              <w:t>İMMOBİLİZASYON SONRASI</w:t>
            </w:r>
          </w:p>
          <w:p w:rsidR="00CF211A" w:rsidRPr="00FD1E24" w:rsidRDefault="00584244" w:rsidP="008049B6">
            <w:pPr>
              <w:spacing w:line="360" w:lineRule="auto"/>
              <w:jc w:val="both"/>
              <w:rPr>
                <w:rFonts w:ascii="Arial" w:hAnsi="Arial" w:cs="Arial"/>
                <w:b/>
                <w:sz w:val="18"/>
                <w:szCs w:val="18"/>
              </w:rPr>
            </w:pPr>
            <w:r>
              <w:rPr>
                <w:rFonts w:ascii="Arial" w:hAnsi="Arial" w:cs="Arial"/>
                <w:b/>
                <w:sz w:val="18"/>
                <w:szCs w:val="18"/>
              </w:rPr>
              <w:t>1-4. h</w:t>
            </w:r>
            <w:r w:rsidR="003025CD" w:rsidRPr="00FD1E24">
              <w:rPr>
                <w:rFonts w:ascii="Arial" w:hAnsi="Arial" w:cs="Arial"/>
                <w:b/>
                <w:sz w:val="18"/>
                <w:szCs w:val="18"/>
              </w:rPr>
              <w:t>afta</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tcPr>
          <w:p w:rsidR="00CF211A" w:rsidRPr="00FD1E24" w:rsidRDefault="00224D1B" w:rsidP="008049B6">
            <w:pPr>
              <w:pStyle w:val="ListeParagraf"/>
              <w:numPr>
                <w:ilvl w:val="0"/>
                <w:numId w:val="15"/>
              </w:numPr>
              <w:spacing w:line="360" w:lineRule="auto"/>
              <w:jc w:val="both"/>
              <w:rPr>
                <w:rFonts w:ascii="Arial" w:hAnsi="Arial" w:cs="Arial"/>
                <w:sz w:val="18"/>
                <w:szCs w:val="18"/>
              </w:rPr>
            </w:pPr>
            <w:r w:rsidRPr="00FD1E24">
              <w:rPr>
                <w:rFonts w:ascii="Arial" w:hAnsi="Arial" w:cs="Arial"/>
                <w:sz w:val="18"/>
                <w:szCs w:val="18"/>
              </w:rPr>
              <w:t>Ödeme yönelik coban</w:t>
            </w:r>
            <w:r w:rsidR="00E67649" w:rsidRPr="00FD1E24">
              <w:rPr>
                <w:rFonts w:ascii="Arial" w:hAnsi="Arial" w:cs="Arial"/>
                <w:sz w:val="18"/>
                <w:szCs w:val="18"/>
              </w:rPr>
              <w:t xml:space="preserve"> ve tubi</w:t>
            </w:r>
            <w:r w:rsidR="00693826">
              <w:rPr>
                <w:rFonts w:ascii="Arial" w:hAnsi="Arial" w:cs="Arial"/>
                <w:sz w:val="18"/>
                <w:szCs w:val="18"/>
              </w:rPr>
              <w:t xml:space="preserve"> </w:t>
            </w:r>
            <w:r w:rsidR="00E67649" w:rsidRPr="00FD1E24">
              <w:rPr>
                <w:rFonts w:ascii="Arial" w:hAnsi="Arial" w:cs="Arial"/>
                <w:sz w:val="18"/>
                <w:szCs w:val="18"/>
              </w:rPr>
              <w:t>grip</w:t>
            </w:r>
            <w:r w:rsidRPr="00FD1E24">
              <w:rPr>
                <w:rFonts w:ascii="Arial" w:hAnsi="Arial" w:cs="Arial"/>
                <w:sz w:val="18"/>
                <w:szCs w:val="18"/>
              </w:rPr>
              <w:t xml:space="preserve"> bandajı uygulaması </w:t>
            </w:r>
          </w:p>
          <w:p w:rsidR="00CF211A" w:rsidRPr="00FD1E24" w:rsidRDefault="00CF211A" w:rsidP="008049B6">
            <w:pPr>
              <w:pStyle w:val="ListeParagraf"/>
              <w:numPr>
                <w:ilvl w:val="0"/>
                <w:numId w:val="14"/>
              </w:numPr>
              <w:spacing w:line="360" w:lineRule="auto"/>
              <w:jc w:val="both"/>
              <w:rPr>
                <w:rFonts w:ascii="Arial" w:hAnsi="Arial" w:cs="Arial"/>
                <w:sz w:val="18"/>
                <w:szCs w:val="18"/>
              </w:rPr>
            </w:pPr>
            <w:r w:rsidRPr="00FD1E24">
              <w:rPr>
                <w:rFonts w:ascii="Arial" w:hAnsi="Arial" w:cs="Arial"/>
                <w:sz w:val="18"/>
                <w:szCs w:val="18"/>
              </w:rPr>
              <w:t xml:space="preserve">15 dk’lık zıt banyo </w:t>
            </w:r>
            <w:r w:rsidR="00767170">
              <w:rPr>
                <w:rFonts w:ascii="Arial" w:hAnsi="Arial" w:cs="Arial"/>
                <w:sz w:val="18"/>
                <w:szCs w:val="18"/>
              </w:rPr>
              <w:t>yada</w:t>
            </w:r>
            <w:r w:rsidRPr="00FD1E24">
              <w:rPr>
                <w:rFonts w:ascii="Arial" w:hAnsi="Arial" w:cs="Arial"/>
                <w:sz w:val="18"/>
                <w:szCs w:val="18"/>
              </w:rPr>
              <w:t xml:space="preserve"> ılık su uygulaması</w:t>
            </w:r>
          </w:p>
          <w:p w:rsidR="00CF211A" w:rsidRPr="00FD1E24" w:rsidRDefault="00CF211A" w:rsidP="008049B6">
            <w:pPr>
              <w:pStyle w:val="ListeParagraf"/>
              <w:numPr>
                <w:ilvl w:val="0"/>
                <w:numId w:val="13"/>
              </w:numPr>
              <w:spacing w:line="360" w:lineRule="auto"/>
              <w:jc w:val="both"/>
              <w:rPr>
                <w:rFonts w:ascii="Arial" w:hAnsi="Arial" w:cs="Arial"/>
                <w:sz w:val="18"/>
                <w:szCs w:val="18"/>
              </w:rPr>
            </w:pPr>
            <w:r w:rsidRPr="00FD1E24">
              <w:rPr>
                <w:rFonts w:ascii="Arial" w:hAnsi="Arial" w:cs="Arial"/>
                <w:sz w:val="18"/>
                <w:szCs w:val="18"/>
              </w:rPr>
              <w:t xml:space="preserve">Retrograd masaj uygulaması </w:t>
            </w:r>
          </w:p>
          <w:p w:rsidR="00CF211A" w:rsidRPr="00FD1E24" w:rsidRDefault="00CF211A" w:rsidP="008049B6">
            <w:pPr>
              <w:pStyle w:val="ListeParagraf"/>
              <w:numPr>
                <w:ilvl w:val="0"/>
                <w:numId w:val="12"/>
              </w:numPr>
              <w:spacing w:line="360" w:lineRule="auto"/>
              <w:jc w:val="both"/>
              <w:rPr>
                <w:rFonts w:ascii="Arial" w:hAnsi="Arial" w:cs="Arial"/>
                <w:sz w:val="18"/>
                <w:szCs w:val="18"/>
              </w:rPr>
            </w:pPr>
            <w:r w:rsidRPr="00FD1E24">
              <w:rPr>
                <w:rFonts w:ascii="Arial" w:hAnsi="Arial" w:cs="Arial"/>
                <w:sz w:val="18"/>
                <w:szCs w:val="18"/>
              </w:rPr>
              <w:t xml:space="preserve">Aktif </w:t>
            </w:r>
            <w:r w:rsidR="00767170">
              <w:rPr>
                <w:rFonts w:ascii="Arial" w:hAnsi="Arial" w:cs="Arial"/>
                <w:sz w:val="18"/>
                <w:szCs w:val="18"/>
              </w:rPr>
              <w:t>yada</w:t>
            </w:r>
            <w:r w:rsidRPr="00FD1E24">
              <w:rPr>
                <w:rFonts w:ascii="Arial" w:hAnsi="Arial" w:cs="Arial"/>
                <w:sz w:val="18"/>
                <w:szCs w:val="18"/>
              </w:rPr>
              <w:t xml:space="preserve"> aktif asistif egzersizler </w:t>
            </w:r>
          </w:p>
          <w:p w:rsidR="00E27CAC" w:rsidRPr="00FD1E24" w:rsidRDefault="00584244" w:rsidP="008049B6">
            <w:pPr>
              <w:spacing w:line="360" w:lineRule="auto"/>
              <w:jc w:val="both"/>
              <w:rPr>
                <w:rFonts w:ascii="Arial" w:hAnsi="Arial" w:cs="Arial"/>
                <w:sz w:val="18"/>
                <w:szCs w:val="18"/>
              </w:rPr>
            </w:pPr>
            <w:r>
              <w:rPr>
                <w:rFonts w:ascii="Arial" w:hAnsi="Arial" w:cs="Arial"/>
                <w:sz w:val="18"/>
                <w:szCs w:val="18"/>
              </w:rPr>
              <w:t>(Ö</w:t>
            </w:r>
            <w:r w:rsidR="00CF211A" w:rsidRPr="00FD1E24">
              <w:rPr>
                <w:rFonts w:ascii="Arial" w:hAnsi="Arial" w:cs="Arial"/>
                <w:sz w:val="18"/>
                <w:szCs w:val="18"/>
              </w:rPr>
              <w:t>n kol pronasyon supinasyon, el bileği fleksiyon,ekstansiyon, başparmağa yönelik fleksiyon ekstansiyon, abduksiyon, adduksiyon, oppozisyon, repozisyon, diğer parmaklara yönelik aktif bloking, abduksiyon, adduksiyon ve tendon kaydırma egzersizleri, kısıtlılığı var ise omuz ve dirsek eklem hareket açıklığı egzersizleri)</w:t>
            </w:r>
          </w:p>
        </w:tc>
      </w:tr>
      <w:tr w:rsidR="00CF211A" w:rsidRPr="00FD1E24" w:rsidTr="00CE04B6">
        <w:tc>
          <w:tcPr>
            <w:tcW w:w="0" w:type="auto"/>
            <w:tcBorders>
              <w:top w:val="single" w:sz="12" w:space="0" w:color="auto"/>
              <w:left w:val="single" w:sz="12" w:space="0" w:color="FFFFFF" w:themeColor="background1"/>
              <w:bottom w:val="single" w:sz="12" w:space="0" w:color="auto"/>
              <w:right w:val="single" w:sz="12" w:space="0" w:color="FFFFFF" w:themeColor="background1"/>
            </w:tcBorders>
          </w:tcPr>
          <w:p w:rsidR="00CF211A" w:rsidRPr="00FD1E24" w:rsidRDefault="003025CD" w:rsidP="008049B6">
            <w:pPr>
              <w:spacing w:line="360" w:lineRule="auto"/>
              <w:jc w:val="both"/>
              <w:rPr>
                <w:rFonts w:ascii="Arial" w:hAnsi="Arial" w:cs="Arial"/>
                <w:b/>
                <w:sz w:val="18"/>
                <w:szCs w:val="18"/>
              </w:rPr>
            </w:pPr>
            <w:r w:rsidRPr="00FD1E24">
              <w:rPr>
                <w:rFonts w:ascii="Arial" w:hAnsi="Arial" w:cs="Arial"/>
                <w:b/>
                <w:sz w:val="18"/>
                <w:szCs w:val="18"/>
              </w:rPr>
              <w:t>6.hafta</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tcPr>
          <w:p w:rsidR="00CF211A" w:rsidRPr="00FD1E24" w:rsidRDefault="00224D1B" w:rsidP="008049B6">
            <w:pPr>
              <w:pStyle w:val="ListeParagraf"/>
              <w:numPr>
                <w:ilvl w:val="0"/>
                <w:numId w:val="12"/>
              </w:numPr>
              <w:spacing w:line="360" w:lineRule="auto"/>
              <w:jc w:val="both"/>
              <w:rPr>
                <w:rFonts w:ascii="Arial" w:hAnsi="Arial" w:cs="Arial"/>
                <w:sz w:val="18"/>
                <w:szCs w:val="18"/>
              </w:rPr>
            </w:pPr>
            <w:r w:rsidRPr="00FD1E24">
              <w:rPr>
                <w:rFonts w:ascii="Arial" w:hAnsi="Arial" w:cs="Arial"/>
                <w:sz w:val="18"/>
                <w:szCs w:val="18"/>
              </w:rPr>
              <w:t xml:space="preserve">Önceki egzersizlere ek olarak el bileği radial ve ulnar deviasyon egzersizi </w:t>
            </w:r>
          </w:p>
        </w:tc>
      </w:tr>
      <w:tr w:rsidR="00CF211A" w:rsidRPr="00FD1E24" w:rsidTr="00CE04B6">
        <w:tc>
          <w:tcPr>
            <w:tcW w:w="0" w:type="auto"/>
            <w:tcBorders>
              <w:top w:val="single" w:sz="12" w:space="0" w:color="auto"/>
              <w:left w:val="single" w:sz="12" w:space="0" w:color="FFFFFF" w:themeColor="background1"/>
              <w:bottom w:val="single" w:sz="12" w:space="0" w:color="auto"/>
              <w:right w:val="single" w:sz="12" w:space="0" w:color="FFFFFF" w:themeColor="background1"/>
            </w:tcBorders>
          </w:tcPr>
          <w:p w:rsidR="00CF211A" w:rsidRPr="00FD1E24" w:rsidRDefault="003025CD" w:rsidP="008049B6">
            <w:pPr>
              <w:spacing w:line="360" w:lineRule="auto"/>
              <w:jc w:val="both"/>
              <w:rPr>
                <w:rFonts w:ascii="Arial" w:hAnsi="Arial" w:cs="Arial"/>
                <w:b/>
                <w:sz w:val="18"/>
                <w:szCs w:val="18"/>
              </w:rPr>
            </w:pPr>
            <w:r w:rsidRPr="00FD1E24">
              <w:rPr>
                <w:rFonts w:ascii="Arial" w:hAnsi="Arial" w:cs="Arial"/>
                <w:b/>
                <w:sz w:val="18"/>
                <w:szCs w:val="18"/>
              </w:rPr>
              <w:t>8.hafta</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tcPr>
          <w:p w:rsidR="00224D1B" w:rsidRPr="00FD1E24" w:rsidRDefault="004C088E" w:rsidP="008049B6">
            <w:pPr>
              <w:pStyle w:val="ListeParagraf"/>
              <w:numPr>
                <w:ilvl w:val="0"/>
                <w:numId w:val="12"/>
              </w:numPr>
              <w:spacing w:line="360" w:lineRule="auto"/>
              <w:jc w:val="both"/>
              <w:rPr>
                <w:rFonts w:ascii="Arial" w:hAnsi="Arial" w:cs="Arial"/>
                <w:sz w:val="18"/>
                <w:szCs w:val="18"/>
              </w:rPr>
            </w:pPr>
            <w:r w:rsidRPr="00FD1E24">
              <w:rPr>
                <w:rFonts w:ascii="Arial" w:hAnsi="Arial" w:cs="Arial"/>
                <w:sz w:val="18"/>
                <w:szCs w:val="18"/>
              </w:rPr>
              <w:t>İlerleyici</w:t>
            </w:r>
            <w:r w:rsidR="00224D1B" w:rsidRPr="00FD1E24">
              <w:rPr>
                <w:rFonts w:ascii="Arial" w:hAnsi="Arial" w:cs="Arial"/>
                <w:sz w:val="18"/>
                <w:szCs w:val="18"/>
              </w:rPr>
              <w:t xml:space="preserve"> dirençli egzersizlere başlangıç </w:t>
            </w:r>
          </w:p>
          <w:p w:rsidR="00CF211A" w:rsidRPr="00FD1E24" w:rsidRDefault="00584244" w:rsidP="008049B6">
            <w:pPr>
              <w:spacing w:line="360" w:lineRule="auto"/>
              <w:jc w:val="both"/>
              <w:rPr>
                <w:rFonts w:ascii="Arial" w:hAnsi="Arial" w:cs="Arial"/>
                <w:sz w:val="18"/>
                <w:szCs w:val="18"/>
              </w:rPr>
            </w:pPr>
            <w:r>
              <w:rPr>
                <w:rFonts w:ascii="Arial" w:hAnsi="Arial" w:cs="Arial"/>
                <w:sz w:val="18"/>
                <w:szCs w:val="18"/>
              </w:rPr>
              <w:t>(T</w:t>
            </w:r>
            <w:r w:rsidR="00224D1B" w:rsidRPr="00FD1E24">
              <w:rPr>
                <w:rFonts w:ascii="Arial" w:hAnsi="Arial" w:cs="Arial"/>
                <w:sz w:val="18"/>
                <w:szCs w:val="18"/>
              </w:rPr>
              <w:t>heraputty, digifleks, hand-master, 0,5-2 kg’lık serbest ağırlıklar)</w:t>
            </w:r>
          </w:p>
        </w:tc>
      </w:tr>
      <w:tr w:rsidR="00CF211A" w:rsidRPr="00FD1E24" w:rsidTr="00CE04B6">
        <w:tc>
          <w:tcPr>
            <w:tcW w:w="0" w:type="auto"/>
            <w:tcBorders>
              <w:left w:val="single" w:sz="12" w:space="0" w:color="FFFFFF" w:themeColor="background1"/>
              <w:bottom w:val="single" w:sz="12" w:space="0" w:color="auto"/>
              <w:right w:val="single" w:sz="12" w:space="0" w:color="FFFFFF" w:themeColor="background1"/>
            </w:tcBorders>
          </w:tcPr>
          <w:p w:rsidR="00CF211A" w:rsidRPr="00FD1E24" w:rsidRDefault="003025CD" w:rsidP="008049B6">
            <w:pPr>
              <w:spacing w:line="360" w:lineRule="auto"/>
              <w:jc w:val="both"/>
              <w:rPr>
                <w:rFonts w:ascii="Arial" w:hAnsi="Arial" w:cs="Arial"/>
                <w:b/>
                <w:sz w:val="18"/>
                <w:szCs w:val="18"/>
              </w:rPr>
            </w:pPr>
            <w:r w:rsidRPr="00FD1E24">
              <w:rPr>
                <w:rFonts w:ascii="Arial" w:hAnsi="Arial" w:cs="Arial"/>
                <w:b/>
                <w:sz w:val="18"/>
                <w:szCs w:val="18"/>
              </w:rPr>
              <w:t>10.hafta</w:t>
            </w:r>
          </w:p>
        </w:tc>
        <w:tc>
          <w:tcPr>
            <w:tcW w:w="0" w:type="auto"/>
            <w:tcBorders>
              <w:left w:val="single" w:sz="12" w:space="0" w:color="FFFFFF" w:themeColor="background1"/>
              <w:bottom w:val="single" w:sz="12" w:space="0" w:color="auto"/>
              <w:right w:val="single" w:sz="12" w:space="0" w:color="FFFFFF" w:themeColor="background1"/>
            </w:tcBorders>
          </w:tcPr>
          <w:p w:rsidR="00CF211A" w:rsidRPr="00FD1E24" w:rsidRDefault="00224D1B" w:rsidP="008049B6">
            <w:pPr>
              <w:pStyle w:val="ListeParagraf"/>
              <w:numPr>
                <w:ilvl w:val="0"/>
                <w:numId w:val="12"/>
              </w:numPr>
              <w:spacing w:line="360" w:lineRule="auto"/>
              <w:jc w:val="both"/>
              <w:rPr>
                <w:rFonts w:ascii="Arial" w:hAnsi="Arial" w:cs="Arial"/>
                <w:sz w:val="18"/>
                <w:szCs w:val="18"/>
              </w:rPr>
            </w:pPr>
            <w:r w:rsidRPr="00FD1E24">
              <w:rPr>
                <w:rFonts w:ascii="Arial" w:hAnsi="Arial" w:cs="Arial"/>
                <w:sz w:val="18"/>
                <w:szCs w:val="18"/>
              </w:rPr>
              <w:t>Dirençli egzersizlerde ilerleme</w:t>
            </w:r>
          </w:p>
        </w:tc>
      </w:tr>
      <w:tr w:rsidR="00CF211A" w:rsidRPr="00FD1E24" w:rsidTr="00CE04B6">
        <w:tc>
          <w:tcPr>
            <w:tcW w:w="0" w:type="auto"/>
            <w:tcBorders>
              <w:top w:val="single" w:sz="12" w:space="0" w:color="auto"/>
              <w:left w:val="single" w:sz="12" w:space="0" w:color="FFFFFF" w:themeColor="background1"/>
              <w:bottom w:val="single" w:sz="12" w:space="0" w:color="auto"/>
              <w:right w:val="single" w:sz="12" w:space="0" w:color="FFFFFF" w:themeColor="background1"/>
            </w:tcBorders>
          </w:tcPr>
          <w:p w:rsidR="00CF211A" w:rsidRPr="00FD1E24" w:rsidRDefault="003025CD" w:rsidP="008049B6">
            <w:pPr>
              <w:spacing w:line="360" w:lineRule="auto"/>
              <w:jc w:val="both"/>
              <w:rPr>
                <w:rFonts w:ascii="Arial" w:hAnsi="Arial" w:cs="Arial"/>
                <w:b/>
                <w:sz w:val="18"/>
                <w:szCs w:val="18"/>
              </w:rPr>
            </w:pPr>
            <w:r w:rsidRPr="00FD1E24">
              <w:rPr>
                <w:rFonts w:ascii="Arial" w:hAnsi="Arial" w:cs="Arial"/>
                <w:b/>
                <w:sz w:val="18"/>
                <w:szCs w:val="18"/>
              </w:rPr>
              <w:t>12.hafta</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tcPr>
          <w:p w:rsidR="00CF211A" w:rsidRPr="00FD1E24" w:rsidRDefault="003025CD" w:rsidP="008049B6">
            <w:pPr>
              <w:pStyle w:val="ListeParagraf"/>
              <w:numPr>
                <w:ilvl w:val="0"/>
                <w:numId w:val="12"/>
              </w:numPr>
              <w:spacing w:line="360" w:lineRule="auto"/>
              <w:jc w:val="both"/>
              <w:rPr>
                <w:rFonts w:ascii="Arial" w:hAnsi="Arial" w:cs="Arial"/>
                <w:sz w:val="18"/>
                <w:szCs w:val="18"/>
              </w:rPr>
            </w:pPr>
            <w:r w:rsidRPr="00FD1E24">
              <w:rPr>
                <w:rFonts w:ascii="Arial" w:hAnsi="Arial" w:cs="Arial"/>
                <w:sz w:val="18"/>
                <w:szCs w:val="18"/>
              </w:rPr>
              <w:t>Kontrol, öneriler ve tez ile ilgili değerlendirmelerin yapılması</w:t>
            </w:r>
          </w:p>
        </w:tc>
      </w:tr>
    </w:tbl>
    <w:p w:rsidR="00224D1B" w:rsidRDefault="00224D1B" w:rsidP="008049B6">
      <w:pPr>
        <w:spacing w:after="0" w:line="360" w:lineRule="auto"/>
        <w:jc w:val="both"/>
        <w:rPr>
          <w:rFonts w:ascii="Arial" w:hAnsi="Arial" w:cs="Arial"/>
        </w:rPr>
      </w:pPr>
    </w:p>
    <w:p w:rsidR="00622793" w:rsidRDefault="00622793" w:rsidP="008049B6">
      <w:pPr>
        <w:spacing w:after="0" w:line="360" w:lineRule="auto"/>
        <w:jc w:val="both"/>
        <w:rPr>
          <w:rFonts w:ascii="Arial" w:hAnsi="Arial" w:cs="Arial"/>
          <w:b/>
          <w:highlight w:val="yellow"/>
        </w:rPr>
      </w:pPr>
    </w:p>
    <w:p w:rsidR="00622793" w:rsidRDefault="00622793" w:rsidP="008049B6">
      <w:pPr>
        <w:spacing w:after="0" w:line="360" w:lineRule="auto"/>
        <w:jc w:val="both"/>
        <w:rPr>
          <w:rFonts w:ascii="Arial" w:hAnsi="Arial" w:cs="Arial"/>
          <w:b/>
          <w:highlight w:val="yellow"/>
        </w:rPr>
      </w:pPr>
    </w:p>
    <w:p w:rsidR="00622793" w:rsidRDefault="00622793" w:rsidP="008049B6">
      <w:pPr>
        <w:spacing w:after="0" w:line="360" w:lineRule="auto"/>
        <w:jc w:val="both"/>
        <w:rPr>
          <w:rFonts w:ascii="Arial" w:hAnsi="Arial" w:cs="Arial"/>
          <w:b/>
          <w:highlight w:val="yellow"/>
        </w:rPr>
      </w:pPr>
    </w:p>
    <w:p w:rsidR="00622793" w:rsidRDefault="00622793" w:rsidP="008049B6">
      <w:pPr>
        <w:spacing w:after="0" w:line="360" w:lineRule="auto"/>
        <w:jc w:val="both"/>
        <w:rPr>
          <w:rFonts w:ascii="Arial" w:hAnsi="Arial" w:cs="Arial"/>
          <w:b/>
          <w:highlight w:val="yellow"/>
        </w:rPr>
      </w:pPr>
    </w:p>
    <w:p w:rsidR="00622793" w:rsidRDefault="00622793" w:rsidP="008049B6">
      <w:pPr>
        <w:spacing w:after="0" w:line="360" w:lineRule="auto"/>
        <w:jc w:val="both"/>
        <w:rPr>
          <w:rFonts w:ascii="Arial" w:hAnsi="Arial" w:cs="Arial"/>
          <w:b/>
          <w:highlight w:val="yellow"/>
        </w:rPr>
      </w:pPr>
    </w:p>
    <w:p w:rsidR="00622793" w:rsidRDefault="00622793" w:rsidP="008049B6">
      <w:pPr>
        <w:spacing w:after="0" w:line="360" w:lineRule="auto"/>
        <w:jc w:val="both"/>
        <w:rPr>
          <w:rFonts w:ascii="Arial" w:hAnsi="Arial" w:cs="Arial"/>
          <w:b/>
          <w:highlight w:val="yellow"/>
        </w:rPr>
      </w:pPr>
    </w:p>
    <w:p w:rsidR="00B443CA" w:rsidRDefault="00F82F94" w:rsidP="008049B6">
      <w:pPr>
        <w:spacing w:after="0" w:line="360" w:lineRule="auto"/>
        <w:jc w:val="both"/>
        <w:rPr>
          <w:rFonts w:ascii="Arial" w:hAnsi="Arial" w:cs="Arial"/>
        </w:rPr>
      </w:pPr>
      <w:r w:rsidRPr="00F82F94">
        <w:rPr>
          <w:rFonts w:ascii="Arial" w:hAnsi="Arial" w:cs="Arial"/>
          <w:b/>
        </w:rPr>
        <w:t>Tablo 3.2.2</w:t>
      </w:r>
      <w:r w:rsidR="00B443CA" w:rsidRPr="00F82F94">
        <w:rPr>
          <w:rFonts w:ascii="Arial" w:hAnsi="Arial" w:cs="Arial"/>
          <w:b/>
        </w:rPr>
        <w:t xml:space="preserve">. </w:t>
      </w:r>
      <w:r w:rsidR="00B443CA" w:rsidRPr="00F82F94">
        <w:rPr>
          <w:rFonts w:ascii="Arial" w:hAnsi="Arial" w:cs="Arial"/>
        </w:rPr>
        <w:t>Çalışma</w:t>
      </w:r>
      <w:r w:rsidR="00767170" w:rsidRPr="00F82F94">
        <w:rPr>
          <w:rFonts w:ascii="Arial" w:hAnsi="Arial" w:cs="Arial"/>
        </w:rPr>
        <w:t>ya</w:t>
      </w:r>
      <w:r w:rsidR="009C2D6E">
        <w:rPr>
          <w:rFonts w:ascii="Arial" w:hAnsi="Arial" w:cs="Arial"/>
        </w:rPr>
        <w:t xml:space="preserve"> </w:t>
      </w:r>
      <w:r w:rsidR="00767170" w:rsidRPr="00F82F94">
        <w:rPr>
          <w:rFonts w:ascii="Arial" w:hAnsi="Arial" w:cs="Arial"/>
        </w:rPr>
        <w:t>da</w:t>
      </w:r>
      <w:r w:rsidR="00B443CA" w:rsidRPr="00F82F94">
        <w:rPr>
          <w:rFonts w:ascii="Arial" w:hAnsi="Arial" w:cs="Arial"/>
        </w:rPr>
        <w:t>hil edilen cerrahi gruptaki hastaların fizyoterapi programı</w:t>
      </w:r>
    </w:p>
    <w:tbl>
      <w:tblPr>
        <w:tblStyle w:val="TabloKlavuzu"/>
        <w:tblW w:w="0" w:type="auto"/>
        <w:tblLook w:val="04A0" w:firstRow="1" w:lastRow="0" w:firstColumn="1" w:lastColumn="0" w:noHBand="0" w:noVBand="1"/>
      </w:tblPr>
      <w:tblGrid>
        <w:gridCol w:w="1236"/>
        <w:gridCol w:w="7484"/>
      </w:tblGrid>
      <w:tr w:rsidR="00B443CA" w:rsidRPr="00FD1E24" w:rsidTr="00D45568">
        <w:tc>
          <w:tcPr>
            <w:tcW w:w="0" w:type="auto"/>
            <w:tcBorders>
              <w:top w:val="single" w:sz="12" w:space="0" w:color="auto"/>
              <w:left w:val="single" w:sz="12" w:space="0" w:color="FFFFFF" w:themeColor="background1"/>
              <w:bottom w:val="single" w:sz="12" w:space="0" w:color="auto"/>
              <w:right w:val="single" w:sz="12" w:space="0" w:color="FFFFFF" w:themeColor="background1"/>
            </w:tcBorders>
          </w:tcPr>
          <w:p w:rsidR="00B443CA" w:rsidRDefault="00A90E47" w:rsidP="008049B6">
            <w:pPr>
              <w:spacing w:line="360" w:lineRule="auto"/>
              <w:jc w:val="both"/>
              <w:rPr>
                <w:rFonts w:ascii="Arial" w:hAnsi="Arial" w:cs="Arial"/>
                <w:b/>
                <w:sz w:val="18"/>
                <w:szCs w:val="18"/>
              </w:rPr>
            </w:pPr>
            <w:r>
              <w:rPr>
                <w:rFonts w:ascii="Arial" w:hAnsi="Arial" w:cs="Arial"/>
                <w:b/>
                <w:sz w:val="18"/>
                <w:szCs w:val="18"/>
              </w:rPr>
              <w:t>CERRAHİ SONRASI</w:t>
            </w:r>
          </w:p>
          <w:p w:rsidR="00B443CA" w:rsidRPr="00FD1E24" w:rsidRDefault="00584244" w:rsidP="008049B6">
            <w:pPr>
              <w:spacing w:line="360" w:lineRule="auto"/>
              <w:jc w:val="both"/>
              <w:rPr>
                <w:rFonts w:ascii="Arial" w:hAnsi="Arial" w:cs="Arial"/>
                <w:b/>
                <w:sz w:val="18"/>
                <w:szCs w:val="18"/>
              </w:rPr>
            </w:pPr>
            <w:r>
              <w:rPr>
                <w:rFonts w:ascii="Arial" w:hAnsi="Arial" w:cs="Arial"/>
                <w:b/>
                <w:sz w:val="18"/>
                <w:szCs w:val="18"/>
              </w:rPr>
              <w:t>1-4. h</w:t>
            </w:r>
            <w:r w:rsidR="00B443CA" w:rsidRPr="00FD1E24">
              <w:rPr>
                <w:rFonts w:ascii="Arial" w:hAnsi="Arial" w:cs="Arial"/>
                <w:b/>
                <w:sz w:val="18"/>
                <w:szCs w:val="18"/>
              </w:rPr>
              <w:t>afta</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tcPr>
          <w:p w:rsidR="00B443CA" w:rsidRPr="00FD1E24" w:rsidRDefault="00B443CA" w:rsidP="008049B6">
            <w:pPr>
              <w:pStyle w:val="ListeParagraf"/>
              <w:numPr>
                <w:ilvl w:val="0"/>
                <w:numId w:val="15"/>
              </w:numPr>
              <w:spacing w:line="360" w:lineRule="auto"/>
              <w:jc w:val="both"/>
              <w:rPr>
                <w:rFonts w:ascii="Arial" w:hAnsi="Arial" w:cs="Arial"/>
                <w:sz w:val="18"/>
                <w:szCs w:val="18"/>
              </w:rPr>
            </w:pPr>
            <w:r w:rsidRPr="00FD1E24">
              <w:rPr>
                <w:rFonts w:ascii="Arial" w:hAnsi="Arial" w:cs="Arial"/>
                <w:sz w:val="18"/>
                <w:szCs w:val="18"/>
              </w:rPr>
              <w:t xml:space="preserve">Ödeme yönelik coban ve tubigrip bandajı uygulaması </w:t>
            </w:r>
          </w:p>
          <w:p w:rsidR="00B443CA" w:rsidRPr="00FD1E24" w:rsidRDefault="00B443CA" w:rsidP="008049B6">
            <w:pPr>
              <w:pStyle w:val="ListeParagraf"/>
              <w:numPr>
                <w:ilvl w:val="0"/>
                <w:numId w:val="14"/>
              </w:numPr>
              <w:spacing w:line="360" w:lineRule="auto"/>
              <w:jc w:val="both"/>
              <w:rPr>
                <w:rFonts w:ascii="Arial" w:hAnsi="Arial" w:cs="Arial"/>
                <w:sz w:val="18"/>
                <w:szCs w:val="18"/>
              </w:rPr>
            </w:pPr>
            <w:r w:rsidRPr="00FD1E24">
              <w:rPr>
                <w:rFonts w:ascii="Arial" w:hAnsi="Arial" w:cs="Arial"/>
                <w:sz w:val="18"/>
                <w:szCs w:val="18"/>
              </w:rPr>
              <w:t xml:space="preserve">15 dk’lık zıt banyo </w:t>
            </w:r>
            <w:r w:rsidR="00767170">
              <w:rPr>
                <w:rFonts w:ascii="Arial" w:hAnsi="Arial" w:cs="Arial"/>
                <w:sz w:val="18"/>
                <w:szCs w:val="18"/>
              </w:rPr>
              <w:t>yada</w:t>
            </w:r>
            <w:r w:rsidRPr="00FD1E24">
              <w:rPr>
                <w:rFonts w:ascii="Arial" w:hAnsi="Arial" w:cs="Arial"/>
                <w:sz w:val="18"/>
                <w:szCs w:val="18"/>
              </w:rPr>
              <w:t xml:space="preserve"> ılık su uygulaması</w:t>
            </w:r>
          </w:p>
          <w:p w:rsidR="00B443CA" w:rsidRPr="00FD1E24" w:rsidRDefault="00B443CA" w:rsidP="008049B6">
            <w:pPr>
              <w:pStyle w:val="ListeParagraf"/>
              <w:numPr>
                <w:ilvl w:val="0"/>
                <w:numId w:val="13"/>
              </w:numPr>
              <w:spacing w:line="360" w:lineRule="auto"/>
              <w:jc w:val="both"/>
              <w:rPr>
                <w:rFonts w:ascii="Arial" w:hAnsi="Arial" w:cs="Arial"/>
                <w:sz w:val="18"/>
                <w:szCs w:val="18"/>
              </w:rPr>
            </w:pPr>
            <w:r w:rsidRPr="00FD1E24">
              <w:rPr>
                <w:rFonts w:ascii="Arial" w:hAnsi="Arial" w:cs="Arial"/>
                <w:sz w:val="18"/>
                <w:szCs w:val="18"/>
              </w:rPr>
              <w:t xml:space="preserve">Retrograd masaj uygulaması </w:t>
            </w:r>
          </w:p>
          <w:p w:rsidR="00B443CA" w:rsidRPr="00FD1E24" w:rsidRDefault="00B443CA" w:rsidP="008049B6">
            <w:pPr>
              <w:pStyle w:val="ListeParagraf"/>
              <w:numPr>
                <w:ilvl w:val="0"/>
                <w:numId w:val="12"/>
              </w:numPr>
              <w:spacing w:line="360" w:lineRule="auto"/>
              <w:jc w:val="both"/>
              <w:rPr>
                <w:rFonts w:ascii="Arial" w:hAnsi="Arial" w:cs="Arial"/>
                <w:sz w:val="18"/>
                <w:szCs w:val="18"/>
              </w:rPr>
            </w:pPr>
            <w:r w:rsidRPr="00FD1E24">
              <w:rPr>
                <w:rFonts w:ascii="Arial" w:hAnsi="Arial" w:cs="Arial"/>
                <w:sz w:val="18"/>
                <w:szCs w:val="18"/>
              </w:rPr>
              <w:t xml:space="preserve">Aktif </w:t>
            </w:r>
            <w:r w:rsidR="00767170">
              <w:rPr>
                <w:rFonts w:ascii="Arial" w:hAnsi="Arial" w:cs="Arial"/>
                <w:sz w:val="18"/>
                <w:szCs w:val="18"/>
              </w:rPr>
              <w:t>yada</w:t>
            </w:r>
            <w:r w:rsidRPr="00FD1E24">
              <w:rPr>
                <w:rFonts w:ascii="Arial" w:hAnsi="Arial" w:cs="Arial"/>
                <w:sz w:val="18"/>
                <w:szCs w:val="18"/>
              </w:rPr>
              <w:t xml:space="preserve"> aktif asistif egzersizler </w:t>
            </w:r>
          </w:p>
          <w:p w:rsidR="00B443CA" w:rsidRPr="00FD1E24" w:rsidRDefault="00584244" w:rsidP="008049B6">
            <w:pPr>
              <w:spacing w:line="360" w:lineRule="auto"/>
              <w:jc w:val="both"/>
              <w:rPr>
                <w:rFonts w:ascii="Arial" w:hAnsi="Arial" w:cs="Arial"/>
                <w:sz w:val="18"/>
                <w:szCs w:val="18"/>
              </w:rPr>
            </w:pPr>
            <w:r>
              <w:rPr>
                <w:rFonts w:ascii="Arial" w:hAnsi="Arial" w:cs="Arial"/>
                <w:sz w:val="18"/>
                <w:szCs w:val="18"/>
              </w:rPr>
              <w:t>(Ö</w:t>
            </w:r>
            <w:r w:rsidR="00B443CA" w:rsidRPr="00FD1E24">
              <w:rPr>
                <w:rFonts w:ascii="Arial" w:hAnsi="Arial" w:cs="Arial"/>
                <w:sz w:val="18"/>
                <w:szCs w:val="18"/>
              </w:rPr>
              <w:t>n kol pronasyon supinasyon, el bileği fleksiyon,ekstansiyon, başparmağa yönelik fleksiyon ekstansiyon, abduksiyon, adduksiyon, oppozisyon, repozisyon, diğer parmaklara yönelik aktif bloking, abduksiyon, adduksiyon ve tendon kaydırma egzersizleri, kısıtlılığı var ise omuz ve dirsek eklem hareket açıklığı egzersizleri)</w:t>
            </w:r>
          </w:p>
        </w:tc>
      </w:tr>
      <w:tr w:rsidR="00B443CA" w:rsidRPr="00FD1E24" w:rsidTr="00D45568">
        <w:tc>
          <w:tcPr>
            <w:tcW w:w="0" w:type="auto"/>
            <w:tcBorders>
              <w:top w:val="single" w:sz="12" w:space="0" w:color="auto"/>
              <w:left w:val="single" w:sz="12" w:space="0" w:color="FFFFFF" w:themeColor="background1"/>
              <w:bottom w:val="single" w:sz="12" w:space="0" w:color="auto"/>
              <w:right w:val="single" w:sz="12" w:space="0" w:color="FFFFFF" w:themeColor="background1"/>
            </w:tcBorders>
          </w:tcPr>
          <w:p w:rsidR="00B443CA" w:rsidRPr="00FD1E24" w:rsidRDefault="00B443CA" w:rsidP="008049B6">
            <w:pPr>
              <w:spacing w:line="360" w:lineRule="auto"/>
              <w:jc w:val="both"/>
              <w:rPr>
                <w:rFonts w:ascii="Arial" w:hAnsi="Arial" w:cs="Arial"/>
                <w:b/>
                <w:sz w:val="18"/>
                <w:szCs w:val="18"/>
              </w:rPr>
            </w:pPr>
            <w:r w:rsidRPr="00FD1E24">
              <w:rPr>
                <w:rFonts w:ascii="Arial" w:hAnsi="Arial" w:cs="Arial"/>
                <w:b/>
                <w:sz w:val="18"/>
                <w:szCs w:val="18"/>
              </w:rPr>
              <w:t>6.hafta</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tcPr>
          <w:p w:rsidR="00B443CA" w:rsidRPr="00FD1E24" w:rsidRDefault="00B443CA" w:rsidP="008049B6">
            <w:pPr>
              <w:pStyle w:val="ListeParagraf"/>
              <w:numPr>
                <w:ilvl w:val="0"/>
                <w:numId w:val="12"/>
              </w:numPr>
              <w:spacing w:line="360" w:lineRule="auto"/>
              <w:jc w:val="both"/>
              <w:rPr>
                <w:rFonts w:ascii="Arial" w:hAnsi="Arial" w:cs="Arial"/>
                <w:sz w:val="18"/>
                <w:szCs w:val="18"/>
              </w:rPr>
            </w:pPr>
            <w:r w:rsidRPr="00FD1E24">
              <w:rPr>
                <w:rFonts w:ascii="Arial" w:hAnsi="Arial" w:cs="Arial"/>
                <w:sz w:val="18"/>
                <w:szCs w:val="18"/>
              </w:rPr>
              <w:t xml:space="preserve">Önceki egzersizlere ek olarak el bileği radial ve ulnar deviasyon egzersizi </w:t>
            </w:r>
          </w:p>
        </w:tc>
      </w:tr>
      <w:tr w:rsidR="00B443CA" w:rsidRPr="00FD1E24" w:rsidTr="00D45568">
        <w:tc>
          <w:tcPr>
            <w:tcW w:w="0" w:type="auto"/>
            <w:tcBorders>
              <w:top w:val="single" w:sz="12" w:space="0" w:color="auto"/>
              <w:left w:val="single" w:sz="12" w:space="0" w:color="FFFFFF" w:themeColor="background1"/>
              <w:bottom w:val="single" w:sz="12" w:space="0" w:color="auto"/>
              <w:right w:val="single" w:sz="12" w:space="0" w:color="FFFFFF" w:themeColor="background1"/>
            </w:tcBorders>
          </w:tcPr>
          <w:p w:rsidR="00B443CA" w:rsidRPr="00FD1E24" w:rsidRDefault="00B443CA" w:rsidP="008049B6">
            <w:pPr>
              <w:spacing w:line="360" w:lineRule="auto"/>
              <w:jc w:val="both"/>
              <w:rPr>
                <w:rFonts w:ascii="Arial" w:hAnsi="Arial" w:cs="Arial"/>
                <w:b/>
                <w:sz w:val="18"/>
                <w:szCs w:val="18"/>
              </w:rPr>
            </w:pPr>
            <w:r w:rsidRPr="00FD1E24">
              <w:rPr>
                <w:rFonts w:ascii="Arial" w:hAnsi="Arial" w:cs="Arial"/>
                <w:b/>
                <w:sz w:val="18"/>
                <w:szCs w:val="18"/>
              </w:rPr>
              <w:t>8.hafta</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tcPr>
          <w:p w:rsidR="00B443CA" w:rsidRPr="00FD1E24" w:rsidRDefault="00B443CA" w:rsidP="008049B6">
            <w:pPr>
              <w:pStyle w:val="ListeParagraf"/>
              <w:numPr>
                <w:ilvl w:val="0"/>
                <w:numId w:val="12"/>
              </w:numPr>
              <w:spacing w:line="360" w:lineRule="auto"/>
              <w:jc w:val="both"/>
              <w:rPr>
                <w:rFonts w:ascii="Arial" w:hAnsi="Arial" w:cs="Arial"/>
                <w:sz w:val="18"/>
                <w:szCs w:val="18"/>
              </w:rPr>
            </w:pPr>
            <w:r w:rsidRPr="00FD1E24">
              <w:rPr>
                <w:rFonts w:ascii="Arial" w:hAnsi="Arial" w:cs="Arial"/>
                <w:sz w:val="18"/>
                <w:szCs w:val="18"/>
              </w:rPr>
              <w:t xml:space="preserve">İlerleyici dirençli egzersizlere başlangıç </w:t>
            </w:r>
          </w:p>
          <w:p w:rsidR="00B443CA" w:rsidRPr="00FD1E24" w:rsidRDefault="00584244" w:rsidP="008049B6">
            <w:pPr>
              <w:spacing w:line="360" w:lineRule="auto"/>
              <w:jc w:val="both"/>
              <w:rPr>
                <w:rFonts w:ascii="Arial" w:hAnsi="Arial" w:cs="Arial"/>
                <w:sz w:val="18"/>
                <w:szCs w:val="18"/>
              </w:rPr>
            </w:pPr>
            <w:r>
              <w:rPr>
                <w:rFonts w:ascii="Arial" w:hAnsi="Arial" w:cs="Arial"/>
                <w:sz w:val="18"/>
                <w:szCs w:val="18"/>
              </w:rPr>
              <w:t>(T</w:t>
            </w:r>
            <w:r w:rsidR="00B443CA" w:rsidRPr="00FD1E24">
              <w:rPr>
                <w:rFonts w:ascii="Arial" w:hAnsi="Arial" w:cs="Arial"/>
                <w:sz w:val="18"/>
                <w:szCs w:val="18"/>
              </w:rPr>
              <w:t>heraputty, digifleks, hand-master, 0,5-2 kg’lık serbest ağırlıklar)</w:t>
            </w:r>
          </w:p>
        </w:tc>
      </w:tr>
      <w:tr w:rsidR="00B443CA" w:rsidRPr="00FD1E24" w:rsidTr="00D45568">
        <w:tc>
          <w:tcPr>
            <w:tcW w:w="0" w:type="auto"/>
            <w:tcBorders>
              <w:left w:val="single" w:sz="12" w:space="0" w:color="FFFFFF" w:themeColor="background1"/>
              <w:bottom w:val="single" w:sz="12" w:space="0" w:color="auto"/>
              <w:right w:val="single" w:sz="12" w:space="0" w:color="FFFFFF" w:themeColor="background1"/>
            </w:tcBorders>
          </w:tcPr>
          <w:p w:rsidR="00B443CA" w:rsidRPr="00FD1E24" w:rsidRDefault="00B443CA" w:rsidP="008049B6">
            <w:pPr>
              <w:spacing w:line="360" w:lineRule="auto"/>
              <w:jc w:val="both"/>
              <w:rPr>
                <w:rFonts w:ascii="Arial" w:hAnsi="Arial" w:cs="Arial"/>
                <w:b/>
                <w:sz w:val="18"/>
                <w:szCs w:val="18"/>
              </w:rPr>
            </w:pPr>
            <w:r w:rsidRPr="00FD1E24">
              <w:rPr>
                <w:rFonts w:ascii="Arial" w:hAnsi="Arial" w:cs="Arial"/>
                <w:b/>
                <w:sz w:val="18"/>
                <w:szCs w:val="18"/>
              </w:rPr>
              <w:t>10.hafta</w:t>
            </w:r>
          </w:p>
        </w:tc>
        <w:tc>
          <w:tcPr>
            <w:tcW w:w="0" w:type="auto"/>
            <w:tcBorders>
              <w:left w:val="single" w:sz="12" w:space="0" w:color="FFFFFF" w:themeColor="background1"/>
              <w:bottom w:val="single" w:sz="12" w:space="0" w:color="auto"/>
              <w:right w:val="single" w:sz="12" w:space="0" w:color="FFFFFF" w:themeColor="background1"/>
            </w:tcBorders>
          </w:tcPr>
          <w:p w:rsidR="00B443CA" w:rsidRPr="00FD1E24" w:rsidRDefault="00B443CA" w:rsidP="008049B6">
            <w:pPr>
              <w:pStyle w:val="ListeParagraf"/>
              <w:numPr>
                <w:ilvl w:val="0"/>
                <w:numId w:val="12"/>
              </w:numPr>
              <w:spacing w:line="360" w:lineRule="auto"/>
              <w:jc w:val="both"/>
              <w:rPr>
                <w:rFonts w:ascii="Arial" w:hAnsi="Arial" w:cs="Arial"/>
                <w:sz w:val="18"/>
                <w:szCs w:val="18"/>
              </w:rPr>
            </w:pPr>
            <w:r w:rsidRPr="00FD1E24">
              <w:rPr>
                <w:rFonts w:ascii="Arial" w:hAnsi="Arial" w:cs="Arial"/>
                <w:sz w:val="18"/>
                <w:szCs w:val="18"/>
              </w:rPr>
              <w:t>Dirençli egzersizlerde ilerleme</w:t>
            </w:r>
          </w:p>
        </w:tc>
      </w:tr>
      <w:tr w:rsidR="00B443CA" w:rsidRPr="00FD1E24" w:rsidTr="00D45568">
        <w:tc>
          <w:tcPr>
            <w:tcW w:w="0" w:type="auto"/>
            <w:tcBorders>
              <w:top w:val="single" w:sz="12" w:space="0" w:color="auto"/>
              <w:left w:val="single" w:sz="12" w:space="0" w:color="FFFFFF" w:themeColor="background1"/>
              <w:bottom w:val="single" w:sz="12" w:space="0" w:color="auto"/>
              <w:right w:val="single" w:sz="12" w:space="0" w:color="FFFFFF" w:themeColor="background1"/>
            </w:tcBorders>
          </w:tcPr>
          <w:p w:rsidR="00B443CA" w:rsidRPr="00FD1E24" w:rsidRDefault="00B443CA" w:rsidP="008049B6">
            <w:pPr>
              <w:spacing w:line="360" w:lineRule="auto"/>
              <w:jc w:val="both"/>
              <w:rPr>
                <w:rFonts w:ascii="Arial" w:hAnsi="Arial" w:cs="Arial"/>
                <w:b/>
                <w:sz w:val="18"/>
                <w:szCs w:val="18"/>
              </w:rPr>
            </w:pPr>
            <w:r w:rsidRPr="00FD1E24">
              <w:rPr>
                <w:rFonts w:ascii="Arial" w:hAnsi="Arial" w:cs="Arial"/>
                <w:b/>
                <w:sz w:val="18"/>
                <w:szCs w:val="18"/>
              </w:rPr>
              <w:t>12.hafta</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tcPr>
          <w:p w:rsidR="00B443CA" w:rsidRPr="00FD1E24" w:rsidRDefault="00B443CA" w:rsidP="008049B6">
            <w:pPr>
              <w:pStyle w:val="ListeParagraf"/>
              <w:numPr>
                <w:ilvl w:val="0"/>
                <w:numId w:val="12"/>
              </w:numPr>
              <w:spacing w:line="360" w:lineRule="auto"/>
              <w:jc w:val="both"/>
              <w:rPr>
                <w:rFonts w:ascii="Arial" w:hAnsi="Arial" w:cs="Arial"/>
                <w:sz w:val="18"/>
                <w:szCs w:val="18"/>
              </w:rPr>
            </w:pPr>
            <w:r w:rsidRPr="00FD1E24">
              <w:rPr>
                <w:rFonts w:ascii="Arial" w:hAnsi="Arial" w:cs="Arial"/>
                <w:sz w:val="18"/>
                <w:szCs w:val="18"/>
              </w:rPr>
              <w:t>Kontrol, öneriler ve tez ile ilgili değerlendirmelerin yapılması</w:t>
            </w:r>
          </w:p>
        </w:tc>
      </w:tr>
    </w:tbl>
    <w:p w:rsidR="00B443CA" w:rsidRDefault="00B443CA" w:rsidP="008049B6">
      <w:pPr>
        <w:spacing w:after="0" w:line="360" w:lineRule="auto"/>
        <w:jc w:val="both"/>
        <w:rPr>
          <w:rFonts w:ascii="Arial" w:hAnsi="Arial" w:cs="Arial"/>
        </w:rPr>
      </w:pPr>
    </w:p>
    <w:p w:rsidR="00E746F8" w:rsidRDefault="00165E2B" w:rsidP="008049B6">
      <w:pPr>
        <w:spacing w:after="0" w:line="360" w:lineRule="auto"/>
        <w:ind w:firstLine="708"/>
        <w:jc w:val="both"/>
        <w:rPr>
          <w:rFonts w:ascii="Arial" w:hAnsi="Arial" w:cs="Arial"/>
        </w:rPr>
      </w:pPr>
      <w:r w:rsidRPr="00F143A0">
        <w:rPr>
          <w:rFonts w:ascii="Arial" w:hAnsi="Arial" w:cs="Arial"/>
        </w:rPr>
        <w:t xml:space="preserve">Program hastalara öğretildi ve </w:t>
      </w:r>
      <w:r w:rsidR="002B6D30">
        <w:rPr>
          <w:rFonts w:ascii="Arial" w:hAnsi="Arial" w:cs="Arial"/>
        </w:rPr>
        <w:t>randevularda</w:t>
      </w:r>
      <w:r w:rsidRPr="00F143A0">
        <w:rPr>
          <w:rFonts w:ascii="Arial" w:hAnsi="Arial" w:cs="Arial"/>
        </w:rPr>
        <w:t xml:space="preserve"> uygulamalar </w:t>
      </w:r>
      <w:r w:rsidR="002B6D30">
        <w:rPr>
          <w:rFonts w:ascii="Arial" w:hAnsi="Arial" w:cs="Arial"/>
        </w:rPr>
        <w:t>kontrol edildi</w:t>
      </w:r>
      <w:r w:rsidR="008A70C7" w:rsidRPr="00F143A0">
        <w:rPr>
          <w:rFonts w:ascii="Arial" w:hAnsi="Arial" w:cs="Arial"/>
        </w:rPr>
        <w:t>.</w:t>
      </w:r>
      <w:r w:rsidRPr="00F143A0">
        <w:rPr>
          <w:rFonts w:ascii="Arial" w:hAnsi="Arial" w:cs="Arial"/>
        </w:rPr>
        <w:t xml:space="preserve"> Aynı şe</w:t>
      </w:r>
      <w:r w:rsidR="008A70C7" w:rsidRPr="00F143A0">
        <w:rPr>
          <w:rFonts w:ascii="Arial" w:hAnsi="Arial" w:cs="Arial"/>
        </w:rPr>
        <w:t>kilde bu uygulamalara</w:t>
      </w:r>
      <w:r w:rsidR="00360E60" w:rsidRPr="00F143A0">
        <w:rPr>
          <w:rFonts w:ascii="Arial" w:hAnsi="Arial" w:cs="Arial"/>
        </w:rPr>
        <w:t xml:space="preserve"> ev programı</w:t>
      </w:r>
      <w:r w:rsidRPr="00F143A0">
        <w:rPr>
          <w:rFonts w:ascii="Arial" w:hAnsi="Arial" w:cs="Arial"/>
        </w:rPr>
        <w:t xml:space="preserve"> olarak da devam etmeleri söylendi.</w:t>
      </w:r>
      <w:r w:rsidR="008A70C7" w:rsidRPr="00F143A0">
        <w:rPr>
          <w:rFonts w:ascii="Arial" w:hAnsi="Arial" w:cs="Arial"/>
        </w:rPr>
        <w:t>12. haftadan sonra hastalara 6.ay değerlendirmeleri için randevu verildi.</w:t>
      </w:r>
    </w:p>
    <w:p w:rsidR="00AC3142" w:rsidRDefault="00AC3142" w:rsidP="008049B6">
      <w:pPr>
        <w:spacing w:after="0" w:line="360" w:lineRule="auto"/>
        <w:jc w:val="both"/>
        <w:rPr>
          <w:rFonts w:ascii="Arial" w:eastAsia="Calibri" w:hAnsi="Arial" w:cs="Arial"/>
          <w:b/>
          <w:lang w:eastAsia="en-US"/>
        </w:rPr>
      </w:pPr>
    </w:p>
    <w:p w:rsidR="004906C6" w:rsidRDefault="004906C6" w:rsidP="008049B6">
      <w:pPr>
        <w:spacing w:after="0" w:line="360" w:lineRule="auto"/>
        <w:jc w:val="both"/>
        <w:rPr>
          <w:rFonts w:ascii="Arial" w:eastAsia="Calibri" w:hAnsi="Arial" w:cs="Arial"/>
          <w:b/>
          <w:lang w:eastAsia="en-US"/>
        </w:rPr>
      </w:pPr>
    </w:p>
    <w:p w:rsidR="006E5107" w:rsidRPr="00F143A0" w:rsidRDefault="00933F4A" w:rsidP="008049B6">
      <w:pPr>
        <w:spacing w:after="0" w:line="360" w:lineRule="auto"/>
        <w:jc w:val="both"/>
        <w:rPr>
          <w:rFonts w:ascii="Arial" w:eastAsia="Calibri" w:hAnsi="Arial" w:cs="Arial"/>
          <w:b/>
          <w:lang w:eastAsia="en-US"/>
        </w:rPr>
      </w:pPr>
      <w:r>
        <w:rPr>
          <w:rFonts w:ascii="Arial" w:eastAsia="Calibri" w:hAnsi="Arial" w:cs="Arial"/>
          <w:b/>
          <w:lang w:eastAsia="en-US"/>
        </w:rPr>
        <w:t>3.3</w:t>
      </w:r>
      <w:r w:rsidR="009C7014">
        <w:rPr>
          <w:rFonts w:ascii="Arial" w:eastAsia="Calibri" w:hAnsi="Arial" w:cs="Arial"/>
          <w:b/>
          <w:lang w:eastAsia="en-US"/>
        </w:rPr>
        <w:t>.</w:t>
      </w:r>
      <w:r w:rsidR="00693826">
        <w:rPr>
          <w:rFonts w:ascii="Arial" w:eastAsia="Calibri" w:hAnsi="Arial" w:cs="Arial"/>
          <w:b/>
          <w:lang w:eastAsia="en-US"/>
        </w:rPr>
        <w:t xml:space="preserve"> </w:t>
      </w:r>
      <w:r w:rsidR="006E5107" w:rsidRPr="00F143A0">
        <w:rPr>
          <w:rFonts w:ascii="Arial" w:eastAsia="Calibri" w:hAnsi="Arial" w:cs="Arial"/>
          <w:b/>
          <w:lang w:eastAsia="en-US"/>
        </w:rPr>
        <w:t xml:space="preserve">Ağrı </w:t>
      </w:r>
      <w:r w:rsidR="009F3677" w:rsidRPr="00F143A0">
        <w:rPr>
          <w:rFonts w:ascii="Arial" w:eastAsia="Calibri" w:hAnsi="Arial" w:cs="Arial"/>
          <w:b/>
          <w:lang w:eastAsia="en-US"/>
        </w:rPr>
        <w:t>Değerlendirmesi</w:t>
      </w:r>
    </w:p>
    <w:p w:rsidR="00FA266C" w:rsidRDefault="00FA266C" w:rsidP="008049B6">
      <w:pPr>
        <w:spacing w:after="0" w:line="360" w:lineRule="auto"/>
        <w:jc w:val="both"/>
        <w:rPr>
          <w:rFonts w:ascii="Arial" w:eastAsia="Calibri" w:hAnsi="Arial" w:cs="Arial"/>
          <w:lang w:eastAsia="en-US"/>
        </w:rPr>
      </w:pPr>
    </w:p>
    <w:p w:rsidR="00773264" w:rsidRDefault="006E5107" w:rsidP="008049B6">
      <w:pPr>
        <w:spacing w:after="0" w:line="360" w:lineRule="auto"/>
        <w:ind w:firstLine="708"/>
        <w:jc w:val="both"/>
        <w:rPr>
          <w:rFonts w:ascii="Arial" w:eastAsia="Calibri" w:hAnsi="Arial" w:cs="Arial"/>
          <w:noProof/>
        </w:rPr>
      </w:pPr>
      <w:r w:rsidRPr="00F143A0">
        <w:rPr>
          <w:rFonts w:ascii="Arial" w:eastAsia="Calibri" w:hAnsi="Arial" w:cs="Arial"/>
          <w:lang w:eastAsia="en-US"/>
        </w:rPr>
        <w:t>Hastaların lokalize ağrı durumları objektif bir yöntem olan</w:t>
      </w:r>
      <w:r w:rsidR="00D76B97" w:rsidRPr="00F143A0">
        <w:rPr>
          <w:rFonts w:ascii="Arial" w:eastAsia="Calibri" w:hAnsi="Arial" w:cs="Arial"/>
          <w:lang w:eastAsia="en-US"/>
        </w:rPr>
        <w:t xml:space="preserve"> algometre</w:t>
      </w:r>
      <w:r w:rsidR="00CF374A" w:rsidRPr="00F143A0">
        <w:rPr>
          <w:rFonts w:ascii="Arial" w:eastAsia="Calibri" w:hAnsi="Arial" w:cs="Arial"/>
          <w:lang w:eastAsia="en-US"/>
        </w:rPr>
        <w:t xml:space="preserve"> (Algometer Commander™ JTech Medical Industries)</w:t>
      </w:r>
      <w:r w:rsidR="00D76B97" w:rsidRPr="00F143A0">
        <w:rPr>
          <w:rFonts w:ascii="Arial" w:eastAsia="Calibri" w:hAnsi="Arial" w:cs="Arial"/>
          <w:lang w:eastAsia="en-US"/>
        </w:rPr>
        <w:t xml:space="preserve"> ile değerlendirildi.</w:t>
      </w:r>
      <w:r w:rsidRPr="00F143A0">
        <w:rPr>
          <w:rFonts w:ascii="Arial" w:eastAsia="Calibri" w:hAnsi="Arial" w:cs="Arial"/>
          <w:lang w:eastAsia="en-US"/>
        </w:rPr>
        <w:t xml:space="preserve"> Ağrı tarif edilen bölgeye algometrenin yerleştirilmesiyle basınca </w:t>
      </w:r>
      <w:r w:rsidR="00225265" w:rsidRPr="00F143A0">
        <w:rPr>
          <w:rFonts w:ascii="Arial" w:eastAsia="Calibri" w:hAnsi="Arial" w:cs="Arial"/>
          <w:lang w:eastAsia="en-US"/>
        </w:rPr>
        <w:t>karşı verilen cevap kaydedildi</w:t>
      </w:r>
      <w:r w:rsidRPr="00F143A0">
        <w:rPr>
          <w:rFonts w:ascii="Arial" w:eastAsia="Calibri" w:hAnsi="Arial" w:cs="Arial"/>
          <w:lang w:eastAsia="en-US"/>
        </w:rPr>
        <w:t>.</w:t>
      </w:r>
      <w:r w:rsidR="00AC0A88" w:rsidRPr="00F143A0">
        <w:rPr>
          <w:rFonts w:ascii="Arial" w:eastAsia="Calibri" w:hAnsi="Arial" w:cs="Arial"/>
          <w:lang w:eastAsia="en-US"/>
        </w:rPr>
        <w:t xml:space="preserve"> Yapılan ölçümler </w:t>
      </w:r>
      <w:r w:rsidR="00885C41" w:rsidRPr="00F143A0">
        <w:rPr>
          <w:rFonts w:ascii="Arial" w:eastAsia="Calibri" w:hAnsi="Arial" w:cs="Arial"/>
          <w:lang w:eastAsia="en-US"/>
        </w:rPr>
        <w:t>libre (</w:t>
      </w:r>
      <w:r w:rsidR="00AC0A88" w:rsidRPr="00F143A0">
        <w:rPr>
          <w:rFonts w:ascii="Arial" w:eastAsia="Calibri" w:hAnsi="Arial" w:cs="Arial"/>
          <w:lang w:eastAsia="en-US"/>
        </w:rPr>
        <w:t>lb</w:t>
      </w:r>
      <w:r w:rsidR="00885C41" w:rsidRPr="00F143A0">
        <w:rPr>
          <w:rFonts w:ascii="Arial" w:eastAsia="Calibri" w:hAnsi="Arial" w:cs="Arial"/>
          <w:lang w:eastAsia="en-US"/>
        </w:rPr>
        <w:t>)</w:t>
      </w:r>
      <w:r w:rsidR="00AC0A88" w:rsidRPr="00F143A0">
        <w:rPr>
          <w:rFonts w:ascii="Arial" w:eastAsia="Calibri" w:hAnsi="Arial" w:cs="Arial"/>
          <w:lang w:eastAsia="en-US"/>
        </w:rPr>
        <w:t xml:space="preserve"> ölçüm bir</w:t>
      </w:r>
      <w:r w:rsidR="00225265" w:rsidRPr="00F143A0">
        <w:rPr>
          <w:rFonts w:ascii="Arial" w:eastAsia="Calibri" w:hAnsi="Arial" w:cs="Arial"/>
          <w:lang w:eastAsia="en-US"/>
        </w:rPr>
        <w:t xml:space="preserve">iminden </w:t>
      </w:r>
      <w:r w:rsidR="00885C41" w:rsidRPr="00F143A0">
        <w:rPr>
          <w:rFonts w:ascii="Arial" w:eastAsia="Calibri" w:hAnsi="Arial" w:cs="Arial"/>
          <w:lang w:eastAsia="en-US"/>
        </w:rPr>
        <w:t>kilogram (</w:t>
      </w:r>
      <w:r w:rsidR="00225265" w:rsidRPr="00F143A0">
        <w:rPr>
          <w:rFonts w:ascii="Arial" w:eastAsia="Calibri" w:hAnsi="Arial" w:cs="Arial"/>
          <w:lang w:eastAsia="en-US"/>
        </w:rPr>
        <w:t>kg</w:t>
      </w:r>
      <w:r w:rsidR="00885C41" w:rsidRPr="00F143A0">
        <w:rPr>
          <w:rFonts w:ascii="Arial" w:eastAsia="Calibri" w:hAnsi="Arial" w:cs="Arial"/>
          <w:lang w:eastAsia="en-US"/>
        </w:rPr>
        <w:t>)</w:t>
      </w:r>
      <w:r w:rsidR="00225265" w:rsidRPr="00F143A0">
        <w:rPr>
          <w:rFonts w:ascii="Arial" w:eastAsia="Calibri" w:hAnsi="Arial" w:cs="Arial"/>
          <w:lang w:eastAsia="en-US"/>
        </w:rPr>
        <w:t xml:space="preserve"> birimine çevrildi</w:t>
      </w:r>
      <w:r w:rsidR="00AC0A88" w:rsidRPr="00F143A0">
        <w:rPr>
          <w:rFonts w:ascii="Arial" w:eastAsia="Calibri" w:hAnsi="Arial" w:cs="Arial"/>
          <w:lang w:eastAsia="en-US"/>
        </w:rPr>
        <w:t xml:space="preserve">. </w:t>
      </w:r>
      <w:r w:rsidR="0004466A" w:rsidRPr="00F143A0">
        <w:rPr>
          <w:rFonts w:ascii="Arial" w:eastAsia="Calibri" w:hAnsi="Arial" w:cs="Arial"/>
          <w:lang w:eastAsia="en-US"/>
        </w:rPr>
        <w:t>Algometre ile ağrı değerlendir</w:t>
      </w:r>
      <w:r w:rsidR="00310CF5" w:rsidRPr="00F143A0">
        <w:rPr>
          <w:rFonts w:ascii="Arial" w:eastAsia="Calibri" w:hAnsi="Arial" w:cs="Arial"/>
          <w:lang w:eastAsia="en-US"/>
        </w:rPr>
        <w:t xml:space="preserve">mesi yapılan çalışmalarda standart bir uygulama tekniği </w:t>
      </w:r>
      <w:r w:rsidR="00885C41" w:rsidRPr="00F143A0">
        <w:rPr>
          <w:rFonts w:ascii="Arial" w:eastAsia="Calibri" w:hAnsi="Arial" w:cs="Arial"/>
          <w:lang w:eastAsia="en-US"/>
        </w:rPr>
        <w:t>ve noktası bulunma</w:t>
      </w:r>
      <w:r w:rsidR="00310CF5" w:rsidRPr="00F143A0">
        <w:rPr>
          <w:rFonts w:ascii="Arial" w:eastAsia="Calibri" w:hAnsi="Arial" w:cs="Arial"/>
          <w:lang w:eastAsia="en-US"/>
        </w:rPr>
        <w:t>dığından h</w:t>
      </w:r>
      <w:r w:rsidR="00AC0A88" w:rsidRPr="00F143A0">
        <w:rPr>
          <w:rFonts w:ascii="Arial" w:eastAsia="Calibri" w:hAnsi="Arial" w:cs="Arial"/>
          <w:lang w:eastAsia="en-US"/>
        </w:rPr>
        <w:t>astanın ilk ağ</w:t>
      </w:r>
      <w:r w:rsidR="00225265" w:rsidRPr="00F143A0">
        <w:rPr>
          <w:rFonts w:ascii="Arial" w:eastAsia="Calibri" w:hAnsi="Arial" w:cs="Arial"/>
          <w:lang w:eastAsia="en-US"/>
        </w:rPr>
        <w:t>rı hissettiği değer kaydedildi</w:t>
      </w:r>
      <w:r w:rsidR="00BA08A0" w:rsidRPr="00F143A0">
        <w:rPr>
          <w:rFonts w:ascii="Arial" w:eastAsia="Calibri" w:hAnsi="Arial" w:cs="Arial"/>
          <w:lang w:eastAsia="en-US"/>
        </w:rPr>
        <w:t xml:space="preserve">, </w:t>
      </w:r>
      <w:r w:rsidR="00401AE9" w:rsidRPr="00F143A0">
        <w:rPr>
          <w:rFonts w:ascii="Arial" w:eastAsia="Calibri" w:hAnsi="Arial" w:cs="Arial"/>
          <w:lang w:eastAsia="en-US"/>
        </w:rPr>
        <w:t xml:space="preserve">test süresi </w:t>
      </w:r>
      <w:r w:rsidR="00AC0A88" w:rsidRPr="00F143A0">
        <w:rPr>
          <w:rFonts w:ascii="Arial" w:eastAsia="Calibri" w:hAnsi="Arial" w:cs="Arial"/>
          <w:lang w:eastAsia="en-US"/>
        </w:rPr>
        <w:t>10 sn olarak belir</w:t>
      </w:r>
      <w:r w:rsidR="00225265" w:rsidRPr="00F143A0">
        <w:rPr>
          <w:rFonts w:ascii="Arial" w:eastAsia="Calibri" w:hAnsi="Arial" w:cs="Arial"/>
          <w:lang w:eastAsia="en-US"/>
        </w:rPr>
        <w:t>lendi</w:t>
      </w:r>
      <w:r w:rsidR="00AC0A88" w:rsidRPr="00F143A0">
        <w:rPr>
          <w:rFonts w:ascii="Arial" w:eastAsia="Calibri" w:hAnsi="Arial" w:cs="Arial"/>
          <w:lang w:eastAsia="en-US"/>
        </w:rPr>
        <w:t>.</w:t>
      </w:r>
      <w:r w:rsidR="00487E7A" w:rsidRPr="00F143A0">
        <w:rPr>
          <w:rFonts w:ascii="Arial" w:eastAsia="Calibri" w:hAnsi="Arial" w:cs="Arial"/>
          <w:lang w:eastAsia="en-US"/>
        </w:rPr>
        <w:t xml:space="preserve">0,5 </w:t>
      </w:r>
      <w:r w:rsidR="00A11820" w:rsidRPr="00F143A0">
        <w:rPr>
          <w:rFonts w:ascii="Arial" w:eastAsia="Calibri" w:hAnsi="Arial" w:cs="Arial"/>
          <w:lang w:eastAsia="en-US"/>
        </w:rPr>
        <w:t>cm²</w:t>
      </w:r>
      <w:r w:rsidR="00487E7A" w:rsidRPr="00F143A0">
        <w:rPr>
          <w:rFonts w:ascii="Arial" w:eastAsia="Calibri" w:hAnsi="Arial" w:cs="Arial"/>
          <w:lang w:eastAsia="en-US"/>
        </w:rPr>
        <w:t>’lik baş</w:t>
      </w:r>
      <w:r w:rsidR="00401AE9" w:rsidRPr="00F143A0">
        <w:rPr>
          <w:rFonts w:ascii="Arial" w:eastAsia="Calibri" w:hAnsi="Arial" w:cs="Arial"/>
          <w:lang w:eastAsia="en-US"/>
        </w:rPr>
        <w:t>lık ile 1kg/0,5cm²</w:t>
      </w:r>
      <w:r w:rsidR="00A11820" w:rsidRPr="00F143A0">
        <w:rPr>
          <w:rFonts w:ascii="Arial" w:eastAsia="Calibri" w:hAnsi="Arial" w:cs="Arial"/>
          <w:lang w:eastAsia="en-US"/>
        </w:rPr>
        <w:t>basınç</w:t>
      </w:r>
      <w:r w:rsidR="00401AE9" w:rsidRPr="00F143A0">
        <w:rPr>
          <w:rFonts w:ascii="Arial" w:eastAsia="Calibri" w:hAnsi="Arial" w:cs="Arial"/>
          <w:lang w:eastAsia="en-US"/>
        </w:rPr>
        <w:t xml:space="preserve"> uygulanacak şekilde</w:t>
      </w:r>
      <w:r w:rsidR="00A11820" w:rsidRPr="00F143A0">
        <w:rPr>
          <w:rFonts w:ascii="Arial" w:eastAsia="Calibri" w:hAnsi="Arial" w:cs="Arial"/>
          <w:lang w:eastAsia="en-US"/>
        </w:rPr>
        <w:t xml:space="preserve"> dereceli olarak arttırıldı</w:t>
      </w:r>
      <w:r w:rsidR="00401AE9" w:rsidRPr="00F143A0">
        <w:rPr>
          <w:rFonts w:ascii="Arial" w:eastAsia="Calibri" w:hAnsi="Arial" w:cs="Arial"/>
          <w:lang w:eastAsia="en-US"/>
        </w:rPr>
        <w:t xml:space="preserve"> ve azaltıldı.</w:t>
      </w:r>
      <w:r w:rsidR="00885C41" w:rsidRPr="00F143A0">
        <w:rPr>
          <w:rFonts w:ascii="Arial" w:eastAsia="Calibri" w:hAnsi="Arial" w:cs="Arial"/>
          <w:lang w:eastAsia="en-US"/>
        </w:rPr>
        <w:t>Ağrı yok ise sıfır olarak kaydedildi. Ağ</w:t>
      </w:r>
      <w:r w:rsidR="009D7BBF">
        <w:rPr>
          <w:rFonts w:ascii="Arial" w:eastAsia="Calibri" w:hAnsi="Arial" w:cs="Arial"/>
          <w:lang w:eastAsia="en-US"/>
        </w:rPr>
        <w:t>rı noktaları m.</w:t>
      </w:r>
      <w:r w:rsidR="000050B0" w:rsidRPr="00F143A0">
        <w:rPr>
          <w:rFonts w:ascii="Arial" w:eastAsia="Calibri" w:hAnsi="Arial" w:cs="Arial"/>
          <w:lang w:eastAsia="en-US"/>
        </w:rPr>
        <w:t xml:space="preserve"> pronator k</w:t>
      </w:r>
      <w:r w:rsidR="00885C41" w:rsidRPr="00F143A0">
        <w:rPr>
          <w:rFonts w:ascii="Arial" w:eastAsia="Calibri" w:hAnsi="Arial" w:cs="Arial"/>
          <w:lang w:eastAsia="en-US"/>
        </w:rPr>
        <w:t>uadratus</w:t>
      </w:r>
      <w:r w:rsidR="00362035">
        <w:rPr>
          <w:rFonts w:ascii="Arial" w:eastAsia="Calibri" w:hAnsi="Arial" w:cs="Arial"/>
          <w:lang w:eastAsia="en-US"/>
        </w:rPr>
        <w:t xml:space="preserve"> (PK)</w:t>
      </w:r>
      <w:r w:rsidR="00885C41" w:rsidRPr="00F143A0">
        <w:rPr>
          <w:rFonts w:ascii="Arial" w:eastAsia="Calibri" w:hAnsi="Arial" w:cs="Arial"/>
          <w:lang w:eastAsia="en-US"/>
        </w:rPr>
        <w:t xml:space="preserve">, </w:t>
      </w:r>
      <w:r w:rsidR="00362035">
        <w:rPr>
          <w:rFonts w:ascii="Arial" w:eastAsia="Calibri" w:hAnsi="Arial" w:cs="Arial"/>
          <w:lang w:eastAsia="en-US"/>
        </w:rPr>
        <w:t xml:space="preserve">m. </w:t>
      </w:r>
      <w:r w:rsidR="00885C41" w:rsidRPr="00F143A0">
        <w:rPr>
          <w:rFonts w:ascii="Arial" w:eastAsia="Calibri" w:hAnsi="Arial" w:cs="Arial"/>
          <w:lang w:eastAsia="en-US"/>
        </w:rPr>
        <w:t>flexor pollisis longus</w:t>
      </w:r>
      <w:r w:rsidR="00362035">
        <w:rPr>
          <w:rFonts w:ascii="Arial" w:eastAsia="Calibri" w:hAnsi="Arial" w:cs="Arial"/>
          <w:lang w:eastAsia="en-US"/>
        </w:rPr>
        <w:t xml:space="preserve"> (FPL)</w:t>
      </w:r>
      <w:r w:rsidR="00885C41" w:rsidRPr="00F143A0">
        <w:rPr>
          <w:rFonts w:ascii="Arial" w:eastAsia="Calibri" w:hAnsi="Arial" w:cs="Arial"/>
          <w:lang w:eastAsia="en-US"/>
        </w:rPr>
        <w:t xml:space="preserve">, </w:t>
      </w:r>
      <w:r w:rsidR="00362035" w:rsidRPr="00F143A0">
        <w:rPr>
          <w:rFonts w:ascii="Arial" w:eastAsia="Calibri" w:hAnsi="Arial" w:cs="Arial"/>
          <w:lang w:eastAsia="en-US"/>
        </w:rPr>
        <w:t>ulnar stiloid</w:t>
      </w:r>
      <w:r w:rsidR="00362035">
        <w:rPr>
          <w:rFonts w:ascii="Arial" w:eastAsia="Calibri" w:hAnsi="Arial" w:cs="Arial"/>
          <w:lang w:eastAsia="en-US"/>
        </w:rPr>
        <w:t xml:space="preserve"> (US),</w:t>
      </w:r>
      <w:r w:rsidR="009C2D6E">
        <w:rPr>
          <w:rFonts w:ascii="Arial" w:eastAsia="Calibri" w:hAnsi="Arial" w:cs="Arial"/>
          <w:lang w:eastAsia="en-US"/>
        </w:rPr>
        <w:t xml:space="preserve"> </w:t>
      </w:r>
      <w:r w:rsidR="00885C41" w:rsidRPr="00F143A0">
        <w:rPr>
          <w:rFonts w:ascii="Arial" w:eastAsia="Calibri" w:hAnsi="Arial" w:cs="Arial"/>
          <w:lang w:eastAsia="en-US"/>
        </w:rPr>
        <w:t xml:space="preserve">distal </w:t>
      </w:r>
      <w:r w:rsidR="0004466A" w:rsidRPr="00F143A0">
        <w:rPr>
          <w:rFonts w:ascii="Arial" w:eastAsia="Calibri" w:hAnsi="Arial" w:cs="Arial"/>
          <w:lang w:eastAsia="en-US"/>
        </w:rPr>
        <w:t>r</w:t>
      </w:r>
      <w:r w:rsidR="00362035">
        <w:rPr>
          <w:rFonts w:ascii="Arial" w:eastAsia="Calibri" w:hAnsi="Arial" w:cs="Arial"/>
          <w:lang w:eastAsia="en-US"/>
        </w:rPr>
        <w:t>adioulnar eklem (DRUE)</w:t>
      </w:r>
      <w:r w:rsidR="00885C41" w:rsidRPr="00F143A0">
        <w:rPr>
          <w:rFonts w:ascii="Arial" w:eastAsia="Calibri" w:hAnsi="Arial" w:cs="Arial"/>
          <w:lang w:eastAsia="en-US"/>
        </w:rPr>
        <w:t>, radial stiloid</w:t>
      </w:r>
      <w:r w:rsidR="00362035">
        <w:rPr>
          <w:rFonts w:ascii="Arial" w:eastAsia="Calibri" w:hAnsi="Arial" w:cs="Arial"/>
          <w:lang w:eastAsia="en-US"/>
        </w:rPr>
        <w:t xml:space="preserve"> (RS)</w:t>
      </w:r>
      <w:r w:rsidR="00885C41" w:rsidRPr="00F143A0">
        <w:rPr>
          <w:rFonts w:ascii="Arial" w:eastAsia="Calibri" w:hAnsi="Arial" w:cs="Arial"/>
          <w:lang w:eastAsia="en-US"/>
        </w:rPr>
        <w:t xml:space="preserve"> ve </w:t>
      </w:r>
      <w:r w:rsidR="00362035">
        <w:rPr>
          <w:rFonts w:ascii="Arial" w:eastAsia="Calibri" w:hAnsi="Arial" w:cs="Arial"/>
          <w:lang w:eastAsia="en-US"/>
        </w:rPr>
        <w:t>triangüler fibrokartilaj kompleks (</w:t>
      </w:r>
      <w:r w:rsidR="00885C41" w:rsidRPr="00F143A0">
        <w:rPr>
          <w:rFonts w:ascii="Arial" w:eastAsia="Calibri" w:hAnsi="Arial" w:cs="Arial"/>
          <w:lang w:eastAsia="en-US"/>
        </w:rPr>
        <w:t>TFKK</w:t>
      </w:r>
      <w:r w:rsidR="00362035">
        <w:rPr>
          <w:rFonts w:ascii="Arial" w:eastAsia="Calibri" w:hAnsi="Arial" w:cs="Arial"/>
          <w:lang w:eastAsia="en-US"/>
        </w:rPr>
        <w:t>)</w:t>
      </w:r>
      <w:r w:rsidR="00885C41" w:rsidRPr="00F143A0">
        <w:rPr>
          <w:rFonts w:ascii="Arial" w:eastAsia="Calibri" w:hAnsi="Arial" w:cs="Arial"/>
          <w:lang w:eastAsia="en-US"/>
        </w:rPr>
        <w:t xml:space="preserve"> olarak belirlendi. </w:t>
      </w:r>
      <w:r w:rsidR="0004466A" w:rsidRPr="00F143A0">
        <w:rPr>
          <w:rFonts w:ascii="Arial" w:eastAsia="Calibri" w:hAnsi="Arial" w:cs="Arial"/>
          <w:lang w:eastAsia="en-US"/>
        </w:rPr>
        <w:t>Ön kol masa üzerinde destekli ve istirahat halinde supinasyon ve pronasyo</w:t>
      </w:r>
      <w:r w:rsidR="002118E7">
        <w:rPr>
          <w:rFonts w:ascii="Arial" w:eastAsia="Calibri" w:hAnsi="Arial" w:cs="Arial"/>
          <w:lang w:eastAsia="en-US"/>
        </w:rPr>
        <w:t>n pozisyonlarında ölçüm yapıldı (Resim 3.3.1.).</w:t>
      </w:r>
      <w:r w:rsidR="00693826">
        <w:rPr>
          <w:rFonts w:ascii="Arial" w:eastAsia="Calibri" w:hAnsi="Arial" w:cs="Arial"/>
          <w:lang w:eastAsia="en-US"/>
        </w:rPr>
        <w:t xml:space="preserve"> </w:t>
      </w:r>
      <w:r w:rsidR="00AC0A88" w:rsidRPr="00F143A0">
        <w:rPr>
          <w:rFonts w:ascii="Arial" w:eastAsia="Calibri" w:hAnsi="Arial" w:cs="Arial"/>
          <w:lang w:eastAsia="en-US"/>
        </w:rPr>
        <w:t>Her</w:t>
      </w:r>
      <w:r w:rsidR="00225265" w:rsidRPr="00F143A0">
        <w:rPr>
          <w:rFonts w:ascii="Arial" w:eastAsia="Calibri" w:hAnsi="Arial" w:cs="Arial"/>
          <w:lang w:eastAsia="en-US"/>
        </w:rPr>
        <w:t xml:space="preserve"> ölçüm 3 kez tekrarlandı</w:t>
      </w:r>
      <w:r w:rsidR="00AC0A88" w:rsidRPr="00F143A0">
        <w:rPr>
          <w:rFonts w:ascii="Arial" w:eastAsia="Calibri" w:hAnsi="Arial" w:cs="Arial"/>
          <w:lang w:eastAsia="en-US"/>
        </w:rPr>
        <w:t xml:space="preserve">. </w:t>
      </w:r>
      <w:r w:rsidR="000D4A16" w:rsidRPr="00F143A0">
        <w:rPr>
          <w:rFonts w:ascii="Arial" w:eastAsia="Calibri" w:hAnsi="Arial" w:cs="Arial"/>
          <w:lang w:eastAsia="en-US"/>
        </w:rPr>
        <w:t xml:space="preserve">Ölçümler arasında 30 sn beklendi. </w:t>
      </w:r>
      <w:r w:rsidR="00A90E47">
        <w:rPr>
          <w:rFonts w:ascii="Arial" w:eastAsia="Calibri" w:hAnsi="Arial" w:cs="Arial"/>
          <w:lang w:eastAsia="en-US"/>
        </w:rPr>
        <w:t>Başlangıçta y</w:t>
      </w:r>
      <w:r w:rsidR="00885C41" w:rsidRPr="00F143A0">
        <w:rPr>
          <w:rFonts w:ascii="Arial" w:eastAsia="Calibri" w:hAnsi="Arial" w:cs="Arial"/>
          <w:lang w:eastAsia="en-US"/>
        </w:rPr>
        <w:t xml:space="preserve">anlış ölçümü önlemeye yönelik hastaların sağlam ekstremitesinde </w:t>
      </w:r>
      <w:r w:rsidR="00A90E47">
        <w:rPr>
          <w:rFonts w:ascii="Arial" w:eastAsia="Calibri" w:hAnsi="Arial" w:cs="Arial"/>
          <w:lang w:eastAsia="en-US"/>
        </w:rPr>
        <w:t>de değerlendirmeler yapıldı. A</w:t>
      </w:r>
      <w:r w:rsidR="00885C41" w:rsidRPr="00F143A0">
        <w:rPr>
          <w:rFonts w:ascii="Arial" w:eastAsia="Calibri" w:hAnsi="Arial" w:cs="Arial"/>
          <w:lang w:eastAsia="en-US"/>
        </w:rPr>
        <w:t xml:space="preserve">ğrı ve prob ucu basıncı arasındaki farkın anlaşılması sağlandı. </w:t>
      </w:r>
      <w:r w:rsidRPr="00F143A0">
        <w:rPr>
          <w:rFonts w:ascii="Arial" w:eastAsia="Calibri" w:hAnsi="Arial" w:cs="Arial"/>
          <w:lang w:eastAsia="en-US"/>
        </w:rPr>
        <w:t>Ağrı şi</w:t>
      </w:r>
      <w:r w:rsidR="003329D5">
        <w:rPr>
          <w:rFonts w:ascii="Arial" w:eastAsia="Calibri" w:hAnsi="Arial" w:cs="Arial"/>
          <w:lang w:eastAsia="en-US"/>
        </w:rPr>
        <w:t>ddetleri ise G</w:t>
      </w:r>
      <w:r w:rsidRPr="00F143A0">
        <w:rPr>
          <w:rFonts w:ascii="Arial" w:eastAsia="Calibri" w:hAnsi="Arial" w:cs="Arial"/>
          <w:lang w:eastAsia="en-US"/>
        </w:rPr>
        <w:t>AS (</w:t>
      </w:r>
      <w:r w:rsidR="00584244">
        <w:rPr>
          <w:rFonts w:ascii="Arial" w:eastAsia="Calibri" w:hAnsi="Arial" w:cs="Arial"/>
          <w:lang w:eastAsia="en-US"/>
        </w:rPr>
        <w:t>G</w:t>
      </w:r>
      <w:r w:rsidR="003329D5">
        <w:rPr>
          <w:rFonts w:ascii="Arial" w:eastAsia="Calibri" w:hAnsi="Arial" w:cs="Arial"/>
          <w:lang w:eastAsia="en-US"/>
        </w:rPr>
        <w:t>örsel</w:t>
      </w:r>
      <w:r w:rsidR="00584244">
        <w:rPr>
          <w:rFonts w:ascii="Arial" w:eastAsia="Calibri" w:hAnsi="Arial" w:cs="Arial"/>
          <w:lang w:eastAsia="en-US"/>
        </w:rPr>
        <w:t xml:space="preserve"> Analog S</w:t>
      </w:r>
      <w:r w:rsidRPr="00F143A0">
        <w:rPr>
          <w:rFonts w:ascii="Arial" w:eastAsia="Calibri" w:hAnsi="Arial" w:cs="Arial"/>
          <w:lang w:eastAsia="en-US"/>
        </w:rPr>
        <w:t xml:space="preserve">kala) ile </w:t>
      </w:r>
      <w:r w:rsidR="00BC726E" w:rsidRPr="00F143A0">
        <w:rPr>
          <w:rFonts w:ascii="Arial" w:eastAsia="Calibri" w:hAnsi="Arial" w:cs="Arial"/>
          <w:lang w:eastAsia="en-US"/>
        </w:rPr>
        <w:t>değerlendiril</w:t>
      </w:r>
      <w:r w:rsidR="00225265" w:rsidRPr="00F143A0">
        <w:rPr>
          <w:rFonts w:ascii="Arial" w:eastAsia="Calibri" w:hAnsi="Arial" w:cs="Arial"/>
          <w:lang w:eastAsia="en-US"/>
        </w:rPr>
        <w:t>di</w:t>
      </w:r>
      <w:r w:rsidRPr="00F143A0">
        <w:rPr>
          <w:rFonts w:ascii="Arial" w:eastAsia="Calibri" w:hAnsi="Arial" w:cs="Arial"/>
          <w:lang w:eastAsia="en-US"/>
        </w:rPr>
        <w:t>. Hastalardan 10 cm’lik dikey çizgi üzerinde ağrı şidd</w:t>
      </w:r>
      <w:r w:rsidR="00225265" w:rsidRPr="00F143A0">
        <w:rPr>
          <w:rFonts w:ascii="Arial" w:eastAsia="Calibri" w:hAnsi="Arial" w:cs="Arial"/>
          <w:lang w:eastAsia="en-US"/>
        </w:rPr>
        <w:t>etlerini belirlemeleri istendi</w:t>
      </w:r>
      <w:r w:rsidRPr="00F143A0">
        <w:rPr>
          <w:rFonts w:ascii="Arial" w:eastAsia="Calibri" w:hAnsi="Arial" w:cs="Arial"/>
          <w:lang w:eastAsia="en-US"/>
        </w:rPr>
        <w:t>. Değerlendirmeler 2. , 6. , 12</w:t>
      </w:r>
      <w:r w:rsidR="00BC726E" w:rsidRPr="00F143A0">
        <w:rPr>
          <w:rFonts w:ascii="Arial" w:eastAsia="Calibri" w:hAnsi="Arial" w:cs="Arial"/>
          <w:lang w:eastAsia="en-US"/>
        </w:rPr>
        <w:t>. haftalarda ve 6. ayda yapıl</w:t>
      </w:r>
      <w:r w:rsidR="00225265" w:rsidRPr="00F143A0">
        <w:rPr>
          <w:rFonts w:ascii="Arial" w:eastAsia="Calibri" w:hAnsi="Arial" w:cs="Arial"/>
          <w:lang w:eastAsia="en-US"/>
        </w:rPr>
        <w:t>dı</w:t>
      </w:r>
      <w:r w:rsidR="009C2D6E">
        <w:rPr>
          <w:rFonts w:ascii="Arial" w:eastAsia="Calibri" w:hAnsi="Arial" w:cs="Arial"/>
          <w:lang w:eastAsia="en-US"/>
        </w:rPr>
        <w:t xml:space="preserve"> </w:t>
      </w:r>
      <w:r w:rsidR="00FA708D" w:rsidRPr="00F143A0">
        <w:rPr>
          <w:rFonts w:ascii="Arial" w:eastAsia="Calibri" w:hAnsi="Arial" w:cs="Arial"/>
          <w:lang w:eastAsia="en-US"/>
        </w:rPr>
        <w:fldChar w:fldCharType="begin" w:fldLock="1"/>
      </w:r>
      <w:r w:rsidR="00157746" w:rsidRPr="00F143A0">
        <w:rPr>
          <w:rFonts w:ascii="Arial" w:eastAsia="Calibri" w:hAnsi="Arial" w:cs="Arial"/>
          <w:lang w:eastAsia="en-US"/>
        </w:rPr>
        <w:instrText>ADDIN CSL_CITATION { "citationItems" : [ { "id" : "ITEM-1", "itemData" : { "DOI" : "10.1186/1471-2474-15-65", "ISSN" : "1471-2474", "PMID" : "24597699", "abstract" : "BACKGROUND: Various treatments are available for reducible unstable fractures of the distal radius, such as closed reduction combined with fixation by external fixator (EF), and rigid internal fixation using a locked volar plate (VP). Although there are studies comparing these methods, there is no conclusive evidence indicating which treatment is best. The hypothesis of this study is that surgical treatment with a VP is more effective than EF from the standpoint of functional outcome (patient-reported).\n\nMETHODS/DESIGN: The study is randomized clinical trial with parallel groups and a blinded evaluator and involves the surgical interventions EF and VP. Patients will be randomly assigned (assignment ratio 1:1) using sealed opaque envelopes. This trial will include consecutive adult patients with an acute (up to 15 days) displaced, unstable fracture of the distal end of the radius of type A2, A3, C1, C2 or C3 by the Arbeitsgemeinschaft f\u00fcr Osteosynthesefragen-Association for the Study of Internal Fixation classification and type II or type III by the IDEAL32 classification, without previous surgical treatments of the wrist. The surgical intervention assigned will be performed by three surgical specialists familiar with the techniques described. Evaluations will be performed at 2, and 8 weeks, 3, 6 and 12 months, with the primary outcomes being measured by the Disabilities of the Arm, Shoulder and Hand (DASH) questionnaire and measurement of pain (Visual Analog Pain Scale and digital algometer). Secondary outcomes will include radiographic parameters, objective functional evaluation (goniometry and dynamometry), and the rate of complications and method failure according to the intention-to-treat principle. Final postoperative evaluations (6 and 12 months) will be performed by independent blinded evaluators. For the Student's t-test, a difference of 10 points in the DASH score, with a 95% confidence interval, a statistical power of 80%, and 20% sampling error results in 36 patients per group.\n\nDISCUSSION: Results from this study protocol will improve the current evidence regarding to the surgical treatment these fractures.\n\nTRIAL REGISTRATION: ISCRTN09599740.", "author" : [ { "dropping-particle" : "", "family" : "Raduan Neto", "given" : "Jorge", "non-dropping-particle" : "", "parse-names" : false, "suffix" : "" }, { "dropping-particle" : "", "family" : "Moraes", "given" : "Vinicius Ynoe", "non-dropping-particle" : "de", "parse-names" : false, "suffix" : "" }, { "dropping-particle" : "", "family" : "Gomes Dos Santos", "given" : "Jo\u00e3o B", "non-dropping-particle" : "", "parse-names" : false, "suffix" : "" }, { "dropping-particle" : "", "family" : "Faloppa", "given" : "Fl\u00e1vio", "non-dropping-particle" : "", "parse-names" : false, "suffix" : "" }, { "dropping-particle" : "", "family" : "Belloti", "given" : "Jo\u00e3o Carlos", "non-dropping-particle" : "", "parse-names" : false, "suffix" : "" } ], "container-title" : "BMC musculoskeletal disorders", "id" : "ITEM-1", "issued" : { "date-parts" : [ [ "2014", "1" ] ] }, "page" : "65", "title" : "Treatment of reducible unstable fractures of the distal radius: randomized clinical study comparing the locked volar plate and external fixator methods: study protocol.", "type" : "article-journal", "volume" : "15" }, "uris" : [ "http://www.mendeley.com/documents/?uuid=c1256c2b-0a62-4c1e-87b2-11687b75ebae" ] } ], "mendeley" : { "formattedCitation" : "(Raduan Neto, de Moraes, Gomes Dos Santos, Faloppa, &amp; Belloti, 2014)", "plainTextFormattedCitation" : "(Raduan Neto, de Moraes, Gomes Dos Santos, Faloppa, &amp; Belloti, 2014)", "previouslyFormattedCitation" : "(Raduan Neto, de Moraes, Gomes Dos Santos, Faloppa, &amp; Belloti, 2014)" }, "properties" : { "noteIndex" : 0 }, "schema" : "https://github.com/citation-style-language/schema/raw/master/csl-citation.json" }</w:instrText>
      </w:r>
      <w:r w:rsidR="00FA708D" w:rsidRPr="00F143A0">
        <w:rPr>
          <w:rFonts w:ascii="Arial" w:eastAsia="Calibri" w:hAnsi="Arial" w:cs="Arial"/>
          <w:lang w:eastAsia="en-US"/>
        </w:rPr>
        <w:fldChar w:fldCharType="separate"/>
      </w:r>
      <w:r w:rsidR="0004466A" w:rsidRPr="00F143A0">
        <w:rPr>
          <w:rFonts w:ascii="Arial" w:eastAsia="Calibri" w:hAnsi="Arial" w:cs="Arial"/>
          <w:noProof/>
          <w:lang w:eastAsia="en-US"/>
        </w:rPr>
        <w:t>(Raduan Neto, de Moraes, Gomes Dos Santos, Faloppa, &amp; Belloti, 2014)</w:t>
      </w:r>
      <w:r w:rsidR="00FA708D" w:rsidRPr="00F143A0">
        <w:rPr>
          <w:rFonts w:ascii="Arial" w:eastAsia="Calibri" w:hAnsi="Arial" w:cs="Arial"/>
          <w:lang w:eastAsia="en-US"/>
        </w:rPr>
        <w:fldChar w:fldCharType="end"/>
      </w:r>
      <w:r w:rsidR="0004466A" w:rsidRPr="00F143A0">
        <w:rPr>
          <w:rFonts w:ascii="Arial" w:eastAsia="Calibri" w:hAnsi="Arial" w:cs="Arial"/>
          <w:lang w:eastAsia="en-US"/>
        </w:rPr>
        <w:t>.</w:t>
      </w:r>
    </w:p>
    <w:p w:rsidR="00AC3142" w:rsidRPr="009A0544" w:rsidRDefault="00AC3142" w:rsidP="008049B6">
      <w:pPr>
        <w:spacing w:after="0" w:line="360" w:lineRule="auto"/>
        <w:jc w:val="both"/>
        <w:rPr>
          <w:rFonts w:ascii="Arial" w:eastAsia="Calibri" w:hAnsi="Arial" w:cs="Arial"/>
          <w:noProof/>
        </w:rPr>
        <w:sectPr w:rsidR="00AC3142" w:rsidRPr="009A0544" w:rsidSect="006D22F6">
          <w:headerReference w:type="default" r:id="rId145"/>
          <w:pgSz w:w="11906" w:h="16838"/>
          <w:pgMar w:top="1418" w:right="1134" w:bottom="1418" w:left="2268" w:header="709" w:footer="709" w:gutter="0"/>
          <w:pgNumType w:start="1"/>
          <w:cols w:space="708"/>
          <w:docGrid w:linePitch="360"/>
        </w:sectPr>
      </w:pPr>
    </w:p>
    <w:p w:rsidR="00AC3142" w:rsidRDefault="00AC3142" w:rsidP="008049B6">
      <w:pPr>
        <w:spacing w:after="0" w:line="360" w:lineRule="auto"/>
        <w:jc w:val="both"/>
        <w:rPr>
          <w:rFonts w:ascii="Arial" w:eastAsia="Calibri" w:hAnsi="Arial" w:cs="Arial"/>
          <w:b/>
          <w:lang w:eastAsia="en-US"/>
        </w:rPr>
        <w:sectPr w:rsidR="00AC3142" w:rsidSect="00201277">
          <w:type w:val="continuous"/>
          <w:pgSz w:w="11906" w:h="16838"/>
          <w:pgMar w:top="1418" w:right="1134" w:bottom="1418" w:left="2268" w:header="709" w:footer="709" w:gutter="0"/>
          <w:cols w:num="2" w:space="708"/>
          <w:docGrid w:linePitch="360"/>
        </w:sectPr>
      </w:pPr>
    </w:p>
    <w:p w:rsidR="001705CB" w:rsidRDefault="00A76CE5" w:rsidP="00F82F94">
      <w:pPr>
        <w:spacing w:after="0" w:line="360" w:lineRule="auto"/>
        <w:jc w:val="center"/>
        <w:rPr>
          <w:rFonts w:ascii="Arial" w:eastAsia="Calibri" w:hAnsi="Arial" w:cs="Arial"/>
          <w:b/>
          <w:noProof/>
        </w:rPr>
      </w:pPr>
      <w:r>
        <w:rPr>
          <w:rFonts w:ascii="Arial" w:eastAsia="Calibri" w:hAnsi="Arial" w:cs="Arial"/>
          <w:b/>
          <w:noProof/>
        </w:rPr>
        <w:drawing>
          <wp:inline distT="0" distB="0" distL="0" distR="0">
            <wp:extent cx="2058369" cy="2232000"/>
            <wp:effectExtent l="19050" t="0" r="0" b="0"/>
            <wp:docPr id="30" name="Resim 13" descr="C:\Users\TEKNO\Desktop\fotolar\20150720_135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KNO\Desktop\fotolar\20150720_135803.jpg"/>
                    <pic:cNvPicPr>
                      <a:picLocks noChangeAspect="1" noChangeArrowheads="1"/>
                    </pic:cNvPicPr>
                  </pic:nvPicPr>
                  <pic:blipFill>
                    <a:blip r:embed="rId146" cstate="print"/>
                    <a:srcRect/>
                    <a:stretch>
                      <a:fillRect/>
                    </a:stretch>
                  </pic:blipFill>
                  <pic:spPr bwMode="auto">
                    <a:xfrm>
                      <a:off x="0" y="0"/>
                      <a:ext cx="2058369" cy="2232000"/>
                    </a:xfrm>
                    <a:prstGeom prst="rect">
                      <a:avLst/>
                    </a:prstGeom>
                    <a:noFill/>
                    <a:ln w="9525">
                      <a:noFill/>
                      <a:miter lim="800000"/>
                      <a:headEnd/>
                      <a:tailEnd/>
                    </a:ln>
                  </pic:spPr>
                </pic:pic>
              </a:graphicData>
            </a:graphic>
          </wp:inline>
        </w:drawing>
      </w:r>
    </w:p>
    <w:p w:rsidR="00FF0433" w:rsidRPr="00E746F8" w:rsidRDefault="009A0544" w:rsidP="008049B6">
      <w:pPr>
        <w:spacing w:after="0" w:line="360" w:lineRule="auto"/>
        <w:jc w:val="both"/>
        <w:rPr>
          <w:rFonts w:ascii="Arial" w:eastAsia="Calibri" w:hAnsi="Arial" w:cs="Arial"/>
          <w:lang w:eastAsia="en-US"/>
        </w:rPr>
      </w:pPr>
      <w:r>
        <w:rPr>
          <w:rFonts w:ascii="Arial" w:eastAsia="Calibri" w:hAnsi="Arial" w:cs="Arial"/>
          <w:b/>
          <w:lang w:eastAsia="en-US"/>
        </w:rPr>
        <w:t>Resim</w:t>
      </w:r>
      <w:r w:rsidR="009D41D0">
        <w:rPr>
          <w:rFonts w:ascii="Arial" w:eastAsia="Calibri" w:hAnsi="Arial" w:cs="Arial"/>
          <w:b/>
          <w:lang w:eastAsia="en-US"/>
        </w:rPr>
        <w:t xml:space="preserve"> 3.3</w:t>
      </w:r>
      <w:r>
        <w:rPr>
          <w:rFonts w:ascii="Arial" w:eastAsia="Calibri" w:hAnsi="Arial" w:cs="Arial"/>
          <w:b/>
          <w:lang w:eastAsia="en-US"/>
        </w:rPr>
        <w:t>.</w:t>
      </w:r>
      <w:r w:rsidR="009D41D0">
        <w:rPr>
          <w:rFonts w:ascii="Arial" w:eastAsia="Calibri" w:hAnsi="Arial" w:cs="Arial"/>
          <w:b/>
          <w:lang w:eastAsia="en-US"/>
        </w:rPr>
        <w:t>1.</w:t>
      </w:r>
      <w:r w:rsidRPr="00F143A0">
        <w:rPr>
          <w:rFonts w:ascii="Arial" w:eastAsia="Calibri" w:hAnsi="Arial" w:cs="Arial"/>
          <w:lang w:eastAsia="en-US"/>
        </w:rPr>
        <w:t xml:space="preserve"> Commander™ JTech</w:t>
      </w:r>
      <w:r>
        <w:rPr>
          <w:rFonts w:ascii="Arial" w:eastAsia="Calibri" w:hAnsi="Arial" w:cs="Arial"/>
          <w:lang w:eastAsia="en-US"/>
        </w:rPr>
        <w:t xml:space="preserve"> algometre ile</w:t>
      </w:r>
      <w:r w:rsidR="0083028F" w:rsidRPr="008F448B">
        <w:rPr>
          <w:rFonts w:ascii="Arial" w:eastAsia="Calibri" w:hAnsi="Arial" w:cs="Arial"/>
          <w:lang w:eastAsia="en-US"/>
        </w:rPr>
        <w:t>m. pronator ku</w:t>
      </w:r>
      <w:r w:rsidR="0083028F">
        <w:rPr>
          <w:rFonts w:ascii="Arial" w:eastAsia="Calibri" w:hAnsi="Arial" w:cs="Arial"/>
          <w:lang w:eastAsia="en-US"/>
        </w:rPr>
        <w:t xml:space="preserve">adratus </w:t>
      </w:r>
      <w:r w:rsidR="00A90E47">
        <w:rPr>
          <w:rFonts w:ascii="Arial" w:eastAsia="Calibri" w:hAnsi="Arial" w:cs="Arial"/>
          <w:lang w:eastAsia="en-US"/>
        </w:rPr>
        <w:t>kası</w:t>
      </w:r>
      <w:r w:rsidR="00411610">
        <w:rPr>
          <w:rFonts w:ascii="Arial" w:eastAsia="Calibri" w:hAnsi="Arial" w:cs="Arial"/>
          <w:lang w:eastAsia="en-US"/>
        </w:rPr>
        <w:t xml:space="preserve"> üzerine yapılan ölçüm</w:t>
      </w:r>
    </w:p>
    <w:p w:rsidR="004906C6" w:rsidRDefault="004906C6" w:rsidP="008049B6">
      <w:pPr>
        <w:spacing w:after="0" w:line="360" w:lineRule="auto"/>
        <w:jc w:val="both"/>
        <w:rPr>
          <w:rFonts w:ascii="Arial" w:eastAsia="Calibri" w:hAnsi="Arial" w:cs="Arial"/>
          <w:b/>
          <w:lang w:eastAsia="en-US"/>
        </w:rPr>
      </w:pPr>
    </w:p>
    <w:p w:rsidR="004906C6" w:rsidRDefault="004906C6" w:rsidP="008049B6">
      <w:pPr>
        <w:spacing w:after="0" w:line="360" w:lineRule="auto"/>
        <w:jc w:val="both"/>
        <w:rPr>
          <w:rFonts w:ascii="Arial" w:eastAsia="Calibri" w:hAnsi="Arial" w:cs="Arial"/>
          <w:b/>
          <w:lang w:eastAsia="en-US"/>
        </w:rPr>
      </w:pPr>
    </w:p>
    <w:p w:rsidR="00845883" w:rsidRPr="00F143A0" w:rsidRDefault="00933F4A" w:rsidP="008049B6">
      <w:pPr>
        <w:spacing w:after="0" w:line="360" w:lineRule="auto"/>
        <w:jc w:val="both"/>
        <w:rPr>
          <w:rFonts w:ascii="Arial" w:eastAsia="Times New Roman" w:hAnsi="Arial" w:cs="Arial"/>
        </w:rPr>
      </w:pPr>
      <w:r>
        <w:rPr>
          <w:rFonts w:ascii="Arial" w:eastAsia="Calibri" w:hAnsi="Arial" w:cs="Arial"/>
          <w:b/>
          <w:lang w:eastAsia="en-US"/>
        </w:rPr>
        <w:t>3.4</w:t>
      </w:r>
      <w:r w:rsidR="009C7014">
        <w:rPr>
          <w:rFonts w:ascii="Arial" w:eastAsia="Calibri" w:hAnsi="Arial" w:cs="Arial"/>
          <w:b/>
          <w:lang w:eastAsia="en-US"/>
        </w:rPr>
        <w:t>.</w:t>
      </w:r>
      <w:r w:rsidR="00693826">
        <w:rPr>
          <w:rFonts w:ascii="Arial" w:eastAsia="Calibri" w:hAnsi="Arial" w:cs="Arial"/>
          <w:b/>
          <w:lang w:eastAsia="en-US"/>
        </w:rPr>
        <w:t xml:space="preserve"> </w:t>
      </w:r>
      <w:r w:rsidR="00845883" w:rsidRPr="00F143A0">
        <w:rPr>
          <w:rFonts w:ascii="Arial" w:eastAsia="Calibri" w:hAnsi="Arial" w:cs="Arial"/>
          <w:b/>
          <w:lang w:eastAsia="en-US"/>
        </w:rPr>
        <w:t xml:space="preserve">Eklem </w:t>
      </w:r>
      <w:r w:rsidR="009118E2" w:rsidRPr="00F143A0">
        <w:rPr>
          <w:rFonts w:ascii="Arial" w:eastAsia="Calibri" w:hAnsi="Arial" w:cs="Arial"/>
          <w:b/>
          <w:lang w:eastAsia="en-US"/>
        </w:rPr>
        <w:t>Hareket Açıklığı</w:t>
      </w:r>
      <w:r w:rsidR="00845883" w:rsidRPr="00F143A0">
        <w:rPr>
          <w:rFonts w:ascii="Arial" w:eastAsia="Calibri" w:hAnsi="Arial" w:cs="Arial"/>
          <w:b/>
          <w:lang w:eastAsia="en-US"/>
        </w:rPr>
        <w:t xml:space="preserve"> Değerlendirmesi</w:t>
      </w:r>
    </w:p>
    <w:p w:rsidR="00FA266C" w:rsidRDefault="00FA266C" w:rsidP="008049B6">
      <w:pPr>
        <w:spacing w:after="0" w:line="360" w:lineRule="auto"/>
        <w:jc w:val="both"/>
        <w:rPr>
          <w:rFonts w:ascii="Arial" w:eastAsia="Calibri" w:hAnsi="Arial" w:cs="Arial"/>
          <w:lang w:eastAsia="en-US"/>
        </w:rPr>
      </w:pPr>
    </w:p>
    <w:p w:rsidR="009F3677" w:rsidRDefault="00845883" w:rsidP="008049B6">
      <w:pPr>
        <w:spacing w:after="0" w:line="360" w:lineRule="auto"/>
        <w:ind w:firstLine="708"/>
        <w:jc w:val="both"/>
        <w:rPr>
          <w:rFonts w:ascii="Arial" w:eastAsia="Calibri" w:hAnsi="Arial" w:cs="Arial"/>
          <w:lang w:eastAsia="en-US"/>
        </w:rPr>
      </w:pPr>
      <w:r w:rsidRPr="00F143A0">
        <w:rPr>
          <w:rFonts w:ascii="Arial" w:eastAsia="Calibri" w:hAnsi="Arial" w:cs="Arial"/>
          <w:lang w:eastAsia="en-US"/>
        </w:rPr>
        <w:t xml:space="preserve">Hastaların dirsek, ön kol, el bileği eklem hareket açıklıkları ile parmak mesafeleri universal gonyometre ile hasta oturma pozisyonunda </w:t>
      </w:r>
      <w:r w:rsidR="00A90E47">
        <w:rPr>
          <w:rFonts w:ascii="Arial" w:eastAsia="Calibri" w:hAnsi="Arial" w:cs="Arial"/>
          <w:lang w:eastAsia="en-US"/>
        </w:rPr>
        <w:t xml:space="preserve">ve </w:t>
      </w:r>
      <w:r w:rsidRPr="00F143A0">
        <w:rPr>
          <w:rFonts w:ascii="Arial" w:eastAsia="Calibri" w:hAnsi="Arial" w:cs="Arial"/>
          <w:lang w:eastAsia="en-US"/>
        </w:rPr>
        <w:t>ön kol muayene masası üzerinde</w:t>
      </w:r>
      <w:r w:rsidR="00A90E47">
        <w:rPr>
          <w:rFonts w:ascii="Arial" w:eastAsia="Calibri" w:hAnsi="Arial" w:cs="Arial"/>
          <w:lang w:eastAsia="en-US"/>
        </w:rPr>
        <w:t xml:space="preserve"> iken yapıldı</w:t>
      </w:r>
      <w:r w:rsidR="000C0CBF" w:rsidRPr="000C0CBF">
        <w:rPr>
          <w:rFonts w:ascii="Arial" w:eastAsia="Calibri" w:hAnsi="Arial" w:cs="Arial"/>
          <w:lang w:eastAsia="en-US"/>
        </w:rPr>
        <w:t>(Resim 3.4.1.</w:t>
      </w:r>
      <w:r w:rsidR="00411610" w:rsidRPr="000C0CBF">
        <w:rPr>
          <w:rFonts w:ascii="Arial" w:eastAsia="Calibri" w:hAnsi="Arial" w:cs="Arial"/>
          <w:lang w:eastAsia="en-US"/>
        </w:rPr>
        <w:t>)</w:t>
      </w:r>
      <w:r w:rsidR="000C0CBF" w:rsidRPr="000C0CBF">
        <w:rPr>
          <w:rFonts w:ascii="Arial" w:eastAsia="Calibri" w:hAnsi="Arial" w:cs="Arial"/>
          <w:lang w:eastAsia="en-US"/>
        </w:rPr>
        <w:t>.</w:t>
      </w:r>
      <w:r w:rsidRPr="00F143A0">
        <w:rPr>
          <w:rFonts w:ascii="Arial" w:eastAsia="Calibri" w:hAnsi="Arial" w:cs="Arial"/>
          <w:lang w:eastAsia="en-US"/>
        </w:rPr>
        <w:t>Değerlendirme 2. , 6. , 12. h</w:t>
      </w:r>
      <w:r w:rsidR="00A90E47">
        <w:rPr>
          <w:rFonts w:ascii="Arial" w:eastAsia="Calibri" w:hAnsi="Arial" w:cs="Arial"/>
          <w:lang w:eastAsia="en-US"/>
        </w:rPr>
        <w:t>aftalarda ve 6. ayda yapıldı</w:t>
      </w:r>
      <w:r w:rsidR="009C2D6E">
        <w:rPr>
          <w:rFonts w:ascii="Arial" w:eastAsia="Calibri" w:hAnsi="Arial" w:cs="Arial"/>
          <w:lang w:eastAsia="en-US"/>
        </w:rPr>
        <w:t xml:space="preserve"> </w:t>
      </w:r>
      <w:r w:rsidR="00FA708D" w:rsidRPr="00F143A0">
        <w:rPr>
          <w:rFonts w:ascii="Arial" w:eastAsia="Calibri" w:hAnsi="Arial" w:cs="Arial"/>
          <w:lang w:eastAsia="en-US"/>
        </w:rPr>
        <w:fldChar w:fldCharType="begin" w:fldLock="1"/>
      </w:r>
      <w:r w:rsidR="00880F3A">
        <w:rPr>
          <w:rFonts w:ascii="Arial" w:eastAsia="Calibri" w:hAnsi="Arial" w:cs="Arial"/>
          <w:lang w:eastAsia="en-US"/>
        </w:rPr>
        <w:instrText>ADDIN CSL_CITATION { "citationItems" : [ { "id" : "ITEM-1", "itemData" : { "DOI" : "10.1007/s10926-007-9069-0", "ISSN" : "1053-0487", "PMID" : "17245636", "abstract" : "STUDY DESIGN: Prospective Cohort.\n\nOBJECTIVE: to describe time lost from work following a distal radius fracture.\n\nMETHOD: A cohort of 227 workers with distal radius fracture was enrolled at a baseline visit to the hand clinic where injury, patient characteristics, and occupational demand were recorded. Patients were followed up at 2, 3, 6, and 12 months and self-reported time lost from work, disability (PRWE, DASH), and health (SF-36). Impairments of grip strength, wrist motion and dexterity were measured at 2 and 3 months post-fracture. Measurements of fracture displacement and post-treatment anatomic position were obtained from available radiographs (n = 101). Bivariate/stepwise multiple linear regression and ANOVA were used to explore factors that affect work loss.\n\nRESULTS: The average number of weeks lost from work was 9.2 (SD = 9.7; range = 0-52, median = 8); although 21% of participants reported no lost time. Post-treatment or follow-up radiographic measures were not related to time lost from work. Self-reported disability and occupational demands were the strongest predictors of time lost. Models with self-reported disability produced higher R2 than those with physical impairment (40% vs. 29%), although some independent effects of both were evident (R2 = 43%). Significant bivariate predictors like educational level and worker's compensation were excluded in multivariate models that included occupational demand.\n\nCONCLUSIONS: Work loss following DRF is highly variable and cannot be accurately predicted solely on the basis of clinical variables. Patients who have high self-reported pain/disability and occupational demand at baseline are at risk of prolonged work loss.", "author" : [ { "dropping-particle" : "", "family" : "MacDermid", "given" : "Joy C", "non-dropping-particle" : "", "parse-names" : false, "suffix" : "" }, { "dropping-particle" : "", "family" : "Roth", "given" : "James H", "non-dropping-particle" : "", "parse-names" : false, "suffix" : "" }, { "dropping-particle" : "", "family" : "McMurtry", "given" : "Robert", "non-dropping-particle" : "", "parse-names" : false, "suffix" : "" } ], "container-title" : "Journal of occupational rehabilitation", "id" : "ITEM-1", "issue" : "1", "issued" : { "date-parts" : [ [ "2007", "3" ] ] }, "page" : "47-62", "title" : "Predictors of time lost from work following a distal radius fracture.", "type" : "article-journal", "volume" : "17" }, "uris" : [ "http://www.mendeley.com/documents/?uuid=ca88f4f6-7be0-48f1-b574-4eff88e077f4" ] }, { "id" : "ITEM-2", "itemData" : { "DOI" : "10.1186/1471-2474-15-24", "ISSN" : "1471-2474", "PMID" : "24443982", "abstract" : "BACKGROUND: Up to 30% of patients suffer from long-term functional restrictions following conservative treatment of distal radius fractures. Whether duration of cast immobilisation influences functional outcome remains unclear.\n\nMETHODS/DESIGN: The aim of the study is to evaluate whether the duration of immobilization of non or minimally displaced distal radial fractures can be safely reduced. We will compare three weeks of plaster cast immobilization with five weeks of plaster cast immobilization in adult patient with non or minimally displaced distal radial fractures.\n\nSTUDY DESIGN: a prospective randomized clinical trial.\n\nSTUDY POPULATION: adult (&gt;18 years) (independent in activities of daily living) patients with a non/minimal displaced distal radius fracture (dorsal angulation &lt;15\u00b0, volar tilt &lt;20\u00b0, radial inclination &gt;15\u00b0, ulnar positive variance &lt;5 mm and an articular step off &lt;2 mm).\n\nINTERVENTION: three weeks of plaster cast immobilization versus five weeks of plaster cast immobilization.Main study parameters: primary outcome parameters: Patient related wrist evaluation (PRWE) Quick Disability of Arm, Shoulder and Hand (QUICKDASH) score after a one year follow-up, and secondary parameters: range of motion, pain level (VAS) and complications.\n\nDISCUSSION: The expectation of this study is that shorter duration of plaster cast immobilisation is beneficial for the patient with a distal radius fracture. This risk of specific complications is low and generally similar in both treatment options. Moreover, the burden of the study is not much higher compared to standard treatment. Follow-up is standardized according to current trauma guidelines. Literature indicates that both treatment options from the study are accepted for displaced distal radius fractures. No clear advantage for one treatment options is found at present in the literature, although there is no level I evidence present. This trial will provide level-1 evidence for the comparison of consolidation and functional outcome between two treatment options for non-displaced distal radial fractures. The gathered data may support the development of a clinical guideline for conservative treatment of distal radial fractures.\n\nTRIAL REGISTRATION: Netherlands National Trial Register NTR3552.", "author" : [ { "dropping-particle" : "", "family" : "Bentohami", "given" : "Abdelali", "non-dropping-particle" : "", "parse-names" : false, "suffix" : "" }, { "dropping-particle" : "", "family" : "Korte", "given" : "Niels", "non-dropping-particle" : "de", "parse-names" : false, "suffix" : "" }, { "dropping-particle" : "", "family" : "Sosef", "given" : "Nico", "non-dropping-particle" : "", "parse-names" : false, "suffix" : "" }, { "dropping-particle" : "", "family" : "Goslings", "given" : "Johan Carel", "non-dropping-particle" : "", "parse-names" : false, "suffix" : "" }, { "dropping-particle" : "", "family" : "Bijlsma", "given" : "Taco", "non-dropping-particle" : "", "parse-names" : false, "suffix" : "" }, { "dropping-particle" : "", "family" : "Schep", "given" : "Niels", "non-dropping-particle" : "", "parse-names" : false, "suffix" : "" } ], "container-title" : "BMC musculoskeletal disorders", "id" : "ITEM-2", "issued" : { "date-parts" : [ [ "2014", "1" ] ] }, "page" : "24", "title" : "Study protocol: non-displaced distal radial fractures in adult patients: three weeks vs. five weeks of cast immobilization: a randomized trial.", "type" : "article-journal", "volume" : "15" }, "uris" : [ "http://www.mendeley.com/documents/?uuid=2eaf6030-f44f-4678-818d-dde11307d351" ] }, { "id" : "ITEM-3", "itemData" : { "ISSN" : "0030-9982", "PMID" : "22755281", "abstract" : "OBJECTIVE: To compare radiological and functional outcome of external fixation and distraction with conservative Plaster of Paris (POP) cast for unstable intra-articular fractures of the distal radius.\n\nMETHODS: The study was conducted on 60 patients with unstable intra-articular fracture of distal radius who reported to emergency or outpatient Orthopaedic Surgery department of Benazir Bhutto Hospital, Rawalpindi, between March and August 2007. They were divided into two equal groups: Group A and Group B, treated by Plaster of Paris cast, and external fixation with distraction respectively. The functional outcome in terms of freedom from pain, range of movement, grip power and deformity, and the radiological outcome of radial length, incongruity and radio-ulnar joint position were analysed at three months follow-up using a 3-point scoring scale.\n\nRESULTS: In Group A, 1 (3%) patient showed excellent result, 8 (27%) patients good results, 19 (63%) patients fair results and 2 (7%) patients poor result. In Group B, 14 (47%) patients showed excellent results, 11 (37%) patients good results, 4 (13%) patients fair results and 1 (3%) patient poor result. The outcome score of the Group B patients was significantly better compared to the Group A patients (p value &lt; 0.05).\n\nCONCLUSION: External fixation has definite advantages over conventional Plaster of Paris cast in the treatment of unstable intra-articular fractures of distal radius.", "author" : [ { "dropping-particle" : "", "family" : "ur Rahman", "given" : "Obaid", "non-dropping-particle" : "", "parse-names" : false, "suffix" : "" }, { "dropping-particle" : "", "family" : "Khan", "given" : "Mohammad Qadeem", "non-dropping-particle" : "", "parse-names" : false, "suffix" : "" }, { "dropping-particle" : "", "family" : "Rasheed", "given" : "Haroon", "non-dropping-particle" : "", "parse-names" : false, "suffix" : "" }, { "dropping-particle" : "", "family" : "Ahmad", "given" : "Saleem", "non-dropping-particle" : "", "parse-names" : false, "suffix" : "" } ], "container-title" : "JPMA. The Journal of the Pakistan Medical Association", "id" : "ITEM-3", "issue" : "4", "issued" : { "date-parts" : [ [ "2012", "4" ] ] }, "page" : "358-62", "title" : "Treatment of unstable intraarticular fracture of distal radius: POP casting with external fixation.", "type" : "article-journal", "volume" : "62" }, "uris" : [ "http://www.mendeley.com/documents/?uuid=ab62f235-de23-40b9-938b-4e870a2a6bd8" ] }, { "id" : "ITEM-4", "itemData" : { "DOI" : "10.1016/j.jhsa.2011.09.015", "ISSN" : "1531-6564", "PMID" : "22051229", "abstract" : "PURPOSE: The purpose of this randomized clinical trial was to investigate the functional outcomes of the surgical treatment of distal radius fractures, comparing treatment by external fixation and percutaneous pinning to open reduction and internal fixation (ORIF) using a plate.\n\nMETHODS: We randomized 53 patients with distal radius fractures that failed closed reduction and casting to ORIF (n = 27) or external fixation (n = 26). For pragmatic reasons, the choice of ORIF was left to the surgeon's discretion (early recruitment, dorsal plates [n = 9]; later recruitment, volar locked plates [n = 18]). Outcomes were measured before surgery, at 6 weeks, and at 3, 6, and 12 months and included the Patient-Rated Wrist Evaluation (PRWE); Disabilities of the Arm, Shoulder, and Hand; range of motion; grip strength; and serial radiographic analysis. Generalized linear modeling using repeated measures was used to identify differences in outcome scores between fixation types over time. Other continuous variables were analyzed using the Student t-test or one-way analysis of variance for multiple groups.\n\nRESULTS: There were no differences in the demographic characteristics or fracture severity between groups. Based on generalized linear modeling, on average, the ORIF group scored 11 points lower on the PRWE across all time points compared to the external fixation group. The PRWE detected higher pain and disability with external fixation before surgery, at 6 weeks, and at 3 months. Using generalized linear modeling, a post hoc subgroup analysis identified significantly better (15-point advantage) PRWE scores averaged across all time points with volar locking plates compared to both external fixation and dorsal plating.\n\nCONCLUSIONS: The PRWE scores were significantly lower for patients treated with ORIF compared to those with external fixation, with the best outcomes observed with volar locking plates. These advantages were observed in the early postoperative period, and overall scores equalized at 1 year. A higher mean initial preoperative PRWE score was seen with external fixation, perhaps indicating a more severe initial injury. Given this difference, the interpretation of these results is not clear.", "author" : [ { "dropping-particle" : "", "family" : "Grewal", "given" : "Ruby", "non-dropping-particle" : "", "parse-names" : false, "suffix" : "" }, { "dropping-particle" : "", "family" : "MacDermid", "given" : "Joy C", "non-dropping-particle" : "", "parse-names" : false, "suffix" : "" }, { "dropping-particle" : "", "family" : "King", "given" : "Graham J W", "non-dropping-particle" : "", "parse-names" : false, "suffix" : "" }, { "dropping-particle" : "", "family" : "Faber", "given" : "Kenneth J", "non-dropping-particle" : "", "parse-names" : false, "suffix" : "" } ], "container-title" : "The Journal of hand surgery", "id" : "ITEM-4", "issue" : "12", "issued" : { "date-parts" : [ [ "2011", "12" ] ] }, "page" : "1899-906", "title" : "Open reduction internal fixation versus percutaneous pinning with external fixation of distal radius fractures: a prospective, randomized clinical trial.", "type" : "article-journal", "volume" : "36" }, "uris" : [ "http://www.mendeley.com/documents/?uuid=09d6efa8-0869-492d-806f-ee80dc54370d" ] } ], "mendeley" : { "formattedCitation" : "(Bentohami et al., 2014; Grewal, MacDermid, King, &amp; Faber, 2011; Joy C MacDermid et al., 2007; ur Rahman, Khan, Rasheed, &amp; Ahmad, 2012)", "plainTextFormattedCitation" : "(Bentohami et al., 2014; Grewal, MacDermid, King, &amp; Faber, 2011; Joy C MacDermid et al., 2007; ur Rahman, Khan, Rasheed, &amp; Ahmad, 2012)", "previouslyFormattedCitation" : "(Bentohami et al., 2014; Grewal, MacDermid, King, &amp; Faber, 2011; Joy C MacDermid et al., 2007; ur Rahman, Khan, Rasheed, &amp; Ahmad, 2012)" }, "properties" : { "noteIndex" : 0 }, "schema" : "https://github.com/citation-style-language/schema/raw/master/csl-citation.json" }</w:instrText>
      </w:r>
      <w:r w:rsidR="00FA708D" w:rsidRPr="00F143A0">
        <w:rPr>
          <w:rFonts w:ascii="Arial" w:eastAsia="Calibri" w:hAnsi="Arial" w:cs="Arial"/>
          <w:lang w:eastAsia="en-US"/>
        </w:rPr>
        <w:fldChar w:fldCharType="separate"/>
      </w:r>
      <w:r w:rsidR="00880F3A" w:rsidRPr="00880F3A">
        <w:rPr>
          <w:rFonts w:ascii="Arial" w:eastAsia="Calibri" w:hAnsi="Arial" w:cs="Arial"/>
          <w:noProof/>
          <w:lang w:eastAsia="en-US"/>
        </w:rPr>
        <w:t>(Bentohami et al., 2014; Grewal, MacDermid, King, &amp; Faber, 2011; Joy C MacDermid et al., 2007; ur Rahman, Khan, Rasheed, &amp; Ahmad, 2012)</w:t>
      </w:r>
      <w:r w:rsidR="00FA708D" w:rsidRPr="00F143A0">
        <w:rPr>
          <w:rFonts w:ascii="Arial" w:eastAsia="Calibri" w:hAnsi="Arial" w:cs="Arial"/>
          <w:lang w:eastAsia="en-US"/>
        </w:rPr>
        <w:fldChar w:fldCharType="end"/>
      </w:r>
      <w:r w:rsidRPr="00F143A0">
        <w:rPr>
          <w:rFonts w:ascii="Arial" w:eastAsia="Calibri" w:hAnsi="Arial" w:cs="Arial"/>
          <w:lang w:eastAsia="en-US"/>
        </w:rPr>
        <w:t>.</w:t>
      </w:r>
    </w:p>
    <w:p w:rsidR="00AC3142" w:rsidRDefault="00AC3142" w:rsidP="008049B6">
      <w:pPr>
        <w:spacing w:after="0" w:line="360" w:lineRule="auto"/>
        <w:jc w:val="both"/>
        <w:rPr>
          <w:rFonts w:ascii="Arial" w:eastAsia="Calibri" w:hAnsi="Arial" w:cs="Arial"/>
          <w:lang w:eastAsia="en-US"/>
        </w:rPr>
      </w:pPr>
    </w:p>
    <w:p w:rsidR="002B6D30" w:rsidRDefault="002B6D30" w:rsidP="008049B6">
      <w:pPr>
        <w:spacing w:after="0" w:line="360" w:lineRule="auto"/>
        <w:jc w:val="both"/>
        <w:rPr>
          <w:rFonts w:ascii="Arial" w:eastAsia="Calibri" w:hAnsi="Arial" w:cs="Arial"/>
          <w:lang w:eastAsia="en-US"/>
        </w:rPr>
      </w:pPr>
      <w:r>
        <w:rPr>
          <w:rFonts w:ascii="Arial" w:eastAsia="Calibri" w:hAnsi="Arial" w:cs="Arial"/>
          <w:noProof/>
        </w:rPr>
        <w:drawing>
          <wp:inline distT="0" distB="0" distL="0" distR="0">
            <wp:extent cx="2479602" cy="1742643"/>
            <wp:effectExtent l="19050" t="0" r="0" b="0"/>
            <wp:docPr id="17" name="Resim 3" descr="C:\Users\TEKNO\Desktop\fotolar\20160601_141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KNO\Desktop\fotolar\20160601_141909.jpg"/>
                    <pic:cNvPicPr>
                      <a:picLocks noChangeAspect="1" noChangeArrowheads="1"/>
                    </pic:cNvPicPr>
                  </pic:nvPicPr>
                  <pic:blipFill>
                    <a:blip r:embed="rId147" cstate="print"/>
                    <a:srcRect t="26440" b="23338"/>
                    <a:stretch>
                      <a:fillRect/>
                    </a:stretch>
                  </pic:blipFill>
                  <pic:spPr bwMode="auto">
                    <a:xfrm>
                      <a:off x="0" y="0"/>
                      <a:ext cx="2479602" cy="1742643"/>
                    </a:xfrm>
                    <a:prstGeom prst="rect">
                      <a:avLst/>
                    </a:prstGeom>
                    <a:noFill/>
                    <a:ln w="9525">
                      <a:noFill/>
                      <a:miter lim="800000"/>
                      <a:headEnd/>
                      <a:tailEnd/>
                    </a:ln>
                  </pic:spPr>
                </pic:pic>
              </a:graphicData>
            </a:graphic>
          </wp:inline>
        </w:drawing>
      </w:r>
      <w:r w:rsidR="00E746F8">
        <w:rPr>
          <w:rFonts w:ascii="Arial" w:eastAsia="Calibri" w:hAnsi="Arial" w:cs="Arial"/>
          <w:noProof/>
        </w:rPr>
        <w:drawing>
          <wp:inline distT="0" distB="0" distL="0" distR="0">
            <wp:extent cx="2785730" cy="1746939"/>
            <wp:effectExtent l="19050" t="0" r="0" b="0"/>
            <wp:docPr id="20" name="Resim 2" descr="C:\Users\TEKNO\Desktop\fotolar\20160601_14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KNO\Desktop\fotolar\20160601_141939.jpg"/>
                    <pic:cNvPicPr>
                      <a:picLocks noChangeAspect="1" noChangeArrowheads="1"/>
                    </pic:cNvPicPr>
                  </pic:nvPicPr>
                  <pic:blipFill>
                    <a:blip r:embed="rId148" cstate="print"/>
                    <a:srcRect l="19490" t="37075" b="24963"/>
                    <a:stretch>
                      <a:fillRect/>
                    </a:stretch>
                  </pic:blipFill>
                  <pic:spPr bwMode="auto">
                    <a:xfrm>
                      <a:off x="0" y="0"/>
                      <a:ext cx="2785730" cy="1746939"/>
                    </a:xfrm>
                    <a:prstGeom prst="rect">
                      <a:avLst/>
                    </a:prstGeom>
                    <a:noFill/>
                    <a:ln w="9525">
                      <a:noFill/>
                      <a:miter lim="800000"/>
                      <a:headEnd/>
                      <a:tailEnd/>
                    </a:ln>
                  </pic:spPr>
                </pic:pic>
              </a:graphicData>
            </a:graphic>
          </wp:inline>
        </w:drawing>
      </w:r>
    </w:p>
    <w:p w:rsidR="00AC3142" w:rsidRDefault="00E746F8" w:rsidP="008049B6">
      <w:pPr>
        <w:spacing w:after="0" w:line="360" w:lineRule="auto"/>
        <w:jc w:val="both"/>
        <w:rPr>
          <w:rFonts w:ascii="Arial" w:eastAsia="Calibri" w:hAnsi="Arial" w:cs="Arial"/>
          <w:lang w:eastAsia="en-US"/>
        </w:rPr>
      </w:pPr>
      <w:r w:rsidRPr="003C256F">
        <w:rPr>
          <w:rFonts w:ascii="Arial" w:eastAsia="Calibri" w:hAnsi="Arial" w:cs="Arial"/>
          <w:b/>
          <w:lang w:eastAsia="en-US"/>
        </w:rPr>
        <w:t>Resim</w:t>
      </w:r>
      <w:r w:rsidR="00FE26DA">
        <w:rPr>
          <w:rFonts w:ascii="Arial" w:eastAsia="Calibri" w:hAnsi="Arial" w:cs="Arial"/>
          <w:b/>
          <w:lang w:eastAsia="en-US"/>
        </w:rPr>
        <w:t xml:space="preserve"> 3</w:t>
      </w:r>
      <w:r w:rsidRPr="003C256F">
        <w:rPr>
          <w:rFonts w:ascii="Arial" w:eastAsia="Calibri" w:hAnsi="Arial" w:cs="Arial"/>
          <w:b/>
          <w:lang w:eastAsia="en-US"/>
        </w:rPr>
        <w:t>.</w:t>
      </w:r>
      <w:r w:rsidR="009D41D0">
        <w:rPr>
          <w:rFonts w:ascii="Arial" w:eastAsia="Calibri" w:hAnsi="Arial" w:cs="Arial"/>
          <w:b/>
          <w:lang w:eastAsia="en-US"/>
        </w:rPr>
        <w:t>4.1.</w:t>
      </w:r>
      <w:r>
        <w:rPr>
          <w:rFonts w:ascii="Arial" w:eastAsia="Calibri" w:hAnsi="Arial" w:cs="Arial"/>
          <w:lang w:eastAsia="en-US"/>
        </w:rPr>
        <w:t xml:space="preserve"> Universal gonyometre ile</w:t>
      </w:r>
      <w:r w:rsidR="00A90E47">
        <w:rPr>
          <w:rFonts w:ascii="Arial" w:eastAsia="Calibri" w:hAnsi="Arial" w:cs="Arial"/>
          <w:lang w:eastAsia="en-US"/>
        </w:rPr>
        <w:t xml:space="preserve"> el bileği</w:t>
      </w:r>
      <w:r>
        <w:rPr>
          <w:rFonts w:ascii="Arial" w:eastAsia="Calibri" w:hAnsi="Arial" w:cs="Arial"/>
          <w:lang w:eastAsia="en-US"/>
        </w:rPr>
        <w:t xml:space="preserve"> fleksiyon ve radial deviasyon</w:t>
      </w:r>
      <w:r w:rsidR="00A90E47">
        <w:rPr>
          <w:rFonts w:ascii="Arial" w:eastAsia="Calibri" w:hAnsi="Arial" w:cs="Arial"/>
          <w:lang w:eastAsia="en-US"/>
        </w:rPr>
        <w:t xml:space="preserve"> eklem hareketlerinin</w:t>
      </w:r>
      <w:r>
        <w:rPr>
          <w:rFonts w:ascii="Arial" w:eastAsia="Calibri" w:hAnsi="Arial" w:cs="Arial"/>
          <w:lang w:eastAsia="en-US"/>
        </w:rPr>
        <w:t xml:space="preserve"> ölçümü</w:t>
      </w:r>
    </w:p>
    <w:p w:rsidR="00FD1E24" w:rsidRDefault="00FD1E24" w:rsidP="008049B6">
      <w:pPr>
        <w:spacing w:after="0" w:line="360" w:lineRule="auto"/>
        <w:jc w:val="both"/>
        <w:rPr>
          <w:rFonts w:ascii="Arial" w:eastAsia="Calibri" w:hAnsi="Arial" w:cs="Arial"/>
          <w:b/>
          <w:lang w:eastAsia="en-US"/>
        </w:rPr>
      </w:pPr>
    </w:p>
    <w:p w:rsidR="004906C6" w:rsidRDefault="004906C6" w:rsidP="008049B6">
      <w:pPr>
        <w:spacing w:after="0" w:line="360" w:lineRule="auto"/>
        <w:jc w:val="both"/>
        <w:rPr>
          <w:rFonts w:ascii="Arial" w:eastAsia="Calibri" w:hAnsi="Arial" w:cs="Arial"/>
          <w:b/>
          <w:lang w:eastAsia="en-US"/>
        </w:rPr>
      </w:pPr>
    </w:p>
    <w:p w:rsidR="00F82F94" w:rsidRDefault="00F82F94" w:rsidP="008049B6">
      <w:pPr>
        <w:spacing w:after="0" w:line="360" w:lineRule="auto"/>
        <w:jc w:val="both"/>
        <w:rPr>
          <w:rFonts w:ascii="Arial" w:eastAsia="Calibri" w:hAnsi="Arial" w:cs="Arial"/>
          <w:b/>
          <w:lang w:eastAsia="en-US"/>
        </w:rPr>
      </w:pPr>
    </w:p>
    <w:p w:rsidR="009F3677" w:rsidRPr="00AC3142" w:rsidRDefault="00933F4A" w:rsidP="008049B6">
      <w:pPr>
        <w:spacing w:after="0" w:line="360" w:lineRule="auto"/>
        <w:jc w:val="both"/>
        <w:rPr>
          <w:rFonts w:ascii="Arial" w:eastAsia="Calibri" w:hAnsi="Arial" w:cs="Arial"/>
          <w:lang w:eastAsia="en-US"/>
        </w:rPr>
      </w:pPr>
      <w:r>
        <w:rPr>
          <w:rFonts w:ascii="Arial" w:eastAsia="Calibri" w:hAnsi="Arial" w:cs="Arial"/>
          <w:b/>
          <w:lang w:eastAsia="en-US"/>
        </w:rPr>
        <w:t>3.5</w:t>
      </w:r>
      <w:r w:rsidR="009C7014">
        <w:rPr>
          <w:rFonts w:ascii="Arial" w:eastAsia="Calibri" w:hAnsi="Arial" w:cs="Arial"/>
          <w:b/>
          <w:lang w:eastAsia="en-US"/>
        </w:rPr>
        <w:t>.</w:t>
      </w:r>
      <w:r w:rsidR="00693826">
        <w:rPr>
          <w:rFonts w:ascii="Arial" w:eastAsia="Calibri" w:hAnsi="Arial" w:cs="Arial"/>
          <w:b/>
          <w:lang w:eastAsia="en-US"/>
        </w:rPr>
        <w:t xml:space="preserve"> </w:t>
      </w:r>
      <w:r w:rsidR="006E5107" w:rsidRPr="00F143A0">
        <w:rPr>
          <w:rFonts w:ascii="Arial" w:eastAsia="Calibri" w:hAnsi="Arial" w:cs="Arial"/>
          <w:b/>
          <w:lang w:eastAsia="en-US"/>
        </w:rPr>
        <w:t>Ka</w:t>
      </w:r>
      <w:r w:rsidR="00272122" w:rsidRPr="00F143A0">
        <w:rPr>
          <w:rFonts w:ascii="Arial" w:eastAsia="Calibri" w:hAnsi="Arial" w:cs="Arial"/>
          <w:b/>
          <w:lang w:eastAsia="en-US"/>
        </w:rPr>
        <w:t xml:space="preserve">ba </w:t>
      </w:r>
      <w:r w:rsidR="007075CA" w:rsidRPr="00F143A0">
        <w:rPr>
          <w:rFonts w:ascii="Arial" w:eastAsia="Calibri" w:hAnsi="Arial" w:cs="Arial"/>
          <w:b/>
          <w:lang w:eastAsia="en-US"/>
        </w:rPr>
        <w:t>Ka</w:t>
      </w:r>
      <w:r w:rsidR="007075CA">
        <w:rPr>
          <w:rFonts w:ascii="Arial" w:eastAsia="Calibri" w:hAnsi="Arial" w:cs="Arial"/>
          <w:b/>
          <w:lang w:eastAsia="en-US"/>
        </w:rPr>
        <w:t xml:space="preserve">vrama Kuvveti </w:t>
      </w:r>
      <w:r w:rsidR="00583BAC">
        <w:rPr>
          <w:rFonts w:ascii="Arial" w:eastAsia="Calibri" w:hAnsi="Arial" w:cs="Arial"/>
          <w:b/>
          <w:lang w:eastAsia="en-US"/>
        </w:rPr>
        <w:t>V</w:t>
      </w:r>
      <w:r w:rsidR="007075CA">
        <w:rPr>
          <w:rFonts w:ascii="Arial" w:eastAsia="Calibri" w:hAnsi="Arial" w:cs="Arial"/>
          <w:b/>
          <w:lang w:eastAsia="en-US"/>
        </w:rPr>
        <w:t>e Push Off Testi</w:t>
      </w:r>
      <w:r w:rsidR="00C52ECA">
        <w:rPr>
          <w:rFonts w:ascii="Arial" w:eastAsia="Calibri" w:hAnsi="Arial" w:cs="Arial"/>
          <w:b/>
          <w:lang w:eastAsia="en-US"/>
        </w:rPr>
        <w:t xml:space="preserve"> (POT)</w:t>
      </w:r>
      <w:r w:rsidR="007075CA">
        <w:rPr>
          <w:rFonts w:ascii="Arial" w:eastAsia="Calibri" w:hAnsi="Arial" w:cs="Arial"/>
          <w:b/>
          <w:lang w:eastAsia="en-US"/>
        </w:rPr>
        <w:t xml:space="preserve"> D</w:t>
      </w:r>
      <w:r w:rsidR="006E5107" w:rsidRPr="00F143A0">
        <w:rPr>
          <w:rFonts w:ascii="Arial" w:eastAsia="Calibri" w:hAnsi="Arial" w:cs="Arial"/>
          <w:b/>
          <w:lang w:eastAsia="en-US"/>
        </w:rPr>
        <w:t>eğerlendirmesi</w:t>
      </w:r>
    </w:p>
    <w:p w:rsidR="00FA266C" w:rsidRDefault="00FA266C" w:rsidP="008049B6">
      <w:pPr>
        <w:spacing w:after="0" w:line="360" w:lineRule="auto"/>
        <w:jc w:val="both"/>
        <w:rPr>
          <w:rFonts w:ascii="Arial" w:eastAsia="Calibri" w:hAnsi="Arial" w:cs="Arial"/>
          <w:lang w:eastAsia="en-US"/>
        </w:rPr>
      </w:pPr>
    </w:p>
    <w:p w:rsidR="004906C6" w:rsidRDefault="006E5107" w:rsidP="00F82F94">
      <w:pPr>
        <w:spacing w:after="0" w:line="360" w:lineRule="auto"/>
        <w:ind w:firstLine="708"/>
        <w:jc w:val="both"/>
        <w:rPr>
          <w:rFonts w:ascii="Arial" w:eastAsia="Calibri" w:hAnsi="Arial" w:cs="Arial"/>
          <w:lang w:eastAsia="en-US"/>
        </w:rPr>
      </w:pPr>
      <w:r w:rsidRPr="00F143A0">
        <w:rPr>
          <w:rFonts w:ascii="Arial" w:eastAsia="Calibri" w:hAnsi="Arial" w:cs="Arial"/>
          <w:lang w:eastAsia="en-US"/>
        </w:rPr>
        <w:t xml:space="preserve">Hastaların kavrama kuvveti el dinamometresi </w:t>
      </w:r>
      <w:r w:rsidR="002259AE" w:rsidRPr="00F143A0">
        <w:rPr>
          <w:rFonts w:ascii="Arial" w:eastAsia="Calibri" w:hAnsi="Arial" w:cs="Arial"/>
          <w:lang w:eastAsia="en-US"/>
        </w:rPr>
        <w:t xml:space="preserve">(Baseline® Evaluation Instruments, 7-piece Hand Evaluation Set 12-0100) </w:t>
      </w:r>
      <w:r w:rsidRPr="00F143A0">
        <w:rPr>
          <w:rFonts w:ascii="Arial" w:eastAsia="Calibri" w:hAnsi="Arial" w:cs="Arial"/>
          <w:lang w:eastAsia="en-US"/>
        </w:rPr>
        <w:t xml:space="preserve">ile Amerikan El Terapistleri Derneği’nin </w:t>
      </w:r>
      <w:r w:rsidR="008B1968" w:rsidRPr="00F143A0">
        <w:rPr>
          <w:rFonts w:ascii="Arial" w:eastAsia="Calibri" w:hAnsi="Arial" w:cs="Arial"/>
          <w:lang w:eastAsia="en-US"/>
        </w:rPr>
        <w:t xml:space="preserve">standart kavrama kuvveti ölçümü yöntemine göre yapıldı. </w:t>
      </w:r>
      <w:r w:rsidRPr="00F143A0">
        <w:rPr>
          <w:rFonts w:ascii="Arial" w:eastAsia="Calibri" w:hAnsi="Arial" w:cs="Arial"/>
          <w:lang w:eastAsia="en-US"/>
        </w:rPr>
        <w:t xml:space="preserve">Hasta sırtı destekli </w:t>
      </w:r>
      <w:r w:rsidR="008B1968" w:rsidRPr="00F143A0">
        <w:rPr>
          <w:rFonts w:ascii="Arial" w:eastAsia="Calibri" w:hAnsi="Arial" w:cs="Arial"/>
          <w:lang w:eastAsia="en-US"/>
        </w:rPr>
        <w:t xml:space="preserve">dik </w:t>
      </w:r>
      <w:r w:rsidRPr="00F143A0">
        <w:rPr>
          <w:rFonts w:ascii="Arial" w:eastAsia="Calibri" w:hAnsi="Arial" w:cs="Arial"/>
          <w:lang w:eastAsia="en-US"/>
        </w:rPr>
        <w:t>oturur pozisyonda</w:t>
      </w:r>
      <w:r w:rsidR="00A90E47">
        <w:rPr>
          <w:rFonts w:ascii="Arial" w:eastAsia="Calibri" w:hAnsi="Arial" w:cs="Arial"/>
          <w:lang w:eastAsia="en-US"/>
        </w:rPr>
        <w:t>,</w:t>
      </w:r>
      <w:r w:rsidRPr="00F143A0">
        <w:rPr>
          <w:rFonts w:ascii="Arial" w:eastAsia="Calibri" w:hAnsi="Arial" w:cs="Arial"/>
          <w:lang w:eastAsia="en-US"/>
        </w:rPr>
        <w:t xml:space="preserve"> kol desteksiz olarak adduksiyonda,</w:t>
      </w:r>
      <w:r w:rsidR="00E455BF" w:rsidRPr="00F143A0">
        <w:rPr>
          <w:rFonts w:ascii="Arial" w:eastAsia="Calibri" w:hAnsi="Arial" w:cs="Arial"/>
          <w:lang w:eastAsia="en-US"/>
        </w:rPr>
        <w:t xml:space="preserve"> dirsek 90º </w:t>
      </w:r>
      <w:r w:rsidR="008B1968" w:rsidRPr="00F143A0">
        <w:rPr>
          <w:rFonts w:ascii="Arial" w:eastAsia="Calibri" w:hAnsi="Arial" w:cs="Arial"/>
          <w:lang w:eastAsia="en-US"/>
        </w:rPr>
        <w:t>fleksiyonda</w:t>
      </w:r>
      <w:r w:rsidR="00A90E47">
        <w:rPr>
          <w:rFonts w:ascii="Arial" w:eastAsia="Calibri" w:hAnsi="Arial" w:cs="Arial"/>
          <w:lang w:eastAsia="en-US"/>
        </w:rPr>
        <w:t>,</w:t>
      </w:r>
      <w:r w:rsidRPr="00F143A0">
        <w:rPr>
          <w:rFonts w:ascii="Arial" w:eastAsia="Calibri" w:hAnsi="Arial" w:cs="Arial"/>
          <w:lang w:eastAsia="en-US"/>
        </w:rPr>
        <w:t xml:space="preserve"> ön kol nö</w:t>
      </w:r>
      <w:r w:rsidR="00A90E47">
        <w:rPr>
          <w:rFonts w:ascii="Arial" w:eastAsia="Calibri" w:hAnsi="Arial" w:cs="Arial"/>
          <w:lang w:eastAsia="en-US"/>
        </w:rPr>
        <w:t xml:space="preserve">tral pozisyonda, el bileği 30º ekstansiyon ve </w:t>
      </w:r>
      <w:r w:rsidR="00E455BF" w:rsidRPr="00F143A0">
        <w:rPr>
          <w:rFonts w:ascii="Arial" w:eastAsia="Calibri" w:hAnsi="Arial" w:cs="Arial"/>
          <w:lang w:eastAsia="en-US"/>
        </w:rPr>
        <w:t xml:space="preserve">15º </w:t>
      </w:r>
      <w:r w:rsidR="008B1968" w:rsidRPr="00F143A0">
        <w:rPr>
          <w:rFonts w:ascii="Arial" w:eastAsia="Calibri" w:hAnsi="Arial" w:cs="Arial"/>
          <w:lang w:eastAsia="en-US"/>
        </w:rPr>
        <w:t>uln</w:t>
      </w:r>
      <w:r w:rsidR="00B6467A" w:rsidRPr="00F143A0">
        <w:rPr>
          <w:rFonts w:ascii="Arial" w:eastAsia="Calibri" w:hAnsi="Arial" w:cs="Arial"/>
          <w:lang w:eastAsia="en-US"/>
        </w:rPr>
        <w:t>ar deviasyonda iken ölçüldü</w:t>
      </w:r>
      <w:r w:rsidR="002118E7">
        <w:rPr>
          <w:rFonts w:ascii="Arial" w:eastAsia="Calibri" w:hAnsi="Arial" w:cs="Arial"/>
          <w:lang w:eastAsia="en-US"/>
        </w:rPr>
        <w:t xml:space="preserve"> (Resim 3.5.1.)</w:t>
      </w:r>
      <w:r w:rsidRPr="00F143A0">
        <w:rPr>
          <w:rFonts w:ascii="Arial" w:eastAsia="Calibri" w:hAnsi="Arial" w:cs="Arial"/>
          <w:lang w:eastAsia="en-US"/>
        </w:rPr>
        <w:t>.</w:t>
      </w:r>
      <w:r w:rsidR="00693826">
        <w:rPr>
          <w:rFonts w:ascii="Arial" w:eastAsia="Calibri" w:hAnsi="Arial" w:cs="Arial"/>
          <w:lang w:eastAsia="en-US"/>
        </w:rPr>
        <w:t xml:space="preserve"> </w:t>
      </w:r>
      <w:r w:rsidR="00B6467A" w:rsidRPr="00F143A0">
        <w:rPr>
          <w:rFonts w:ascii="Arial" w:eastAsia="Calibri" w:hAnsi="Arial" w:cs="Arial"/>
          <w:lang w:eastAsia="en-US"/>
        </w:rPr>
        <w:t xml:space="preserve">Her ölçüm 3 tekrarlı yapıldı </w:t>
      </w:r>
      <w:r w:rsidRPr="00F143A0">
        <w:rPr>
          <w:rFonts w:ascii="Arial" w:eastAsia="Calibri" w:hAnsi="Arial" w:cs="Arial"/>
          <w:lang w:eastAsia="en-US"/>
        </w:rPr>
        <w:t xml:space="preserve">ve </w:t>
      </w:r>
      <w:r w:rsidR="00B6467A" w:rsidRPr="00F143A0">
        <w:rPr>
          <w:rFonts w:ascii="Arial" w:eastAsia="Calibri" w:hAnsi="Arial" w:cs="Arial"/>
          <w:lang w:eastAsia="en-US"/>
        </w:rPr>
        <w:t xml:space="preserve">ortalaması </w:t>
      </w:r>
      <w:r w:rsidR="003329D5">
        <w:rPr>
          <w:rFonts w:ascii="Arial" w:eastAsia="Calibri" w:hAnsi="Arial" w:cs="Arial"/>
          <w:lang w:eastAsia="en-US"/>
        </w:rPr>
        <w:t>kg</w:t>
      </w:r>
      <w:r w:rsidR="00B6467A" w:rsidRPr="00F143A0">
        <w:rPr>
          <w:rFonts w:ascii="Arial" w:eastAsia="Calibri" w:hAnsi="Arial" w:cs="Arial"/>
          <w:lang w:eastAsia="en-US"/>
        </w:rPr>
        <w:t xml:space="preserve"> cinsinden kaydedildi</w:t>
      </w:r>
      <w:r w:rsidRPr="00F143A0">
        <w:rPr>
          <w:rFonts w:ascii="Arial" w:eastAsia="Calibri" w:hAnsi="Arial" w:cs="Arial"/>
          <w:lang w:eastAsia="en-US"/>
        </w:rPr>
        <w:t>. Bu değ</w:t>
      </w:r>
      <w:r w:rsidR="00D45568">
        <w:rPr>
          <w:rFonts w:ascii="Arial" w:eastAsia="Calibri" w:hAnsi="Arial" w:cs="Arial"/>
          <w:lang w:eastAsia="en-US"/>
        </w:rPr>
        <w:t>erlendirme immobilizasyon sonrası/</w:t>
      </w:r>
      <w:r w:rsidRPr="00F143A0">
        <w:rPr>
          <w:rFonts w:ascii="Arial" w:eastAsia="Calibri" w:hAnsi="Arial" w:cs="Arial"/>
          <w:lang w:eastAsia="en-US"/>
        </w:rPr>
        <w:t>operasyon</w:t>
      </w:r>
      <w:r w:rsidR="00D45568">
        <w:rPr>
          <w:rFonts w:ascii="Arial" w:eastAsia="Calibri" w:hAnsi="Arial" w:cs="Arial"/>
          <w:lang w:eastAsia="en-US"/>
        </w:rPr>
        <w:t xml:space="preserve"> sonrası</w:t>
      </w:r>
      <w:r w:rsidRPr="00F143A0">
        <w:rPr>
          <w:rFonts w:ascii="Arial" w:eastAsia="Calibri" w:hAnsi="Arial" w:cs="Arial"/>
          <w:lang w:eastAsia="en-US"/>
        </w:rPr>
        <w:t xml:space="preserve"> 1</w:t>
      </w:r>
      <w:r w:rsidR="00B6467A" w:rsidRPr="00F143A0">
        <w:rPr>
          <w:rFonts w:ascii="Arial" w:eastAsia="Calibri" w:hAnsi="Arial" w:cs="Arial"/>
          <w:lang w:eastAsia="en-US"/>
        </w:rPr>
        <w:t>2. hafta ve 6. ayda yapıldı</w:t>
      </w:r>
      <w:r w:rsidRPr="00F143A0">
        <w:rPr>
          <w:rFonts w:ascii="Arial" w:eastAsia="Calibri" w:hAnsi="Arial" w:cs="Arial"/>
          <w:lang w:eastAsia="en-US"/>
        </w:rPr>
        <w:t>.</w:t>
      </w:r>
    </w:p>
    <w:p w:rsidR="00F862A8" w:rsidRPr="00F143A0" w:rsidRDefault="00F862A8" w:rsidP="00F82F94">
      <w:pPr>
        <w:spacing w:after="0" w:line="360" w:lineRule="auto"/>
        <w:ind w:firstLine="708"/>
        <w:jc w:val="both"/>
        <w:rPr>
          <w:rFonts w:ascii="Arial" w:eastAsia="Calibri" w:hAnsi="Arial" w:cs="Arial"/>
          <w:lang w:eastAsia="en-US"/>
        </w:rPr>
      </w:pPr>
    </w:p>
    <w:p w:rsidR="008F448B" w:rsidRDefault="00E746F8" w:rsidP="00F82F94">
      <w:pPr>
        <w:spacing w:after="0" w:line="360" w:lineRule="auto"/>
        <w:jc w:val="center"/>
        <w:rPr>
          <w:rFonts w:ascii="Arial" w:eastAsia="Calibri" w:hAnsi="Arial" w:cs="Arial"/>
          <w:lang w:eastAsia="en-US"/>
        </w:rPr>
      </w:pPr>
      <w:r>
        <w:rPr>
          <w:rFonts w:ascii="Arial" w:eastAsia="Calibri" w:hAnsi="Arial" w:cs="Arial"/>
          <w:noProof/>
        </w:rPr>
        <w:drawing>
          <wp:inline distT="0" distB="0" distL="0" distR="0">
            <wp:extent cx="1286510" cy="1914342"/>
            <wp:effectExtent l="19050" t="0" r="8890" b="0"/>
            <wp:docPr id="21" name="Resim 4" descr="C:\Users\TEKNO\Desktop\fotolar\20160601_141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KNO\Desktop\fotolar\20160601_141430.jpg"/>
                    <pic:cNvPicPr>
                      <a:picLocks noChangeAspect="1" noChangeArrowheads="1"/>
                    </pic:cNvPicPr>
                  </pic:nvPicPr>
                  <pic:blipFill>
                    <a:blip r:embed="rId149" cstate="print"/>
                    <a:srcRect l="24618" t="5613" r="28688" b="14871"/>
                    <a:stretch>
                      <a:fillRect/>
                    </a:stretch>
                  </pic:blipFill>
                  <pic:spPr bwMode="auto">
                    <a:xfrm>
                      <a:off x="0" y="0"/>
                      <a:ext cx="1286762" cy="1914717"/>
                    </a:xfrm>
                    <a:prstGeom prst="rect">
                      <a:avLst/>
                    </a:prstGeom>
                    <a:noFill/>
                    <a:ln w="9525">
                      <a:noFill/>
                      <a:miter lim="800000"/>
                      <a:headEnd/>
                      <a:tailEnd/>
                    </a:ln>
                  </pic:spPr>
                </pic:pic>
              </a:graphicData>
            </a:graphic>
          </wp:inline>
        </w:drawing>
      </w:r>
    </w:p>
    <w:p w:rsidR="008F448B" w:rsidRDefault="0038462B" w:rsidP="008049B6">
      <w:pPr>
        <w:spacing w:after="0" w:line="360" w:lineRule="auto"/>
        <w:jc w:val="both"/>
        <w:rPr>
          <w:rFonts w:ascii="Arial" w:eastAsia="Calibri" w:hAnsi="Arial" w:cs="Arial"/>
          <w:lang w:eastAsia="en-US"/>
        </w:rPr>
      </w:pPr>
      <w:r>
        <w:rPr>
          <w:rFonts w:ascii="Arial" w:eastAsia="Calibri" w:hAnsi="Arial" w:cs="Arial"/>
          <w:b/>
          <w:lang w:eastAsia="en-US"/>
        </w:rPr>
        <w:t>Resim</w:t>
      </w:r>
      <w:r w:rsidR="009D41D0">
        <w:rPr>
          <w:rFonts w:ascii="Arial" w:eastAsia="Calibri" w:hAnsi="Arial" w:cs="Arial"/>
          <w:b/>
          <w:lang w:eastAsia="en-US"/>
        </w:rPr>
        <w:t xml:space="preserve"> 3</w:t>
      </w:r>
      <w:r>
        <w:rPr>
          <w:rFonts w:ascii="Arial" w:eastAsia="Calibri" w:hAnsi="Arial" w:cs="Arial"/>
          <w:b/>
          <w:lang w:eastAsia="en-US"/>
        </w:rPr>
        <w:t>.</w:t>
      </w:r>
      <w:r w:rsidR="009D41D0">
        <w:rPr>
          <w:rFonts w:ascii="Arial" w:eastAsia="Calibri" w:hAnsi="Arial" w:cs="Arial"/>
          <w:b/>
          <w:lang w:eastAsia="en-US"/>
        </w:rPr>
        <w:t>5.1.</w:t>
      </w:r>
      <w:r w:rsidR="00693826">
        <w:rPr>
          <w:rFonts w:ascii="Arial" w:eastAsia="Calibri" w:hAnsi="Arial" w:cs="Arial"/>
          <w:b/>
          <w:lang w:eastAsia="en-US"/>
        </w:rPr>
        <w:t xml:space="preserve"> </w:t>
      </w:r>
      <w:r w:rsidR="00691444" w:rsidRPr="00F143A0">
        <w:rPr>
          <w:rFonts w:ascii="Arial" w:eastAsia="Calibri" w:hAnsi="Arial" w:cs="Arial"/>
          <w:lang w:eastAsia="en-US"/>
        </w:rPr>
        <w:t>Baseline®</w:t>
      </w:r>
      <w:r w:rsidR="005216CE">
        <w:rPr>
          <w:rFonts w:ascii="Arial" w:eastAsia="Calibri" w:hAnsi="Arial" w:cs="Arial"/>
          <w:lang w:eastAsia="en-US"/>
        </w:rPr>
        <w:t xml:space="preserve"> dinamometre</w:t>
      </w:r>
      <w:r w:rsidR="00691444">
        <w:rPr>
          <w:rFonts w:ascii="Arial" w:eastAsia="Calibri" w:hAnsi="Arial" w:cs="Arial"/>
          <w:lang w:eastAsia="en-US"/>
        </w:rPr>
        <w:t xml:space="preserve"> ile kavrama kuvveti ölçümü</w:t>
      </w:r>
    </w:p>
    <w:p w:rsidR="00AC3142" w:rsidRPr="00F143A0" w:rsidRDefault="00AC3142" w:rsidP="008049B6">
      <w:pPr>
        <w:spacing w:after="0" w:line="360" w:lineRule="auto"/>
        <w:jc w:val="both"/>
        <w:rPr>
          <w:rFonts w:ascii="Arial" w:eastAsia="Calibri" w:hAnsi="Arial" w:cs="Arial"/>
          <w:b/>
          <w:lang w:eastAsia="en-US"/>
        </w:rPr>
      </w:pPr>
    </w:p>
    <w:p w:rsidR="00E455BF" w:rsidRDefault="00D76B97" w:rsidP="008049B6">
      <w:pPr>
        <w:autoSpaceDE w:val="0"/>
        <w:autoSpaceDN w:val="0"/>
        <w:adjustRightInd w:val="0"/>
        <w:spacing w:after="0" w:line="360" w:lineRule="auto"/>
        <w:ind w:firstLine="708"/>
        <w:jc w:val="both"/>
        <w:rPr>
          <w:rFonts w:ascii="Arial" w:eastAsia="Calibri" w:hAnsi="Arial" w:cs="Arial"/>
          <w:lang w:eastAsia="en-US"/>
        </w:rPr>
      </w:pPr>
      <w:r w:rsidRPr="00F143A0">
        <w:rPr>
          <w:rFonts w:ascii="Arial" w:eastAsia="Calibri" w:hAnsi="Arial" w:cs="Arial"/>
          <w:lang w:eastAsia="en-US"/>
        </w:rPr>
        <w:t>Hastanın</w:t>
      </w:r>
      <w:r w:rsidR="006E5107" w:rsidRPr="00F143A0">
        <w:rPr>
          <w:rFonts w:ascii="Arial" w:eastAsia="Calibri" w:hAnsi="Arial" w:cs="Arial"/>
          <w:lang w:eastAsia="en-US"/>
        </w:rPr>
        <w:t xml:space="preserve"> yaralanmış ekstremitesi üzerine </w:t>
      </w:r>
      <w:r w:rsidRPr="00F143A0">
        <w:rPr>
          <w:rFonts w:ascii="Arial" w:eastAsia="Calibri" w:hAnsi="Arial" w:cs="Arial"/>
          <w:lang w:eastAsia="en-US"/>
        </w:rPr>
        <w:t>aktarabileceği kuvveti belirlemek amacıyla Push Off Testi (POT) yapıldı. Test iki adet el dinamometresinin</w:t>
      </w:r>
      <w:r w:rsidR="002259AE" w:rsidRPr="00F143A0">
        <w:rPr>
          <w:rFonts w:ascii="Arial" w:eastAsia="Calibri" w:hAnsi="Arial" w:cs="Arial"/>
          <w:lang w:eastAsia="en-US"/>
        </w:rPr>
        <w:t xml:space="preserve"> (Jamar</w:t>
      </w:r>
      <w:r w:rsidR="00691444" w:rsidRPr="00F143A0">
        <w:rPr>
          <w:rFonts w:ascii="Arial" w:eastAsia="Calibri" w:hAnsi="Arial" w:cs="Arial"/>
          <w:lang w:eastAsia="en-US"/>
        </w:rPr>
        <w:t>®</w:t>
      </w:r>
      <w:r w:rsidR="002259AE" w:rsidRPr="00F143A0">
        <w:rPr>
          <w:rFonts w:ascii="Arial" w:eastAsia="Calibri" w:hAnsi="Arial" w:cs="Arial"/>
          <w:lang w:eastAsia="en-US"/>
        </w:rPr>
        <w:t xml:space="preserve"> Hydraulic Dynamometer, </w:t>
      </w:r>
      <w:r w:rsidR="00684BA8" w:rsidRPr="00F143A0">
        <w:rPr>
          <w:rFonts w:ascii="Arial" w:eastAsia="Calibri" w:hAnsi="Arial" w:cs="Arial"/>
          <w:lang w:eastAsia="en-US"/>
        </w:rPr>
        <w:t>Seri No</w:t>
      </w:r>
      <w:r w:rsidR="002259AE" w:rsidRPr="00F143A0">
        <w:rPr>
          <w:rFonts w:ascii="Arial" w:eastAsia="Calibri" w:hAnsi="Arial" w:cs="Arial"/>
          <w:lang w:eastAsia="en-US"/>
        </w:rPr>
        <w:t xml:space="preserve"> 1311151-31014AR8) </w:t>
      </w:r>
      <w:r w:rsidRPr="00F143A0">
        <w:rPr>
          <w:rFonts w:ascii="Arial" w:eastAsia="Calibri" w:hAnsi="Arial" w:cs="Arial"/>
          <w:lang w:eastAsia="en-US"/>
        </w:rPr>
        <w:t>tutamaç kısımları</w:t>
      </w:r>
      <w:r w:rsidR="006E5107" w:rsidRPr="00F143A0">
        <w:rPr>
          <w:rFonts w:ascii="Arial" w:eastAsia="Calibri" w:hAnsi="Arial" w:cs="Arial"/>
          <w:lang w:eastAsia="en-US"/>
        </w:rPr>
        <w:t>nın tersine çevrilmesiyle</w:t>
      </w:r>
      <w:r w:rsidR="009C2D6E">
        <w:rPr>
          <w:rFonts w:ascii="Arial" w:eastAsia="Calibri" w:hAnsi="Arial" w:cs="Arial"/>
          <w:lang w:eastAsia="en-US"/>
        </w:rPr>
        <w:t xml:space="preserve"> </w:t>
      </w:r>
      <w:r w:rsidR="00E455BF" w:rsidRPr="00F143A0">
        <w:rPr>
          <w:rFonts w:ascii="Arial" w:eastAsia="Calibri" w:hAnsi="Arial" w:cs="Arial"/>
          <w:lang w:eastAsia="en-US"/>
        </w:rPr>
        <w:t>eş zamanlı</w:t>
      </w:r>
      <w:r w:rsidR="00E2159E" w:rsidRPr="00F143A0">
        <w:rPr>
          <w:rFonts w:ascii="Arial" w:eastAsia="Calibri" w:hAnsi="Arial" w:cs="Arial"/>
          <w:lang w:eastAsia="en-US"/>
        </w:rPr>
        <w:t>,</w:t>
      </w:r>
      <w:r w:rsidR="009C2D6E">
        <w:rPr>
          <w:rFonts w:ascii="Arial" w:eastAsia="Calibri" w:hAnsi="Arial" w:cs="Arial"/>
          <w:lang w:eastAsia="en-US"/>
        </w:rPr>
        <w:t xml:space="preserve"> </w:t>
      </w:r>
      <w:r w:rsidRPr="00F143A0">
        <w:rPr>
          <w:rFonts w:ascii="Arial" w:eastAsia="Calibri" w:hAnsi="Arial" w:cs="Arial"/>
          <w:lang w:eastAsia="en-US"/>
        </w:rPr>
        <w:t>bilateral olarak yapıldı. Test pozisyonunda hasta</w:t>
      </w:r>
      <w:r w:rsidR="006E5107" w:rsidRPr="00F143A0">
        <w:rPr>
          <w:rFonts w:ascii="Arial" w:eastAsia="Calibri" w:hAnsi="Arial" w:cs="Arial"/>
          <w:lang w:eastAsia="en-US"/>
        </w:rPr>
        <w:t xml:space="preserve"> yüksek bir masa kenarında arka</w:t>
      </w:r>
      <w:r w:rsidRPr="00F143A0">
        <w:rPr>
          <w:rFonts w:ascii="Arial" w:eastAsia="Calibri" w:hAnsi="Arial" w:cs="Arial"/>
          <w:lang w:eastAsia="en-US"/>
        </w:rPr>
        <w:t>sı dönük şekilde masaya yaslandı</w:t>
      </w:r>
      <w:r w:rsidR="006E5107" w:rsidRPr="00F143A0">
        <w:rPr>
          <w:rFonts w:ascii="Arial" w:eastAsia="Calibri" w:hAnsi="Arial" w:cs="Arial"/>
          <w:lang w:eastAsia="en-US"/>
        </w:rPr>
        <w:t xml:space="preserve"> fakat o</w:t>
      </w:r>
      <w:r w:rsidRPr="00F143A0">
        <w:rPr>
          <w:rFonts w:ascii="Arial" w:eastAsia="Calibri" w:hAnsi="Arial" w:cs="Arial"/>
          <w:lang w:eastAsia="en-US"/>
        </w:rPr>
        <w:t>tur</w:t>
      </w:r>
      <w:r w:rsidR="00E455BF" w:rsidRPr="00F143A0">
        <w:rPr>
          <w:rFonts w:ascii="Arial" w:eastAsia="Calibri" w:hAnsi="Arial" w:cs="Arial"/>
          <w:lang w:eastAsia="en-US"/>
        </w:rPr>
        <w:t>tul</w:t>
      </w:r>
      <w:r w:rsidRPr="00F143A0">
        <w:rPr>
          <w:rFonts w:ascii="Arial" w:eastAsia="Calibri" w:hAnsi="Arial" w:cs="Arial"/>
          <w:lang w:eastAsia="en-US"/>
        </w:rPr>
        <w:t>madı. Test edilen ekstremitelerde</w:t>
      </w:r>
      <w:r w:rsidR="00E455BF" w:rsidRPr="00F143A0">
        <w:rPr>
          <w:rFonts w:ascii="Arial" w:eastAsia="Calibri" w:hAnsi="Arial" w:cs="Arial"/>
          <w:lang w:eastAsia="en-US"/>
        </w:rPr>
        <w:t xml:space="preserve"> omuz yaklaşık olarak 10-40º ekstansiyonda, dirsek 10-40º </w:t>
      </w:r>
      <w:r w:rsidR="006E5107" w:rsidRPr="00F143A0">
        <w:rPr>
          <w:rFonts w:ascii="Arial" w:eastAsia="Calibri" w:hAnsi="Arial" w:cs="Arial"/>
          <w:lang w:eastAsia="en-US"/>
        </w:rPr>
        <w:t>fleksiyonda, ön kol, el bileği ve el kişinin rah</w:t>
      </w:r>
      <w:r w:rsidRPr="00F143A0">
        <w:rPr>
          <w:rFonts w:ascii="Arial" w:eastAsia="Calibri" w:hAnsi="Arial" w:cs="Arial"/>
          <w:lang w:eastAsia="en-US"/>
        </w:rPr>
        <w:t xml:space="preserve">at edeceği şekilde pozisyonlandı ve </w:t>
      </w:r>
      <w:r w:rsidR="00E455BF" w:rsidRPr="00F143A0">
        <w:rPr>
          <w:rFonts w:ascii="Arial" w:eastAsia="Calibri" w:hAnsi="Arial" w:cs="Arial"/>
          <w:lang w:eastAsia="en-US"/>
        </w:rPr>
        <w:t xml:space="preserve">ölçüm </w:t>
      </w:r>
      <w:r w:rsidR="00D45568">
        <w:rPr>
          <w:rFonts w:ascii="Arial" w:eastAsia="Calibri" w:hAnsi="Arial" w:cs="Arial"/>
          <w:lang w:eastAsia="en-US"/>
        </w:rPr>
        <w:t xml:space="preserve">3 kez tekrarlanıp, </w:t>
      </w:r>
      <w:r w:rsidRPr="00F143A0">
        <w:rPr>
          <w:rFonts w:ascii="Arial" w:eastAsia="Calibri" w:hAnsi="Arial" w:cs="Arial"/>
          <w:lang w:eastAsia="en-US"/>
        </w:rPr>
        <w:t>ortalaması kaydedildi</w:t>
      </w:r>
      <w:r w:rsidR="002118E7">
        <w:rPr>
          <w:rFonts w:ascii="Arial" w:eastAsia="Calibri" w:hAnsi="Arial" w:cs="Arial"/>
          <w:lang w:eastAsia="en-US"/>
        </w:rPr>
        <w:t xml:space="preserve"> (Resim 3.5.2.). </w:t>
      </w:r>
      <w:r w:rsidR="006E5107" w:rsidRPr="00F143A0">
        <w:rPr>
          <w:rFonts w:ascii="Arial" w:eastAsia="Calibri" w:hAnsi="Arial" w:cs="Arial"/>
          <w:lang w:eastAsia="en-US"/>
        </w:rPr>
        <w:t xml:space="preserve">Bu değerlendirme </w:t>
      </w:r>
      <w:r w:rsidR="00D45568">
        <w:rPr>
          <w:rFonts w:ascii="Arial" w:eastAsia="Calibri" w:hAnsi="Arial" w:cs="Arial"/>
          <w:lang w:eastAsia="en-US"/>
        </w:rPr>
        <w:t>immobilizasyon sonrası/</w:t>
      </w:r>
      <w:r w:rsidR="00D45568" w:rsidRPr="00F143A0">
        <w:rPr>
          <w:rFonts w:ascii="Arial" w:eastAsia="Calibri" w:hAnsi="Arial" w:cs="Arial"/>
          <w:lang w:eastAsia="en-US"/>
        </w:rPr>
        <w:t>operasyon</w:t>
      </w:r>
      <w:r w:rsidR="00D45568">
        <w:rPr>
          <w:rFonts w:ascii="Arial" w:eastAsia="Calibri" w:hAnsi="Arial" w:cs="Arial"/>
          <w:lang w:eastAsia="en-US"/>
        </w:rPr>
        <w:t xml:space="preserve"> sonrası</w:t>
      </w:r>
      <w:r w:rsidRPr="00F143A0">
        <w:rPr>
          <w:rFonts w:ascii="Arial" w:eastAsia="Calibri" w:hAnsi="Arial" w:cs="Arial"/>
          <w:lang w:eastAsia="en-US"/>
        </w:rPr>
        <w:t>12. hafta ve 6. ayda yapıldı</w:t>
      </w:r>
      <w:r w:rsidR="009C2D6E">
        <w:rPr>
          <w:rFonts w:ascii="Arial" w:eastAsia="Calibri" w:hAnsi="Arial" w:cs="Arial"/>
          <w:lang w:eastAsia="en-US"/>
        </w:rPr>
        <w:t xml:space="preserve"> </w:t>
      </w:r>
      <w:r w:rsidR="00FA708D" w:rsidRPr="00F143A0">
        <w:rPr>
          <w:rFonts w:ascii="Arial" w:eastAsia="Calibri" w:hAnsi="Arial" w:cs="Arial"/>
          <w:lang w:eastAsia="en-US"/>
        </w:rPr>
        <w:fldChar w:fldCharType="begin" w:fldLock="1"/>
      </w:r>
      <w:r w:rsidR="006F3F92" w:rsidRPr="00F143A0">
        <w:rPr>
          <w:rFonts w:ascii="Arial" w:eastAsia="Calibri" w:hAnsi="Arial" w:cs="Arial"/>
          <w:lang w:eastAsia="en-US"/>
        </w:rPr>
        <w:instrText>ADDIN CSL_CITATION { "citationItems" : [ { "id" : "ITEM-1", "itemData" : { "DOI" : "10.1007/s11552-013-9586-6", "ISSN" : "1558-9447", "PMID" : "24839428", "abstract" : "BACKGROUND: The purpose of this study was to describe the outcomes of a series of patients followed prospectively after intra-articular distal radius fractures.\n\nMETHODS: One hundred forty-eight patients with intra-articular fractures (mean age, 47\u00a0years; age range, 44-54\u00a0years; gender distribution, 60 males and 88 females) were treated with cast only, arthroscopy/closed reduction plus pins, arthroscopy/closed reduction with external fixation, open reduction and internal fixation (ORIF) alone, and ORIF with external fixation according to surgeon preference and fracture characteristics. The 1-year outcomes across the groups were measured radiographically (n\u2009=\u2009148) and functionally (n\u2009=\u2009113; 1-year Wrist Outcome Measure score, Grip Strength, SF-36, and PRWE scores).\n\nRESULTS: Radiographically, the groups had statistically significant differences in radial inclination, volar tilt, intra-articular step-off, and radial shortening in the pre-treatment X-rays. However, following treatment, treatment groups demonstrated no difference statistically in their follow-up radiographic measures. One-year PRWE scores were found to be statistically different across groups. Across groups, the ORIF-alone treatment group had the highest PRWE score reflecting greatest amount of pain and disability. One-year wrist outcome measure scores and grip strength scores were also found to be significantly different across treatment groups. The general health status as measured by the SF-36 was not found to be different across treatment groups.\n\nCONCLUSIONS: These findings are consistent with treatment by indication; suboptimal ORIF outcomes may reflect older practice patterns with dorsal plating. A randomized control trial that compares treatments controlling for fracture severity and studies that develop formal clinical prediction rules for treatment assignment are needed.", "author" : [ { "dropping-particle" : "", "family" : "Lalone", "given" : "Emily A", "non-dropping-particle" : "", "parse-names" : false, "suffix" : "" }, { "dropping-particle" : "", "family" : "Rajgopal", "given" : "Vaishnav", "non-dropping-particle" : "", "parse-names" : false, "suffix" : "" }, { "dropping-particle" : "", "family" : "Roth", "given" : "James", "non-dropping-particle" : "", "parse-names" : false, "suffix" : "" }, { "dropping-particle" : "", "family" : "Grewal", "given" : "Ruby", "non-dropping-particle" : "", "parse-names" : false, "suffix" : "" }, { "dropping-particle" : "", "family" : "MacDermid", "given" : "Joy C", "non-dropping-particle" : "", "parse-names" : false, "suffix" : "" } ], "container-title" : "Hand (New York, N.Y.)", "id" : "ITEM-1", "issue" : "2", "issued" : { "date-parts" : [ [ "2014", "6" ] ] }, "page" : "237-43", "title" : "A cohort study of one-year functional and radiographic outcomes following intra-articular distal radius fractures.", "type" : "article-journal", "volume" : "9" }, "uris" : [ "http://www.mendeley.com/documents/?uuid=07c13289-fd96-44a7-9413-e54750cb7744" ] }, { "id" : "ITEM-2", "itemData" : { "DOI" : "10.1186/1471-2474-15-65", "ISSN" : "1471-2474", "PMID" : "24597699", "abstract" : "BACKGROUND: Various treatments are available for reducible unstable fractures of the distal radius, such as closed reduction combined with fixation by external fixator (EF), and rigid internal fixation using a locked volar plate (VP). Although there are studies comparing these methods, there is no conclusive evidence indicating which treatment is best. The hypothesis of this study is that surgical treatment with a VP is more effective than EF from the standpoint of functional outcome (patient-reported).\n\nMETHODS/DESIGN: The study is randomized clinical trial with parallel groups and a blinded evaluator and involves the surgical interventions EF and VP. Patients will be randomly assigned (assignment ratio 1:1) using sealed opaque envelopes. This trial will include consecutive adult patients with an acute (up to 15 days) displaced, unstable fracture of the distal end of the radius of type A2, A3, C1, C2 or C3 by the Arbeitsgemeinschaft f\u00fcr Osteosynthesefragen-Association for the Study of Internal Fixation classification and type II or type III by the IDEAL32 classification, without previous surgical treatments of the wrist. The surgical intervention assigned will be performed by three surgical specialists familiar with the techniques described. Evaluations will be performed at 2, and 8 weeks, 3, 6 and 12 months, with the primary outcomes being measured by the Disabilities of the Arm, Shoulder and Hand (DASH) questionnaire and measurement of pain (Visual Analog Pain Scale and digital algometer). Secondary outcomes will include radiographic parameters, objective functional evaluation (goniometry and dynamometry), and the rate of complications and method failure according to the intention-to-treat principle. Final postoperative evaluations (6 and 12 months) will be performed by independent blinded evaluators. For the Student's t-test, a difference of 10 points in the DASH score, with a 95% confidence interval, a statistical power of 80%, and 20% sampling error results in 36 patients per group.\n\nDISCUSSION: Results from this study protocol will improve the current evidence regarding to the surgical treatment these fractures.\n\nTRIAL REGISTRATION: ISCRTN09599740.", "author" : [ { "dropping-particle" : "", "family" : "Raduan Neto", "given" : "Jorge", "non-dropping-particle" : "", "parse-names" : false, "suffix" : "" }, { "dropping-particle" : "", "family" : "Moraes", "given" : "Vinicius Ynoe", "non-dropping-particle" : "de", "parse-names" : false, "suffix" : "" }, { "dropping-particle" : "", "family" : "Gomes Dos Santos", "given" : "Jo\u00e3o B", "non-dropping-particle" : "", "parse-names" : false, "suffix" : "" }, { "dropping-particle" : "", "family" : "Faloppa", "given" : "Fl\u00e1vio", "non-dropping-particle" : "", "parse-names" : false, "suffix" : "" }, { "dropping-particle" : "", "family" : "Belloti", "given" : "Jo\u00e3o Carlos", "non-dropping-particle" : "", "parse-names" : false, "suffix" : "" } ], "container-title" : "BMC musculoskeletal disorders", "id" : "ITEM-2", "issued" : { "date-parts" : [ [ "2014", "1" ] ] }, "page" : "65", "title" : "Treatment of reducible unstable fractures of the distal radius: randomized clinical study comparing the locked volar plate and external fixator methods: study protocol.", "type" : "article-journal", "volume" : "15" }, "uris" : [ "http://www.mendeley.com/documents/?uuid=c1256c2b-0a62-4c1e-87b2-11687b75ebae" ] }, { "id" : "ITEM-3", "itemData" : { "DOI" : "10.1053/jhsu.2000.jhsu25a0330", "ISSN" : "0363-5023", "PMID" : "10722826", "abstract" : "We evaluated the responsiveness of patient questionnaires and physical testing in the assessment of recovery after distal radius fracture. Patients (n = 59) were assessed at their baseline clinic visit and again 3 and 6 months after injury. At each visit patients completed a short form-36, Disability of the Arm, Shoulder, and Hand questionnaire, and patient-rated wrist evaluation (PRWE). At 3 and 6 months grip strength, range of motion, and dexterity were analyzed. Standardized response means (SRM) and effects sizes were calculated to indicate responsiveness. The PRWE was the most responsive. Both the PRWE (SRM = 2.27) and the Disability of the Arm, Shoulder, and Hand (SRM = 2.01) questionnaire were more responsive than the short form-36 (SRM = 0.92). The physical component summary score of the short form-36 was similar to that of the physical component subscales. Questionnaires were highly responsive during the 0- to 3-month time period when physical testing could not be performed. Of the physical tests, grip strength was most responsive, followed by range of motion. Responsive patient-rating scales and physical performance evaluations can assist with outcome evaluation of patients with distal radius fracture.", "author" : [ { "dropping-particle" : "", "family" : "MacDermid", "given" : "J C", "non-dropping-particle" : "", "parse-names" : false, "suffix" : "" }, { "dropping-particle" : "", "family" : "Richards", "given" : "R S", "non-dropping-particle" : "", "parse-names" : false, "suffix" : "" }, { "dropping-particle" : "", "family" : "Donner", "given" : "A", "non-dropping-particle" : "", "parse-names" : false, "suffix" : "" }, { "dropping-particle" : "", "family" : "Bellamy", "given" : "N", "non-dropping-particle" : "", "parse-names" : false, "suffix" : "" }, { "dropping-particle" : "", "family" : "Roth", "given" : "J H", "non-dropping-particle" : "", "parse-names" : false, "suffix" : "" } ], "container-title" : "The Journal of hand surgery", "id" : "ITEM-3", "issue" : "2", "issued" : { "date-parts" : [ [ "2000", "3" ] ] }, "page" : "330-40", "title" : "Responsiveness of the short form-36, disability of the arm, shoulder, and hand questionnaire, patient-rated wrist evaluation, and physical impairment measurements in evaluating recovery after a distal radius fracture.", "type" : "article-journal", "volume" : "25" }, "uris" : [ "http://www.mendeley.com/documents/?uuid=d7f01d2a-6f80-474c-ae04-fefb6d1cfc32" ] }, { "id" : "ITEM-4", "itemData" : { "DOI" : "10.1016/j.jht.2014.03.002", "ISSN" : "1545-004X", "PMID" : "24794466", "abstract" : "STUDY DESIGN: Longitudinal clinical measurement study.\n\nINTRODUCTION: The push-off test (POT) is a novel and simple measure of upper extremity weight-bearing that can be measured with a grip dynamometer. There are no published studies on the validity and reliability of the POT. The relationship between upper extremity self-report activity/participation and impairment measures remain an unexplored realm.\n\nPURPOSE: The primary purpose of this study is to estimate the intra and inter-rater reliability and construct validity of the POT. The secondary purpose is to estimate the relationship between upper extremity self-report activity/participation questionnaires and impairment measures.\n\nMETHODS: A convenience sample of 22 patients with wrist or elbow injuries were tested for POT, wrist/elbow range of motion (ROM), isometric wrist extension strength (WES) and grip strength; and completed two self-report activity/participation questionnaires: Disability of the Arm, Shoulder and the Hand (DASH) and Work Limitations Questionnaire (WLQ-26). POT's inter and intra-rater reliability and construct validity was tested. Pearson's correlations were run between the impairment measures and self-report questionnaires to look into the relationship amongst them.\n\nRESULTS: The POT demonstrated high inter-rater reliability (ICC affected\u00a0=\u00a00.97; 95% C.I. 0.93-0.99; ICC unaffected\u00a0=\u00a00.85; 95% C.I. 0.68-0.94) and intra-rater reliability (ICC affected\u00a0=\u00a00.96; 95% C.I. 0.92-0.97; ICC unaffected\u00a0=\u00a00.92; 95% C.I. 0.85-0.97). The POT was correlated moderately with the DASH (r\u00a0=\u00a0-0.47; p\u00a0=\u00a00.03). While examining the relationship between upper extremity self-reported activity/participation questionnaires and impairment measures the strongest correlation was between the DASH and the POT (r\u00a0=\u00a0-0.47; p\u00a0=\u00a00.03) and none of the correlations with the other physical impairment measures reached significance. At-work disability demonstrated insignificant correlations with physical impairments.\n\nCONCLUSION: The POT test provides a reliable and easily administered quantitative measure of ability to bear the load through an injured arm. Preliminary evidence supports a moderate relationship between loading bearing measured by the POT and upper extremity function measured by the DASH.\n\nLEVEL OF EVIDENCE: 1b.", "author" : [ { "dropping-particle" : "", "family" : "Vincent", "given" : "Joshua I", "non-dropping-particle" : "", "parse-names" : false, "suffix" : "" }, { "dropping-particle" : "", "family" : "MacDermid", "given" : "Joy C", "non-dropping-particle" : "", "parse-names" : false, "suffix" : "" }, { "dropping-particle" : "", "family" : "Michlovitz", "given" : "Susan L", "non-dropping-particle" : "", "parse-names" : false, "suffix" : "" }, { "dropping-particle" : "", "family" : "Rafuse", "given" : "Richard", "non-dropping-particle" : "", "parse-names" : false, "suffix" : "" }, { "dropping-particle" : "", "family" : "Wells-Rowsell", "given" : "Christina", "non-dropping-particle" : "", "parse-names" : false, "suffix" : "" }, { "dropping-particle" : "", "family" : "Wong", "given" : "Owen", "non-dropping-particle" : "", "parse-names" : false, "suffix" : "" }, { "dropping-particle" : "", "family" : "Bisbee", "given" : "Leslie", "non-dropping-particle" : "", "parse-names" : false, "suffix" : "" } ], "container-title" : "Journal of hand therapy : official journal of the American Society of Hand Therapists", "id" : "ITEM-4", "issue" : "3", "issued" : { "date-parts" : [ [ "0", "1" ] ] }, "page" : "185-90; quiz 191", "title" : "The push-off test: development of a simple, reliable test of upper extremity weight-bearing capability.", "type" : "article-journal", "volume" : "27" }, "uris" : [ "http://www.mendeley.com/documents/?uuid=a419315c-2658-4656-b2e8-a6c25d3e16c1" ] } ], "mendeley" : { "formattedCitation" : "(Lalone, Rajgopal, Roth, Grewal, &amp; MacDermid, 2014; J C MacDermid, Richards, Donner, Bellamy, &amp; Roth, 2000; Raduan Neto et al., 2014; Vincent et al.)", "plainTextFormattedCitation" : "(Lalone, Rajgopal, Roth, Grewal, &amp; MacDermid, 2014; J C MacDermid, Richards, Donner, Bellamy, &amp; Roth, 2000; Raduan Neto et al., 2014; Vincent et al.)", "previouslyFormattedCitation" : "(Lalone, Rajgopal, Roth, Grewal, &amp; MacDermid, 2014; J C MacDermid, Richards, Donner, Bellamy, &amp; Roth, 2000; Raduan Neto et al., 2014; Vincent et al.)" }, "properties" : { "noteIndex" : 0 }, "schema" : "https://github.com/citation-style-language/schema/raw/master/csl-citation.json" }</w:instrText>
      </w:r>
      <w:r w:rsidR="00FA708D" w:rsidRPr="00F143A0">
        <w:rPr>
          <w:rFonts w:ascii="Arial" w:eastAsia="Calibri" w:hAnsi="Arial" w:cs="Arial"/>
          <w:lang w:eastAsia="en-US"/>
        </w:rPr>
        <w:fldChar w:fldCharType="separate"/>
      </w:r>
      <w:r w:rsidR="00E2575D" w:rsidRPr="00F143A0">
        <w:rPr>
          <w:rFonts w:ascii="Arial" w:eastAsia="Calibri" w:hAnsi="Arial" w:cs="Arial"/>
          <w:noProof/>
          <w:lang w:eastAsia="en-US"/>
        </w:rPr>
        <w:t>(Lalone, Rajgopal, Roth, Grewal, &amp; MacDermid, 2014; J C MacDermid, Richards, Donner, Bellamy, &amp; Roth, 2000; Raduan Neto et al., 2014; Vincent et al.)</w:t>
      </w:r>
      <w:r w:rsidR="00FA708D" w:rsidRPr="00F143A0">
        <w:rPr>
          <w:rFonts w:ascii="Arial" w:eastAsia="Calibri" w:hAnsi="Arial" w:cs="Arial"/>
          <w:lang w:eastAsia="en-US"/>
        </w:rPr>
        <w:fldChar w:fldCharType="end"/>
      </w:r>
      <w:r w:rsidR="00E2575D" w:rsidRPr="00F143A0">
        <w:rPr>
          <w:rFonts w:ascii="Arial" w:eastAsia="Calibri" w:hAnsi="Arial" w:cs="Arial"/>
          <w:lang w:eastAsia="en-US"/>
        </w:rPr>
        <w:t>.</w:t>
      </w:r>
    </w:p>
    <w:p w:rsidR="004906C6" w:rsidRPr="00F143A0" w:rsidRDefault="004906C6" w:rsidP="008049B6">
      <w:pPr>
        <w:autoSpaceDE w:val="0"/>
        <w:autoSpaceDN w:val="0"/>
        <w:adjustRightInd w:val="0"/>
        <w:spacing w:after="0" w:line="360" w:lineRule="auto"/>
        <w:ind w:firstLine="708"/>
        <w:jc w:val="both"/>
        <w:rPr>
          <w:rFonts w:ascii="Arial" w:eastAsia="Calibri" w:hAnsi="Arial" w:cs="Arial"/>
          <w:lang w:eastAsia="en-US"/>
        </w:rPr>
      </w:pPr>
    </w:p>
    <w:p w:rsidR="006E5107" w:rsidRDefault="003721CE" w:rsidP="00F862A8">
      <w:pPr>
        <w:autoSpaceDE w:val="0"/>
        <w:autoSpaceDN w:val="0"/>
        <w:adjustRightInd w:val="0"/>
        <w:spacing w:after="0" w:line="360" w:lineRule="auto"/>
        <w:jc w:val="center"/>
        <w:rPr>
          <w:rFonts w:ascii="Arial" w:eastAsia="Calibri" w:hAnsi="Arial" w:cs="Arial"/>
          <w:lang w:eastAsia="en-US"/>
        </w:rPr>
      </w:pPr>
      <w:r>
        <w:rPr>
          <w:rFonts w:ascii="Arial" w:eastAsia="Calibri" w:hAnsi="Arial" w:cs="Arial"/>
          <w:noProof/>
        </w:rPr>
        <w:drawing>
          <wp:inline distT="0" distB="0" distL="0" distR="0">
            <wp:extent cx="2112963" cy="2055891"/>
            <wp:effectExtent l="19050" t="0" r="1587" b="0"/>
            <wp:docPr id="23" name="Resim 5" descr="C:\Users\TEKNO\Desktop\fotolar\20160601_14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KNO\Desktop\fotolar\20160601_141754.jpg"/>
                    <pic:cNvPicPr>
                      <a:picLocks noChangeAspect="1" noChangeArrowheads="1"/>
                    </pic:cNvPicPr>
                  </pic:nvPicPr>
                  <pic:blipFill>
                    <a:blip r:embed="rId150" cstate="print"/>
                    <a:srcRect l="25031" b="3048"/>
                    <a:stretch>
                      <a:fillRect/>
                    </a:stretch>
                  </pic:blipFill>
                  <pic:spPr bwMode="auto">
                    <a:xfrm>
                      <a:off x="0" y="0"/>
                      <a:ext cx="2117065" cy="2059882"/>
                    </a:xfrm>
                    <a:prstGeom prst="rect">
                      <a:avLst/>
                    </a:prstGeom>
                    <a:noFill/>
                    <a:ln w="9525">
                      <a:noFill/>
                      <a:miter lim="800000"/>
                      <a:headEnd/>
                      <a:tailEnd/>
                    </a:ln>
                  </pic:spPr>
                </pic:pic>
              </a:graphicData>
            </a:graphic>
          </wp:inline>
        </w:drawing>
      </w:r>
    </w:p>
    <w:p w:rsidR="004906C6" w:rsidRDefault="00691444" w:rsidP="008049B6">
      <w:pPr>
        <w:autoSpaceDE w:val="0"/>
        <w:autoSpaceDN w:val="0"/>
        <w:adjustRightInd w:val="0"/>
        <w:spacing w:after="0" w:line="360" w:lineRule="auto"/>
        <w:jc w:val="both"/>
        <w:rPr>
          <w:rFonts w:ascii="Arial" w:eastAsia="Calibri" w:hAnsi="Arial" w:cs="Arial"/>
          <w:lang w:eastAsia="en-US"/>
        </w:rPr>
      </w:pPr>
      <w:r w:rsidRPr="009D2F54">
        <w:rPr>
          <w:rFonts w:ascii="Arial" w:eastAsia="Calibri" w:hAnsi="Arial" w:cs="Arial"/>
          <w:b/>
          <w:lang w:eastAsia="en-US"/>
        </w:rPr>
        <w:t>Resim</w:t>
      </w:r>
      <w:r w:rsidR="009D41D0">
        <w:rPr>
          <w:rFonts w:ascii="Arial" w:eastAsia="Calibri" w:hAnsi="Arial" w:cs="Arial"/>
          <w:b/>
          <w:lang w:eastAsia="en-US"/>
        </w:rPr>
        <w:t>3.</w:t>
      </w:r>
      <w:r w:rsidR="00FE26DA">
        <w:rPr>
          <w:rFonts w:ascii="Arial" w:eastAsia="Calibri" w:hAnsi="Arial" w:cs="Arial"/>
          <w:b/>
          <w:lang w:eastAsia="en-US"/>
        </w:rPr>
        <w:t>5</w:t>
      </w:r>
      <w:r w:rsidRPr="009D2F54">
        <w:rPr>
          <w:rFonts w:ascii="Arial" w:eastAsia="Calibri" w:hAnsi="Arial" w:cs="Arial"/>
          <w:b/>
          <w:lang w:eastAsia="en-US"/>
        </w:rPr>
        <w:t>.</w:t>
      </w:r>
      <w:r w:rsidR="009D41D0">
        <w:rPr>
          <w:rFonts w:ascii="Arial" w:eastAsia="Calibri" w:hAnsi="Arial" w:cs="Arial"/>
          <w:b/>
          <w:lang w:eastAsia="en-US"/>
        </w:rPr>
        <w:t>2.</w:t>
      </w:r>
      <w:r w:rsidR="00693826">
        <w:rPr>
          <w:rFonts w:ascii="Arial" w:eastAsia="Calibri" w:hAnsi="Arial" w:cs="Arial"/>
          <w:b/>
          <w:lang w:eastAsia="en-US"/>
        </w:rPr>
        <w:t xml:space="preserve"> </w:t>
      </w:r>
      <w:r w:rsidRPr="00F143A0">
        <w:rPr>
          <w:rFonts w:ascii="Arial" w:eastAsia="Calibri" w:hAnsi="Arial" w:cs="Arial"/>
          <w:lang w:eastAsia="en-US"/>
        </w:rPr>
        <w:t>Jamar®</w:t>
      </w:r>
      <w:r w:rsidR="00D45568">
        <w:rPr>
          <w:rFonts w:ascii="Arial" w:eastAsia="Calibri" w:hAnsi="Arial" w:cs="Arial"/>
          <w:lang w:eastAsia="en-US"/>
        </w:rPr>
        <w:t xml:space="preserve">el </w:t>
      </w:r>
      <w:r w:rsidR="005216CE">
        <w:rPr>
          <w:rFonts w:ascii="Arial" w:eastAsia="Calibri" w:hAnsi="Arial" w:cs="Arial"/>
          <w:lang w:eastAsia="en-US"/>
        </w:rPr>
        <w:t>dinamometre</w:t>
      </w:r>
      <w:r w:rsidR="00D45568">
        <w:rPr>
          <w:rFonts w:ascii="Arial" w:eastAsia="Calibri" w:hAnsi="Arial" w:cs="Arial"/>
          <w:lang w:eastAsia="en-US"/>
        </w:rPr>
        <w:t>si</w:t>
      </w:r>
      <w:r w:rsidR="005216CE">
        <w:rPr>
          <w:rFonts w:ascii="Arial" w:eastAsia="Calibri" w:hAnsi="Arial" w:cs="Arial"/>
          <w:lang w:eastAsia="en-US"/>
        </w:rPr>
        <w:t xml:space="preserve"> ile Push O</w:t>
      </w:r>
      <w:r>
        <w:rPr>
          <w:rFonts w:ascii="Arial" w:eastAsia="Calibri" w:hAnsi="Arial" w:cs="Arial"/>
          <w:lang w:eastAsia="en-US"/>
        </w:rPr>
        <w:t>f</w:t>
      </w:r>
      <w:r w:rsidR="005216CE">
        <w:rPr>
          <w:rFonts w:ascii="Arial" w:eastAsia="Calibri" w:hAnsi="Arial" w:cs="Arial"/>
          <w:lang w:eastAsia="en-US"/>
        </w:rPr>
        <w:t>f T</w:t>
      </w:r>
      <w:r>
        <w:rPr>
          <w:rFonts w:ascii="Arial" w:eastAsia="Calibri" w:hAnsi="Arial" w:cs="Arial"/>
          <w:lang w:eastAsia="en-US"/>
        </w:rPr>
        <w:t>esti uygulaması</w:t>
      </w:r>
    </w:p>
    <w:p w:rsidR="004906C6" w:rsidRDefault="004906C6" w:rsidP="008049B6">
      <w:pPr>
        <w:autoSpaceDE w:val="0"/>
        <w:autoSpaceDN w:val="0"/>
        <w:adjustRightInd w:val="0"/>
        <w:spacing w:after="0" w:line="360" w:lineRule="auto"/>
        <w:jc w:val="both"/>
        <w:rPr>
          <w:rFonts w:ascii="Arial" w:eastAsia="Calibri" w:hAnsi="Arial" w:cs="Arial"/>
          <w:b/>
          <w:lang w:eastAsia="en-US"/>
        </w:rPr>
      </w:pPr>
    </w:p>
    <w:p w:rsidR="004906C6" w:rsidRDefault="004906C6" w:rsidP="008049B6">
      <w:pPr>
        <w:autoSpaceDE w:val="0"/>
        <w:autoSpaceDN w:val="0"/>
        <w:adjustRightInd w:val="0"/>
        <w:spacing w:after="0" w:line="360" w:lineRule="auto"/>
        <w:jc w:val="both"/>
        <w:rPr>
          <w:rFonts w:ascii="Arial" w:eastAsia="Calibri" w:hAnsi="Arial" w:cs="Arial"/>
          <w:b/>
          <w:lang w:eastAsia="en-US"/>
        </w:rPr>
      </w:pPr>
    </w:p>
    <w:p w:rsidR="00003B3A" w:rsidRPr="004906C6" w:rsidRDefault="00933F4A" w:rsidP="008049B6">
      <w:pPr>
        <w:autoSpaceDE w:val="0"/>
        <w:autoSpaceDN w:val="0"/>
        <w:adjustRightInd w:val="0"/>
        <w:spacing w:after="0" w:line="360" w:lineRule="auto"/>
        <w:jc w:val="both"/>
        <w:rPr>
          <w:rFonts w:ascii="Arial" w:eastAsia="Calibri" w:hAnsi="Arial" w:cs="Arial"/>
          <w:lang w:eastAsia="en-US"/>
        </w:rPr>
      </w:pPr>
      <w:r>
        <w:rPr>
          <w:rFonts w:ascii="Arial" w:eastAsia="Calibri" w:hAnsi="Arial" w:cs="Arial"/>
          <w:b/>
          <w:lang w:eastAsia="en-US"/>
        </w:rPr>
        <w:t>3.6</w:t>
      </w:r>
      <w:r w:rsidR="00BD53AE">
        <w:rPr>
          <w:rFonts w:ascii="Arial" w:eastAsia="Calibri" w:hAnsi="Arial" w:cs="Arial"/>
          <w:b/>
          <w:lang w:eastAsia="en-US"/>
        </w:rPr>
        <w:t>.</w:t>
      </w:r>
      <w:r w:rsidR="00693826">
        <w:rPr>
          <w:rFonts w:ascii="Arial" w:eastAsia="Calibri" w:hAnsi="Arial" w:cs="Arial"/>
          <w:b/>
          <w:lang w:eastAsia="en-US"/>
        </w:rPr>
        <w:t xml:space="preserve"> </w:t>
      </w:r>
      <w:r w:rsidR="006E5107" w:rsidRPr="00F143A0">
        <w:rPr>
          <w:rFonts w:ascii="Arial" w:eastAsia="Calibri" w:hAnsi="Arial" w:cs="Arial"/>
          <w:b/>
          <w:lang w:eastAsia="en-US"/>
        </w:rPr>
        <w:t xml:space="preserve">Fonksiyonel </w:t>
      </w:r>
      <w:r w:rsidR="007075CA" w:rsidRPr="00F143A0">
        <w:rPr>
          <w:rFonts w:ascii="Arial" w:eastAsia="Calibri" w:hAnsi="Arial" w:cs="Arial"/>
          <w:b/>
          <w:lang w:eastAsia="en-US"/>
        </w:rPr>
        <w:t>Durum Ve Aktiviteye Katılım Düzeylerinin Değerlendirilmesi</w:t>
      </w:r>
    </w:p>
    <w:p w:rsidR="00FA266C" w:rsidRDefault="00FA266C" w:rsidP="008049B6">
      <w:pPr>
        <w:spacing w:after="0" w:line="360" w:lineRule="auto"/>
        <w:jc w:val="both"/>
        <w:rPr>
          <w:rFonts w:ascii="Arial" w:eastAsia="GaramondCondensedTurk" w:hAnsi="Arial" w:cs="Arial"/>
          <w:b/>
        </w:rPr>
      </w:pPr>
    </w:p>
    <w:p w:rsidR="00003B3A" w:rsidRPr="00F143A0" w:rsidRDefault="00933F4A" w:rsidP="008049B6">
      <w:pPr>
        <w:spacing w:after="0" w:line="360" w:lineRule="auto"/>
        <w:jc w:val="both"/>
        <w:rPr>
          <w:rFonts w:ascii="Arial" w:eastAsia="Calibri" w:hAnsi="Arial" w:cs="Arial"/>
          <w:b/>
          <w:lang w:eastAsia="en-US"/>
        </w:rPr>
      </w:pPr>
      <w:r>
        <w:rPr>
          <w:rFonts w:ascii="Arial" w:eastAsia="GaramondCondensedTurk" w:hAnsi="Arial" w:cs="Arial"/>
          <w:b/>
        </w:rPr>
        <w:t>3.6</w:t>
      </w:r>
      <w:r w:rsidR="00BD53AE">
        <w:rPr>
          <w:rFonts w:ascii="Arial" w:eastAsia="GaramondCondensedTurk" w:hAnsi="Arial" w:cs="Arial"/>
          <w:b/>
        </w:rPr>
        <w:t>.1.</w:t>
      </w:r>
      <w:r w:rsidR="00693826">
        <w:rPr>
          <w:rFonts w:ascii="Arial" w:eastAsia="GaramondCondensedTurk" w:hAnsi="Arial" w:cs="Arial"/>
          <w:b/>
        </w:rPr>
        <w:t xml:space="preserve"> </w:t>
      </w:r>
      <w:r w:rsidR="006E5107" w:rsidRPr="00F143A0">
        <w:rPr>
          <w:rFonts w:ascii="Arial" w:eastAsia="GaramondCondensedTurk" w:hAnsi="Arial" w:cs="Arial"/>
          <w:b/>
        </w:rPr>
        <w:t xml:space="preserve">Michigan </w:t>
      </w:r>
      <w:r w:rsidR="007075CA" w:rsidRPr="00F143A0">
        <w:rPr>
          <w:rFonts w:ascii="Arial" w:eastAsia="GaramondCondensedTurk" w:hAnsi="Arial" w:cs="Arial"/>
          <w:b/>
        </w:rPr>
        <w:t>el sonuç anketi</w:t>
      </w:r>
      <w:r w:rsidR="00D45568">
        <w:rPr>
          <w:rFonts w:ascii="Arial" w:eastAsia="GaramondCondensedTurk" w:hAnsi="Arial" w:cs="Arial"/>
          <w:b/>
        </w:rPr>
        <w:t>(MESA)</w:t>
      </w:r>
    </w:p>
    <w:p w:rsidR="00FA266C" w:rsidRDefault="00FA266C" w:rsidP="008049B6">
      <w:pPr>
        <w:spacing w:after="0" w:line="360" w:lineRule="auto"/>
        <w:jc w:val="both"/>
        <w:rPr>
          <w:rFonts w:ascii="Arial" w:eastAsia="Calibri" w:hAnsi="Arial" w:cs="Arial"/>
          <w:lang w:eastAsia="en-US"/>
        </w:rPr>
      </w:pPr>
    </w:p>
    <w:p w:rsidR="00194C76" w:rsidRPr="00F143A0" w:rsidRDefault="00987DF3" w:rsidP="008049B6">
      <w:pPr>
        <w:spacing w:after="0" w:line="360" w:lineRule="auto"/>
        <w:ind w:firstLine="708"/>
        <w:jc w:val="both"/>
        <w:rPr>
          <w:rFonts w:ascii="Arial" w:eastAsia="Calibri" w:hAnsi="Arial" w:cs="Arial"/>
          <w:lang w:eastAsia="en-US"/>
        </w:rPr>
      </w:pPr>
      <w:r w:rsidRPr="00F143A0">
        <w:rPr>
          <w:rFonts w:ascii="Arial" w:eastAsia="Calibri" w:hAnsi="Arial" w:cs="Arial"/>
          <w:lang w:eastAsia="en-US"/>
        </w:rPr>
        <w:t xml:space="preserve">Hastaların aktiviteye katılım ve fonksiyonel düzeylerinin değerlendirilmesi </w:t>
      </w:r>
      <w:r w:rsidR="006E5107" w:rsidRPr="00F143A0">
        <w:rPr>
          <w:rFonts w:ascii="Arial" w:eastAsia="Calibri" w:hAnsi="Arial" w:cs="Arial"/>
          <w:lang w:eastAsia="en-US"/>
        </w:rPr>
        <w:t xml:space="preserve">için el hastalıklarına özel olarak hazırlanmış Türkçe geçerliliği olan </w:t>
      </w:r>
      <w:r w:rsidR="00D45568">
        <w:rPr>
          <w:rFonts w:ascii="Arial" w:eastAsia="Calibri" w:hAnsi="Arial" w:cs="Arial"/>
          <w:lang w:eastAsia="en-US"/>
        </w:rPr>
        <w:t>MESA</w:t>
      </w:r>
      <w:r w:rsidR="006E5107" w:rsidRPr="00F143A0">
        <w:rPr>
          <w:rFonts w:ascii="Arial" w:eastAsia="Calibri" w:hAnsi="Arial" w:cs="Arial"/>
          <w:lang w:eastAsia="en-US"/>
        </w:rPr>
        <w:t xml:space="preserve"> kullan</w:t>
      </w:r>
      <w:r w:rsidRPr="00F143A0">
        <w:rPr>
          <w:rFonts w:ascii="Arial" w:eastAsia="Calibri" w:hAnsi="Arial" w:cs="Arial"/>
          <w:lang w:eastAsia="en-US"/>
        </w:rPr>
        <w:t>ıldı</w:t>
      </w:r>
      <w:r w:rsidR="006E5107" w:rsidRPr="00F143A0">
        <w:rPr>
          <w:rFonts w:ascii="Arial" w:eastAsia="Calibri" w:hAnsi="Arial" w:cs="Arial"/>
          <w:lang w:eastAsia="en-US"/>
        </w:rPr>
        <w:t>.</w:t>
      </w:r>
      <w:r w:rsidR="00194C76" w:rsidRPr="00F143A0">
        <w:rPr>
          <w:rFonts w:ascii="Arial" w:eastAsia="Calibri" w:hAnsi="Arial" w:cs="Arial"/>
          <w:lang w:eastAsia="en-US"/>
        </w:rPr>
        <w:t xml:space="preserve"> Altı başlık altında 37 sorudan oluşan ankette genel el fonksiyonu, günlük yaşam aktiviteleri, ağrı, iş, estetik ve memnuniyet</w:t>
      </w:r>
      <w:r w:rsidR="009C2D6E">
        <w:rPr>
          <w:rFonts w:ascii="Arial" w:eastAsia="Calibri" w:hAnsi="Arial" w:cs="Arial"/>
          <w:lang w:eastAsia="en-US"/>
        </w:rPr>
        <w:t xml:space="preserve"> </w:t>
      </w:r>
      <w:r w:rsidR="00194C76" w:rsidRPr="00F143A0">
        <w:rPr>
          <w:rFonts w:ascii="Arial" w:eastAsia="Calibri" w:hAnsi="Arial" w:cs="Arial"/>
          <w:lang w:eastAsia="en-US"/>
        </w:rPr>
        <w:t>değe</w:t>
      </w:r>
      <w:r w:rsidR="009D7BBF">
        <w:rPr>
          <w:rFonts w:ascii="Arial" w:eastAsia="Calibri" w:hAnsi="Arial" w:cs="Arial"/>
          <w:lang w:eastAsia="en-US"/>
        </w:rPr>
        <w:t>rlendirilmektedir</w:t>
      </w:r>
      <w:r w:rsidR="00792891" w:rsidRPr="00F143A0">
        <w:rPr>
          <w:rFonts w:ascii="Arial" w:eastAsia="Calibri" w:hAnsi="Arial" w:cs="Arial"/>
          <w:lang w:eastAsia="en-US"/>
        </w:rPr>
        <w:t>. Her soru 5 puanlı l</w:t>
      </w:r>
      <w:r w:rsidR="00194C76" w:rsidRPr="00F143A0">
        <w:rPr>
          <w:rFonts w:ascii="Arial" w:eastAsia="Calibri" w:hAnsi="Arial" w:cs="Arial"/>
          <w:lang w:eastAsia="en-US"/>
        </w:rPr>
        <w:t xml:space="preserve">ikert ölçeği ile değerlendirilir. Yüksek </w:t>
      </w:r>
      <w:r w:rsidR="00DD541D" w:rsidRPr="00F143A0">
        <w:rPr>
          <w:rFonts w:ascii="Arial" w:eastAsia="Calibri" w:hAnsi="Arial" w:cs="Arial"/>
          <w:lang w:eastAsia="en-US"/>
        </w:rPr>
        <w:t xml:space="preserve">puan iyi durumu gösterir </w:t>
      </w:r>
      <w:r w:rsidR="00FA708D" w:rsidRPr="00F143A0">
        <w:rPr>
          <w:rFonts w:ascii="Arial" w:eastAsia="Calibri" w:hAnsi="Arial" w:cs="Arial"/>
          <w:lang w:eastAsia="en-US"/>
        </w:rPr>
        <w:fldChar w:fldCharType="begin" w:fldLock="1"/>
      </w:r>
      <w:r w:rsidR="003D1F05" w:rsidRPr="00F143A0">
        <w:rPr>
          <w:rFonts w:ascii="Arial" w:eastAsia="Calibri" w:hAnsi="Arial" w:cs="Arial"/>
          <w:lang w:eastAsia="en-US"/>
        </w:rPr>
        <w:instrText>ADDIN CSL_CITATION { "citationItems" : [ { "id" : "ITEM-1", "itemData" : { "DOI" : "10.1016/j.apmr.2008.06.024", "ISSN" : "1532-821X", "PMID" : "19154842", "abstract" : "OBJECTIVE: To perform a systematic review of the literature to assess the clinimetric properties of instruments measuring limitations of activity.\n\nDATA SOURCES: The Medline, Cochrane Library, Picarta, Occupational Therapy-seeker, and CINAHL databases were searched for English or Dutch language articles published between 2001 and 2006.\n\nSTUDY SELECTION: Two reviewers independently reviewed the identified publications for eligibility (based on the title and abstract), methodologic criteria, and clinimetric properties. To evaluate the available information of the clinimetric properties, the quality criteria for instrument properties were used.\n\nDATA EXTRACTION: All the clinimetric properties of the 23 instruments were described based on the publications that were included.\n\nDATA SYNTHESIS: In total, 103 publications were retrieved, 79 of which were eligible for inclusion. Of these, 54 met the methodologic quality criteria. Twenty-three instruments were reviewed, divided into (1) pegboard tests measuring fine hand use only; (2) instruments measuring fine hand use only, by picking up, manipulating, and placing different objects; (3) instruments measuring single tasks (and fine hand use) by scoring task performance; and (4) questionnaires. The reliability, validity, and responsiveness of only 5 instruments were adequately described in the literature; the description of the clinimetric properties of the other instruments was inadequate.\n\nCONCLUSIONS: None of the instruments had a positive rating for all the clinimetric properties.", "author" : [ { "dropping-particle" : "", "family" : "Ven-Stevens", "given" : "Lucelle A", "non-dropping-particle" : "van de", "parse-names" : false, "suffix" : "" }, { "dropping-particle" : "", "family" : "Munneke", "given" : "Marten", "non-dropping-particle" : "", "parse-names" : false, "suffix" : "" }, { "dropping-particle" : "", "family" : "Terwee", "given" : "Caroline B", "non-dropping-particle" : "", "parse-names" : false, "suffix" : "" }, { "dropping-particle" : "", "family" : "Spauwen", "given" : "Paul H", "non-dropping-particle" : "", "parse-names" : false, "suffix" : "" }, { "dropping-particle" : "", "family" : "Linde", "given" : "Harmen", "non-dropping-particle" : "van der", "parse-names" : false, "suffix" : "" } ], "container-title" : "Archives of physical medicine and rehabilitation", "id" : "ITEM-1", "issue" : "1", "issued" : { "date-parts" : [ [ "2009", "1" ] ] }, "page" : "151-69", "title" : "Clinimetric properties of instruments to assess activities in patients with hand injury: a systematic review of the literature.", "type" : "article-journal", "volume" : "90" }, "uris" : [ "http://www.mendeley.com/documents/?uuid=88a51b1e-b0f5-42a8-9335-03b0faf3fe36" ] }, { "id" : "ITEM-2", "itemData" : { "DOI" : "10.1016/j.injury.2010.11.050", "ISSN" : "1879-0267", "PMID" : "21159335", "abstract" : "INTRODUCTION: A hand and wrist disorder affects a patient's overall well-being and health-status. One concept serves as the foundation for all further consideration: in order to have confidence in your results when assessing patients with wrist and hand limitations, the clinician and researcher must choose standardised patient-oriented instruments that address the primary aims of the study. In this paper, we assess the quality of reviews published on patient oriented instruments in current use for assessing function of the hand and wrist joint. We highlight features of commonly used scales that improve readers' confidence in the choice and application of these outcome instruments.\n\nMETHODS: A literature search (1950-January 2010) was performed using the MESH terms: hand (strength, injuries, joints) and wrist (injuries, joint) combined with outcome and process assessment (questionnaires, outcome assessment, health status indicators, quality of life). Titles and abstracts (n=341) were screened by two reviewers independently. The GRADE approach was used to assess the quality of ten reviews and the inclusion of clinimetric properties were assessed using the COSMIN checklist.\n\nRESULTS: We included three systematic reviews rated moderate to high (2 hand injury instrument reviews and 1 wrist fracture outcome review). Recommendations of use and an overview are provided for the disability of the arm, shoulder and hand questionnaire (DASH), QuickDASH, the Michigan hand questionnaire (MHQ), the patient-rated wrist hand evaluation outcome questionnaire (PRWHE) and the carpal tunnel questionnaire (CTQ) scales with established measurement properties.\n\nCONCLUSIONS: The DASH, a region-specific 30-item questionnaire is the most widely tested instrument in patients with wrist and hand injuries. The MHQ can provide good value to patients with hand injuries. Although, the CTQ is the most sensitive to clinical change, the DASH and MHQ have shown to be sufficiently responsive to outcome studies of carpal tunnel syndrome. The PRWHE has a good construct validity and responsiveness, which is only slightly better than the DASH to assess patients with wrist injuries. As the quality of patient-oriented validation continues to increase then the instruments can be selected more carefully. We will then be able to see that the future orthopaedic care of patients with hand and wrist injuries may also improve.", "author" : [ { "dropping-particle" : "", "family" : "Hoang-Kim", "given" : "A", "non-dropping-particle" : "", "parse-names" : false, "suffix" : "" }, { "dropping-particle" : "", "family" : "Pegreffi", "given" : "F", "non-dropping-particle" : "", "parse-names" : false, "suffix" : "" }, { "dropping-particle" : "", "family" : "Moroni", "given" : "A", "non-dropping-particle" : "", "parse-names" : false, "suffix" : "" }, { "dropping-particle" : "", "family" : "Ladd", "given" : "A", "non-dropping-particle" : "", "parse-names" : false, "suffix" : "" } ], "container-title" : "Injury", "id" : "ITEM-2", "issue" : "3", "issued" : { "date-parts" : [ [ "2011", "3" ] ] }, "page" : "253-8", "title" : "Measuring wrist and hand function: common scales and checklists.", "type" : "article-journal", "volume" : "42" }, "uris" : [ "http://www.mendeley.com/documents/?uuid=53990807-dc3f-4f0a-bc0f-7ab732b22cf5" ] }, { "id" : "ITEM-3", "itemData" : { "DOI" : "10.1016/S0363-5023(98)80042-7", "ISSN" : "0363-5023", "PMID" : "9708370", "abstract" : "In this study, psychometric principles were used to develop an outcomes questionnaire capable of measuring health state domains important to patients with hand disorders. These domains were hypothesized to include (1) overall hand function, (2) activities of daily living (ADL), (3) pain, (4) work performance, (5) aesthetics, and (6) patient satisfaction with hand function. An initial pool of 100 questions was pilot-tested for clarity in 20 patients; following factor analysis, the number of questions was reduced to a 37-item Michigan Hand Outcomes Questionnaire (MHQ). The MHQ, along with the Short Form-12, a generic health status outcomes questionnaire, was then administered to 200 consecutive patients at a university-based hand surgery clinic and was subjected to reliability and validity testing. The mean time required to complete the questionnaire was 10 minutes (range, 7-20 minutes). Factor analysis supported the 6 hypothesized scales. Test-retest reliability using Spearman's correlation demonstrated substantial agreement, ranging from 0.81 for the aesthetics scale to 0.97 for the ADL scale. In testing for internal consistency, Cronbach's alphas ranged from 0.86 for the pain scale to 0.97 for the ADL scale (values &gt;0.7 for Cronbach's alpha are considered a good internal consistency). Correlation between scales gave evidence of construct validity. In comparing similar scales in the MHQ and the Short Form-12, a moderate correlation (range, 0.54-0.79) for the ADL, work performance, and pain scales was found. In evaluating the discriminate validity of the aesthetics scale, a significant difference (p = .0012) was found between the aesthetics scores for patients with carpal tunnel syndrome and patients with rheumatoid arthritis. The MHQ is a reliable and valid instrument for measuring hand outcomes. It can be used in a clinic setting with minimal burden to patients. The questions in the MHQ have undergone rigorous psychometric testing, and the MHQ is a promising instrument for evaluation of outcomes following hand surgery.", "author" : [ { "dropping-particle" : "", "family" : "Chung", "given" : "K C", "non-dropping-particle" : "", "parse-names" : false, "suffix" : "" }, { "dropping-particle" : "", "family" : "Pillsbury", "given" : "M S", "non-dropping-particle" : "", "parse-names" : false, "suffix" : "" }, { "dropping-particle" : "", "family" : "Walters", "given" : "M R", "non-dropping-particle" : "", "parse-names" : false, "suffix" : "" }, { "dropping-particle" : "", "family" : "Hayward", "given" : "R A", "non-dropping-particle" : "", "parse-names" : false, "suffix" : "" } ], "container-title" : "The Journal of hand surgery", "id" : "ITEM-3", "issue" : "4", "issued" : { "date-parts" : [ [ "1998", "7" ] ] }, "page" : "575-87", "title" : "Reliability and validity testing of the Michigan Hand Outcomes Questionnaire.", "type" : "article-journal", "volume" : "23" }, "uris" : [ "http://www.mendeley.com/documents/?uuid=a35f3fff-8b07-4e99-9826-3887a4b32131" ] }, { "id" : "ITEM-4", "itemData" : { "ISSN" : "1017-995X", "PMID" : "22491431", "abstract" : "OBJECTIVE: In determining treatment outcomes of the hand, the Disabilities of the Arm, Shoulder and Hand (DASH), Michigan Hand Outcomes Questionnaire (MHQ) and Milliken Activities of Daily Living Scale (MAS) questionnaires are the most commonly used. The aim of this study was to evaluate the relations, strengths and weaknesses of these questionnaires and determine the most appropriate outcome measure for the Turkish population.\n\nMETHODS: The study included 74 patients with various types of hand injuries. Patients filled out the DASH-Turkish, MHQ and MAS questionnaires. Grip strength and pain intensity were also assessed.\n\nRESULTS: MAS parameters were well-correlated with DASH-Turkish and grip strength (p&lt;0.05). MHQ was correlated with all other outcomes except the left hand part.\n\nCONCLUSION: The DASH, MHQ and MAS questionnaires are culturally compatible with the Turkish population and have revealed a good correlation. These results suggest that these outcome instruments can be used in the assessment of hand and wrist surgery outcomes in the Turkish population.", "author" : [ { "dropping-particle" : "", "family" : "Oks\u00fcz", "given" : "Ci\u011fdem", "non-dropping-particle" : "", "parse-names" : false, "suffix" : "" }, { "dropping-particle" : "", "family" : "Akel", "given" : "Burcu Semin", "non-dropping-particle" : "", "parse-names" : false, "suffix" : "" }, { "dropping-particle" : "", "family" : "Leblebicio\u011flu", "given" : "G\u00fcrsel", "non-dropping-particle" : "", "parse-names" : false, "suffix" : "" }, { "dropping-particle" : "", "family" : "Kay\u0131han", "given" : "H\u00fclya", "non-dropping-particle" : "", "parse-names" : false, "suffix" : "" } ], "container-title" : "Acta orthopaedica et traumatologica turcica", "id" : "ITEM-4", "issue" : "2", "issued" : { "date-parts" : [ [ "2012", "1" ] ] }, "page" : "83-8", "title" : "Which hand outcome measurement is best for Turkish speaking patients?", "type" : "article-journal", "volume" : "46" }, "uris" : [ "http://www.mendeley.com/documents/?uuid=502d537e-ba0a-455a-b19f-783f06c4f6dd" ] }, { "id" : "ITEM-5", "itemData" : { "DOI" : "10.1016/j.jhsa.2010.11.016", "ISSN" : "1531-6564", "PMID" : "21295925", "abstract" : "PURPOSE: The Michigan Hand Outcomes Questionnaire (MHQ) is a domain-specific questionnaire that was developed to be used as a standardized instrument capable of measuring outcomes for patients with all types of hand disorders. The purpose of this study was to develop the Turkish version of the MHQ and to examine whether it is a valid and reliable tool for assessing the outcomes in hand disorders.\n\nMETHODS: Translation and back-translation of the MHQ were performed, according to published guidelines. A total of 70 patients with hand complaints completed the final version of the MHQ and the Disabilities of the Arm, Shoulder, and Hand (DASH) questionnaire Turkish version (DASH-T) twice, on their first visit and after an interval of 7 days. Visual analog scale (VAS) results for pain intensity and grip strength measurements of the individuals were also taken in both assessments consecutively.\n\nRESULTS: Translation and back-translation revealed no major difficulties. The Turkish version of the MHQ met set criteria of reliability and validity. The intraclass correlation coefficient of the test-retest reliability for the 6 subscales ranged from 0.79 to 0.96. The internal consistency of the MHQ, estimated by Cronbach's alpha, ranged from 0.85 to 0.96 for all subscale scores. There were high to moderate correlations between MHQ and DASH scores and VAS and grip strength scores of the injured side.\n\nCONCLUSIONS: The Turkish version of the MHQ has excellent test-retest reliability and validity, and it is an adequate and useful instrument for measuring functional disability in hand disorders of Turkish-speaking patients.", "author" : [ { "dropping-particle" : "", "family" : "\u00d6ks\u00fcz", "given" : "\u00c7igdem", "non-dropping-particle" : "", "parse-names" : false, "suffix" : "" }, { "dropping-particle" : "", "family" : "Akel", "given" : "Burcu Semin", "non-dropping-particle" : "", "parse-names" : false, "suffix" : "" }, { "dropping-particle" : "", "family" : "Oskay", "given" : "Deran", "non-dropping-particle" : "", "parse-names" : false, "suffix" : "" }, { "dropping-particle" : "", "family" : "Leblebicio\u011flu", "given" : "Gursel", "non-dropping-particle" : "", "parse-names" : false, "suffix" : "" }, { "dropping-particle" : "", "family" : "Hayran", "given" : "K Mutlu", "non-dropping-particle" : "", "parse-names" : false, "suffix" : "" } ], "container-title" : "The Journal of hand surgery", "id" : "ITEM-5", "issue" : "3", "issued" : { "date-parts" : [ [ "2011", "3" ] ] }, "page" : "486-92", "title" : "Cross-cultural adaptation, validation, and reliability process of the Michigan Hand Outcomes Questionnaire in a Turkish population.", "type" : "article-journal", "volume" : "36" }, "uris" : [ "http://www.mendeley.com/documents/?uuid=490e1472-70d5-42ad-9607-524c18ab615c" ] }, { "id" : "ITEM-6", "itemData" : { "DOI" : "10.1177/1753193407087121", "ISSN" : "1753-1934", "PMID" : "18332014", "abstract" : "The Patient Evaluation Measure (PEM), The Michigan Hand Outcome Questionnaire (MHQ) and the Disabilities of the Arm, Shoulder and Hand (DASH) score were assessed independent of their originators for reliability, construct and criterion validity and acceptability, using an ease of use questionnaire. These were administered in random order to 100 patients with different hand and wrist disorders and with different impairments of movement, pain, sensation and strength. The internal consistency of all three questionnaires was very high suggesting redundancy in the questions. All questionnaires were reproducible and valid for finger and wrist disorders, but less for nerve disorders. All had poor construct validity. The PEM was the easiest to understand and complete, taking the least time. Correlation between the scales is high and conversion equations were calculated. All three are reliable and reproducible patient completed questionnaires, but the PEM is the easiest to use. The validity of all is suspected for nerve disorders.", "author" : [ { "dropping-particle" : "", "family" : "Dias", "given" : "J J", "non-dropping-particle" : "", "parse-names" : false, "suffix" : "" }, { "dropping-particle" : "", "family" : "Rajan", "given" : "R A", "non-dropping-particle" : "", "parse-names" : false, "suffix" : "" }, { "dropping-particle" : "", "family" : "Thompson", "given" : "J R", "non-dropping-particle" : "", "parse-names" : false, "suffix" : "" } ], "container-title" : "The Journal of hand surgery, European volume", "id" : "ITEM-6", "issue" : "1", "issued" : { "date-parts" : [ [ "2008", "2" ] ] }, "page" : "9-17", "title" : "Which questionnaire is best? The reliability, validity and ease of use of the Patient Evaluation Measure, the Disabilities of the Arm, Shoulder and Hand and the Michigan Hand Outcome Measure.", "type" : "article-journal", "volume" : "33" }, "uris" : [ "http://www.mendeley.com/documents/?uuid=56ecffaf-82c9-465a-a97b-948ead253f4c" ] }, { "id" : "ITEM-7", "itemData" : { "DOI" : "10.1016/j.jht.2008.11.005", "ISSN" : "0894-1130", "PMID" : "19278825", "abstract" : "STUDY DESIGN: Systematic review.\n\nINTRODUCTION: A number of measurement tools with strong clinimetric properties address activities and participation in hand-injured persons.\n\nPURPOSE OF THE STUDY: To evaluate clinimetric quality of measurement tools assessing activities and participation in patients with hand injuries.\n\nMETHODS: The electronic databases Medline, Cochrane library, EMBASE, PEDro, Cumulative Index to Nursing and Allied Health Literature (ClNAHL), and Allied and Complementary Medicine Database (AMED) were searched for appropriate literature. Descriptive data of included tools were given, and their clinimetric quality was scored with specific criteria.\n\nRESULTS: The literature search identified 696 publications, referring to 15 measurement tools that met the inclusion criteria. For most of the included tests, applicability was good, whereas information on clinimetric properties was often lacking, especially for the performance tests. Overall, the Disabilities of the Arm, Shoulder, and Hand (DASH) was the most extensively studied tool with positive ratings for all criteria, closely followed by the Michigan Hand Outcomes Questionnaire (MHQ). Of the performance tests, the Functional Dexterity Test (FDT) received the best ratings.\n\nCONCLUSIONS: Optimal measurement tool selection depends highly on the purpose of measurement and the type of hand injury.\n\nLEVEL OF EVIDENCE: 2a-.", "author" : [ { "dropping-particle" : "", "family" : "Schoneveld", "given" : "Karin", "non-dropping-particle" : "", "parse-names" : false, "suffix" : "" }, { "dropping-particle" : "", "family" : "Wittink", "given" : "Harriet", "non-dropping-particle" : "", "parse-names" : false, "suffix" : "" }, { "dropping-particle" : "", "family" : "Takken", "given" : "Tim", "non-dropping-particle" : "", "parse-names" : false, "suffix" : "" } ], "container-title" : "Journal of hand therapy : official journal of the American Society of Hand Therapists", "id" : "ITEM-7", "issue" : "3", "issued" : { "date-parts" : [ [ "0", "1" ] ] }, "page" : "221-35; quiz 236", "title" : "Clinimetric evaluation of measurement tools used in hand therapy to assess activity and participation.", "type" : "article-journal", "volume" : "22" }, "uris" : [ "http://www.mendeley.com/documents/?uuid=c0e88625-c6a3-404b-911f-0d345fe4a09b" ] } ], "mendeley" : { "formattedCitation" : "(K C Chung, Pillsbury, Walters, &amp; Hayward, 1998; Dias, Rajan, &amp; Thompson, 2008; Hoang-Kim, Pegreffi, Moroni, &amp; Ladd, 2011; Oks\u00fcz, Akel, Leblebicio\u011flu, &amp; Kay\u0131han, 2012; \u00d6ks\u00fcz, Akel, Oskay, Leblebicio\u011flu, &amp; Hayran, 2011; Schoneveld et al.; van de Ven-Stevens, Munneke, Terwee, Spauwen, &amp; van der Linde, 2009)", "plainTextFormattedCitation" : "(K C Chung, Pillsbury, Walters, &amp; Hayward, 1998; Dias, Rajan, &amp; Thompson, 2008; Hoang-Kim, Pegreffi, Moroni, &amp; Ladd, 2011; Oks\u00fcz, Akel, Leblebicio\u011flu, &amp; Kay\u0131han, 2012; \u00d6ks\u00fcz, Akel, Oskay, Leblebicio\u011flu, &amp; Hayran, 2011; Schoneveld et al.; van de Ven-Stevens, Munneke, Terwee, Spauwen, &amp; van der Linde, 2009)", "previouslyFormattedCitation" : "(K C Chung, Pillsbury, Walters, &amp; Hayward, 1998; Dias, Rajan, &amp; Thompson, 2008; Hoang-Kim, Pegreffi, Moroni, &amp; Ladd, 2011; Oks\u00fcz, Akel, Leblebicio\u011flu, &amp; Kay\u0131han, 2012; \u00d6ks\u00fcz, Akel, Oskay, Leblebicio\u011flu, &amp; Hayran, 2011; Schoneveld et al.; van de Ven-Stevens, Munneke, Terwee, Spauwen, &amp; van der Linde, 2009)" }, "properties" : { "noteIndex" : 0 }, "schema" : "https://github.com/citation-style-language/schema/raw/master/csl-citation.json" }</w:instrText>
      </w:r>
      <w:r w:rsidR="00FA708D" w:rsidRPr="00F143A0">
        <w:rPr>
          <w:rFonts w:ascii="Arial" w:eastAsia="Calibri" w:hAnsi="Arial" w:cs="Arial"/>
          <w:lang w:eastAsia="en-US"/>
        </w:rPr>
        <w:fldChar w:fldCharType="separate"/>
      </w:r>
      <w:r w:rsidR="003D1F05" w:rsidRPr="00F143A0">
        <w:rPr>
          <w:rFonts w:ascii="Arial" w:eastAsia="Calibri" w:hAnsi="Arial" w:cs="Arial"/>
          <w:noProof/>
          <w:lang w:eastAsia="en-US"/>
        </w:rPr>
        <w:t>(K C Chung, Pillsbury, Walters, &amp; Hayward, 1998; Dias, Rajan, &amp; Thompson, 2008; Hoang-Kim, Pegreffi, Moroni, &amp; Ladd, 2011; Oksüz, Akel, Leblebicioğlu, &amp; Kayıhan, 2012; Öksüz, Akel, Oskay, Leblebicioğlu, &amp; Hayran, 2011; Schoneveld et al.; van de Ven-Stevens, Munneke, Terwee, Spauwen, &amp; van der Linde, 2009)</w:t>
      </w:r>
      <w:r w:rsidR="00FA708D" w:rsidRPr="00F143A0">
        <w:rPr>
          <w:rFonts w:ascii="Arial" w:eastAsia="Calibri" w:hAnsi="Arial" w:cs="Arial"/>
          <w:lang w:eastAsia="en-US"/>
        </w:rPr>
        <w:fldChar w:fldCharType="end"/>
      </w:r>
      <w:r w:rsidR="006F3F92" w:rsidRPr="00F143A0">
        <w:rPr>
          <w:rFonts w:ascii="Arial" w:eastAsia="Calibri" w:hAnsi="Arial" w:cs="Arial"/>
          <w:lang w:eastAsia="en-US"/>
        </w:rPr>
        <w:t>.</w:t>
      </w:r>
    </w:p>
    <w:p w:rsidR="00F41439" w:rsidRPr="00F143A0" w:rsidRDefault="00987DF3" w:rsidP="008049B6">
      <w:pPr>
        <w:spacing w:after="0" w:line="360" w:lineRule="auto"/>
        <w:ind w:firstLine="708"/>
        <w:jc w:val="both"/>
        <w:rPr>
          <w:rFonts w:ascii="Arial" w:eastAsia="GaramondCondensedTurk" w:hAnsi="Arial" w:cs="Arial"/>
        </w:rPr>
      </w:pPr>
      <w:r w:rsidRPr="00F143A0">
        <w:rPr>
          <w:rFonts w:ascii="Arial" w:eastAsia="Calibri" w:hAnsi="Arial" w:cs="Arial"/>
          <w:lang w:eastAsia="en-US"/>
        </w:rPr>
        <w:t xml:space="preserve">Anket doldurma ile ilgili bilgi verildikten sonra </w:t>
      </w:r>
      <w:r w:rsidR="0037540E" w:rsidRPr="00F143A0">
        <w:rPr>
          <w:rFonts w:ascii="Arial" w:eastAsia="Calibri" w:hAnsi="Arial" w:cs="Arial"/>
          <w:lang w:eastAsia="en-US"/>
        </w:rPr>
        <w:t xml:space="preserve">hastalardan </w:t>
      </w:r>
      <w:r w:rsidR="003E3D52">
        <w:rPr>
          <w:rFonts w:ascii="Arial" w:eastAsia="Calibri" w:hAnsi="Arial" w:cs="Arial"/>
          <w:lang w:eastAsia="en-US"/>
        </w:rPr>
        <w:t>soruları</w:t>
      </w:r>
      <w:r w:rsidRPr="00F143A0">
        <w:rPr>
          <w:rFonts w:ascii="Arial" w:eastAsia="Calibri" w:hAnsi="Arial" w:cs="Arial"/>
          <w:lang w:eastAsia="en-US"/>
        </w:rPr>
        <w:t xml:space="preserve"> cevaplamaları istendi.</w:t>
      </w:r>
      <w:r w:rsidR="0037540E" w:rsidRPr="00F143A0">
        <w:rPr>
          <w:rFonts w:ascii="Arial" w:eastAsia="Calibri" w:hAnsi="Arial" w:cs="Arial"/>
          <w:lang w:eastAsia="en-US"/>
        </w:rPr>
        <w:t xml:space="preserve"> Cevaplandıktan sonra geri alınan anketler eksik veri kalmaması açısından kontrol edildi. Eksik </w:t>
      </w:r>
      <w:r w:rsidR="00767170">
        <w:rPr>
          <w:rFonts w:ascii="Arial" w:eastAsia="Calibri" w:hAnsi="Arial" w:cs="Arial"/>
          <w:lang w:eastAsia="en-US"/>
        </w:rPr>
        <w:t>yada</w:t>
      </w:r>
      <w:r w:rsidR="0037540E" w:rsidRPr="00F143A0">
        <w:rPr>
          <w:rFonts w:ascii="Arial" w:eastAsia="Calibri" w:hAnsi="Arial" w:cs="Arial"/>
          <w:lang w:eastAsia="en-US"/>
        </w:rPr>
        <w:t xml:space="preserve"> anlaşılmamış sorular birlikte cevaplandırıldı.</w:t>
      </w:r>
      <w:r w:rsidR="00054BDD">
        <w:rPr>
          <w:rFonts w:ascii="Arial" w:eastAsia="GaramondCondensedTurk" w:hAnsi="Arial" w:cs="Arial"/>
        </w:rPr>
        <w:t xml:space="preserve"> Bu anket 12. hafta ve 6. a</w:t>
      </w:r>
      <w:r w:rsidR="00867C84" w:rsidRPr="00F143A0">
        <w:rPr>
          <w:rFonts w:ascii="Arial" w:eastAsia="GaramondCondensedTurk" w:hAnsi="Arial" w:cs="Arial"/>
        </w:rPr>
        <w:t>yda uygulandı.</w:t>
      </w:r>
      <w:r w:rsidR="0037540E" w:rsidRPr="00F143A0">
        <w:rPr>
          <w:rFonts w:ascii="Arial" w:eastAsia="GaramondCondensedTurk" w:hAnsi="Arial" w:cs="Arial"/>
        </w:rPr>
        <w:t>Hesaplamada</w:t>
      </w:r>
      <w:r w:rsidR="009C2D6E">
        <w:rPr>
          <w:rFonts w:ascii="Arial" w:eastAsia="GaramondCondensedTurk" w:hAnsi="Arial" w:cs="Arial"/>
        </w:rPr>
        <w:t xml:space="preserve"> </w:t>
      </w:r>
      <w:r w:rsidR="009227C1" w:rsidRPr="00F143A0">
        <w:rPr>
          <w:rFonts w:ascii="Arial" w:eastAsia="GaramondCondensedTurk" w:hAnsi="Arial" w:cs="Arial"/>
        </w:rPr>
        <w:t xml:space="preserve">anketin </w:t>
      </w:r>
      <w:r w:rsidR="0037540E" w:rsidRPr="00F143A0">
        <w:rPr>
          <w:rFonts w:ascii="Arial" w:eastAsia="GaramondCondensedTurk" w:hAnsi="Arial" w:cs="Arial"/>
        </w:rPr>
        <w:t>orijin</w:t>
      </w:r>
      <w:r w:rsidR="002825B3" w:rsidRPr="00F143A0">
        <w:rPr>
          <w:rFonts w:ascii="Arial" w:eastAsia="GaramondCondensedTurk" w:hAnsi="Arial" w:cs="Arial"/>
        </w:rPr>
        <w:t>al puanlama yöntemi kullanıldı</w:t>
      </w:r>
      <w:r w:rsidR="009227C1" w:rsidRPr="00F143A0">
        <w:rPr>
          <w:rFonts w:ascii="Arial" w:eastAsia="GaramondCondensedTurk" w:hAnsi="Arial" w:cs="Arial"/>
        </w:rPr>
        <w:t>. Elde edilen ‘ham skor’</w:t>
      </w:r>
      <w:r w:rsidR="00CB1862" w:rsidRPr="00F143A0">
        <w:rPr>
          <w:rFonts w:ascii="Arial" w:eastAsia="GaramondCondensedTurk" w:hAnsi="Arial" w:cs="Arial"/>
        </w:rPr>
        <w:t xml:space="preserve"> Microsoft Office Excel 97-2003 </w:t>
      </w:r>
      <w:r w:rsidR="009227C1" w:rsidRPr="00F143A0">
        <w:rPr>
          <w:rFonts w:ascii="Arial" w:eastAsia="GaramondCondensedTurk" w:hAnsi="Arial" w:cs="Arial"/>
        </w:rPr>
        <w:t xml:space="preserve">sürümünden yararlanılarak yüzdelik puana dönüştürüldü. Bu dönüşümde kullanılan formül </w:t>
      </w:r>
      <w:r w:rsidR="00D45568">
        <w:rPr>
          <w:rFonts w:ascii="Arial" w:eastAsia="GaramondCondensedTurk" w:hAnsi="Arial" w:cs="Arial"/>
        </w:rPr>
        <w:t>her bir alt bölüm için farklı idi:</w:t>
      </w:r>
    </w:p>
    <w:p w:rsidR="009227C1" w:rsidRPr="00F143A0" w:rsidRDefault="009227C1" w:rsidP="008049B6">
      <w:pPr>
        <w:spacing w:after="0" w:line="360" w:lineRule="auto"/>
        <w:jc w:val="both"/>
        <w:rPr>
          <w:rFonts w:ascii="Arial" w:eastAsia="GaramondCondensedTurk" w:hAnsi="Arial" w:cs="Arial"/>
        </w:rPr>
      </w:pPr>
      <w:r w:rsidRPr="00F143A0">
        <w:rPr>
          <w:rFonts w:ascii="Arial" w:eastAsia="GaramondCondensedTurk" w:hAnsi="Arial" w:cs="Arial"/>
        </w:rPr>
        <w:t xml:space="preserve">Genel el </w:t>
      </w:r>
      <w:r w:rsidR="00E75631" w:rsidRPr="00F143A0">
        <w:rPr>
          <w:rFonts w:ascii="Arial" w:eastAsia="GaramondCondensedTurk" w:hAnsi="Arial" w:cs="Arial"/>
        </w:rPr>
        <w:t>fonksiyonu</w:t>
      </w:r>
      <m:oMath>
        <m:r>
          <w:rPr>
            <w:rFonts w:ascii="Cambria Math" w:eastAsia="GaramondCondensedTurk" w:hAnsi="Arial" w:cs="Arial"/>
          </w:rPr>
          <m:t xml:space="preserve"> =</m:t>
        </m:r>
        <m:f>
          <m:fPr>
            <m:type m:val="skw"/>
            <m:ctrlPr>
              <w:rPr>
                <w:rFonts w:ascii="Cambria Math" w:eastAsia="GaramondCondensedTurk" w:hAnsi="Arial" w:cs="Arial"/>
                <w:i/>
              </w:rPr>
            </m:ctrlPr>
          </m:fPr>
          <m:num>
            <m:d>
              <m:dPr>
                <m:begChr m:val="["/>
                <m:endChr m:val="]"/>
                <m:ctrlPr>
                  <w:rPr>
                    <w:rFonts w:ascii="Cambria Math" w:eastAsia="GaramondCondensedTurk" w:hAnsi="Arial" w:cs="Arial"/>
                    <w:i/>
                  </w:rPr>
                </m:ctrlPr>
              </m:dPr>
              <m:e>
                <m:r>
                  <w:rPr>
                    <w:rFonts w:ascii="Cambria Math" w:eastAsia="GaramondCondensedTurk" w:hAnsi="Arial" w:cs="Arial"/>
                  </w:rPr>
                  <m:t>25</m:t>
                </m:r>
                <m:r>
                  <w:rPr>
                    <w:rFonts w:ascii="Cambria Math" w:eastAsia="GaramondCondensedTurk" w:hAnsi="Cambria Math" w:cs="Arial"/>
                  </w:rPr>
                  <m:t>-</m:t>
                </m:r>
                <m:r>
                  <w:rPr>
                    <w:rFonts w:ascii="Cambria Math" w:eastAsia="GaramondCondensedTurk" w:hAnsi="Arial" w:cs="Arial"/>
                  </w:rPr>
                  <m:t>(</m:t>
                </m:r>
                <m:r>
                  <w:rPr>
                    <w:rFonts w:ascii="Cambria Math" w:eastAsia="GaramondCondensedTurk" w:hAnsi="Cambria Math" w:cs="Arial"/>
                  </w:rPr>
                  <m:t>hamskor</m:t>
                </m:r>
                <m:r>
                  <w:rPr>
                    <w:rFonts w:ascii="Cambria Math" w:eastAsia="GaramondCondensedTurk" w:hAnsi="Arial" w:cs="Arial"/>
                  </w:rPr>
                  <m:t>)</m:t>
                </m:r>
              </m:e>
            </m:d>
          </m:num>
          <m:den>
            <m:r>
              <w:rPr>
                <w:rFonts w:ascii="Cambria Math" w:eastAsia="GaramondCondensedTurk" w:hAnsi="Arial" w:cs="Arial"/>
              </w:rPr>
              <m:t>20</m:t>
            </m:r>
            <m:r>
              <w:rPr>
                <w:rFonts w:ascii="Cambria Math" w:eastAsia="GaramondCondensedTurk" w:hAnsi="Cambria Math" w:cs="Arial"/>
              </w:rPr>
              <m:t>×</m:t>
            </m:r>
            <m:r>
              <w:rPr>
                <w:rFonts w:ascii="Cambria Math" w:eastAsia="GaramondCondensedTurk" w:hAnsi="Arial" w:cs="Arial"/>
              </w:rPr>
              <m:t>100</m:t>
            </m:r>
          </m:den>
        </m:f>
      </m:oMath>
    </w:p>
    <w:p w:rsidR="00F41439" w:rsidRPr="00F143A0" w:rsidRDefault="00F41439" w:rsidP="008049B6">
      <w:pPr>
        <w:spacing w:after="0" w:line="360" w:lineRule="auto"/>
        <w:jc w:val="both"/>
        <w:rPr>
          <w:rFonts w:ascii="Arial" w:eastAsia="GaramondCondensedTurk" w:hAnsi="Arial" w:cs="Arial"/>
        </w:rPr>
      </w:pPr>
      <w:r w:rsidRPr="00F143A0">
        <w:rPr>
          <w:rFonts w:ascii="Arial" w:eastAsia="GaramondCondensedTurk" w:hAnsi="Arial" w:cs="Arial"/>
        </w:rPr>
        <w:t xml:space="preserve">Günlük yaşam aktiviteleri tek el için </w:t>
      </w:r>
      <m:oMath>
        <m:r>
          <w:rPr>
            <w:rFonts w:ascii="Cambria Math" w:eastAsia="GaramondCondensedTurk" w:hAnsi="Arial" w:cs="Arial"/>
          </w:rPr>
          <m:t>=</m:t>
        </m:r>
        <m:f>
          <m:fPr>
            <m:type m:val="skw"/>
            <m:ctrlPr>
              <w:rPr>
                <w:rFonts w:ascii="Cambria Math" w:eastAsia="GaramondCondensedTurk" w:hAnsi="Arial" w:cs="Arial"/>
                <w:i/>
              </w:rPr>
            </m:ctrlPr>
          </m:fPr>
          <m:num>
            <m:d>
              <m:dPr>
                <m:begChr m:val="["/>
                <m:endChr m:val="]"/>
                <m:ctrlPr>
                  <w:rPr>
                    <w:rFonts w:ascii="Cambria Math" w:eastAsia="GaramondCondensedTurk" w:hAnsi="Arial" w:cs="Arial"/>
                    <w:i/>
                  </w:rPr>
                </m:ctrlPr>
              </m:dPr>
              <m:e>
                <m:r>
                  <w:rPr>
                    <w:rFonts w:ascii="Cambria Math" w:eastAsia="GaramondCondensedTurk" w:hAnsi="Arial" w:cs="Arial"/>
                  </w:rPr>
                  <m:t>25</m:t>
                </m:r>
                <m:r>
                  <w:rPr>
                    <w:rFonts w:ascii="Cambria Math" w:eastAsia="GaramondCondensedTurk" w:hAnsi="Cambria Math" w:cs="Arial"/>
                  </w:rPr>
                  <m:t>-</m:t>
                </m:r>
                <m:r>
                  <w:rPr>
                    <w:rFonts w:ascii="Cambria Math" w:eastAsia="GaramondCondensedTurk" w:hAnsi="Arial" w:cs="Arial"/>
                  </w:rPr>
                  <m:t>(</m:t>
                </m:r>
                <m:r>
                  <w:rPr>
                    <w:rFonts w:ascii="Cambria Math" w:eastAsia="GaramondCondensedTurk" w:hAnsi="Cambria Math" w:cs="Arial"/>
                  </w:rPr>
                  <m:t>hamskor</m:t>
                </m:r>
                <m:r>
                  <w:rPr>
                    <w:rFonts w:ascii="Cambria Math" w:eastAsia="GaramondCondensedTurk" w:hAnsi="Arial" w:cs="Arial"/>
                  </w:rPr>
                  <m:t>)</m:t>
                </m:r>
              </m:e>
            </m:d>
          </m:num>
          <m:den>
            <m:r>
              <w:rPr>
                <w:rFonts w:ascii="Cambria Math" w:eastAsia="GaramondCondensedTurk" w:hAnsi="Arial" w:cs="Arial"/>
              </w:rPr>
              <m:t>20</m:t>
            </m:r>
            <m:r>
              <w:rPr>
                <w:rFonts w:ascii="Cambria Math" w:eastAsia="GaramondCondensedTurk" w:hAnsi="Cambria Math" w:cs="Arial"/>
              </w:rPr>
              <m:t>×</m:t>
            </m:r>
            <m:r>
              <w:rPr>
                <w:rFonts w:ascii="Cambria Math" w:eastAsia="GaramondCondensedTurk" w:hAnsi="Arial" w:cs="Arial"/>
              </w:rPr>
              <m:t>100</m:t>
            </m:r>
          </m:den>
        </m:f>
      </m:oMath>
    </w:p>
    <w:p w:rsidR="00F41439" w:rsidRPr="00F143A0" w:rsidRDefault="00E75631" w:rsidP="008049B6">
      <w:pPr>
        <w:spacing w:after="0" w:line="360" w:lineRule="auto"/>
        <w:jc w:val="both"/>
        <w:rPr>
          <w:rFonts w:ascii="Arial" w:eastAsia="GaramondCondensedTurk" w:hAnsi="Arial" w:cs="Arial"/>
        </w:rPr>
      </w:pPr>
      <w:r w:rsidRPr="00F143A0">
        <w:rPr>
          <w:rFonts w:ascii="Arial" w:eastAsia="GaramondCondensedTurk" w:hAnsi="Arial" w:cs="Arial"/>
        </w:rPr>
        <w:t>İki</w:t>
      </w:r>
      <w:r w:rsidR="00F41439" w:rsidRPr="00F143A0">
        <w:rPr>
          <w:rFonts w:ascii="Arial" w:eastAsia="GaramondCondensedTurk" w:hAnsi="Arial" w:cs="Arial"/>
        </w:rPr>
        <w:t xml:space="preserve"> el için</w:t>
      </w:r>
      <m:oMath>
        <m:r>
          <w:rPr>
            <w:rFonts w:ascii="Cambria Math" w:eastAsia="GaramondCondensedTurk" w:hAnsi="Arial" w:cs="Arial"/>
          </w:rPr>
          <m:t xml:space="preserve"> =</m:t>
        </m:r>
        <m:f>
          <m:fPr>
            <m:type m:val="skw"/>
            <m:ctrlPr>
              <w:rPr>
                <w:rFonts w:ascii="Cambria Math" w:eastAsia="GaramondCondensedTurk" w:hAnsi="Arial" w:cs="Arial"/>
                <w:i/>
              </w:rPr>
            </m:ctrlPr>
          </m:fPr>
          <m:num>
            <m:d>
              <m:dPr>
                <m:begChr m:val="["/>
                <m:endChr m:val="]"/>
                <m:ctrlPr>
                  <w:rPr>
                    <w:rFonts w:ascii="Cambria Math" w:eastAsia="GaramondCondensedTurk" w:hAnsi="Arial" w:cs="Arial"/>
                    <w:i/>
                  </w:rPr>
                </m:ctrlPr>
              </m:dPr>
              <m:e>
                <m:r>
                  <w:rPr>
                    <w:rFonts w:ascii="Cambria Math" w:eastAsia="GaramondCondensedTurk" w:hAnsi="Arial" w:cs="Arial"/>
                  </w:rPr>
                  <m:t>35</m:t>
                </m:r>
                <m:r>
                  <w:rPr>
                    <w:rFonts w:ascii="Cambria Math" w:eastAsia="GaramondCondensedTurk" w:hAnsi="Cambria Math" w:cs="Arial"/>
                  </w:rPr>
                  <m:t>-</m:t>
                </m:r>
                <m:r>
                  <w:rPr>
                    <w:rFonts w:ascii="Cambria Math" w:eastAsia="GaramondCondensedTurk" w:hAnsi="Arial" w:cs="Arial"/>
                  </w:rPr>
                  <m:t>(</m:t>
                </m:r>
                <m:r>
                  <w:rPr>
                    <w:rFonts w:ascii="Cambria Math" w:eastAsia="GaramondCondensedTurk" w:hAnsi="Cambria Math" w:cs="Arial"/>
                  </w:rPr>
                  <m:t>hamskor</m:t>
                </m:r>
                <m:r>
                  <w:rPr>
                    <w:rFonts w:ascii="Cambria Math" w:eastAsia="GaramondCondensedTurk" w:hAnsi="Arial" w:cs="Arial"/>
                  </w:rPr>
                  <m:t>)</m:t>
                </m:r>
              </m:e>
            </m:d>
          </m:num>
          <m:den>
            <m:r>
              <w:rPr>
                <w:rFonts w:ascii="Cambria Math" w:eastAsia="GaramondCondensedTurk" w:hAnsi="Arial" w:cs="Arial"/>
              </w:rPr>
              <m:t>28</m:t>
            </m:r>
            <m:r>
              <w:rPr>
                <w:rFonts w:ascii="Cambria Math" w:eastAsia="GaramondCondensedTurk" w:hAnsi="Cambria Math" w:cs="Arial"/>
              </w:rPr>
              <m:t>×</m:t>
            </m:r>
            <m:r>
              <w:rPr>
                <w:rFonts w:ascii="Cambria Math" w:eastAsia="GaramondCondensedTurk" w:hAnsi="Arial" w:cs="Arial"/>
              </w:rPr>
              <m:t>100</m:t>
            </m:r>
          </m:den>
        </m:f>
      </m:oMath>
    </w:p>
    <w:p w:rsidR="00F41439" w:rsidRPr="00F143A0" w:rsidRDefault="00F41439" w:rsidP="008049B6">
      <w:pPr>
        <w:spacing w:after="0" w:line="360" w:lineRule="auto"/>
        <w:jc w:val="both"/>
        <w:rPr>
          <w:rFonts w:ascii="Arial" w:eastAsia="GaramondCondensedTurk" w:hAnsi="Arial" w:cs="Arial"/>
        </w:rPr>
      </w:pPr>
      <w:r w:rsidRPr="00F143A0">
        <w:rPr>
          <w:rFonts w:ascii="Arial" w:eastAsia="GaramondCondensedTurk" w:hAnsi="Arial" w:cs="Arial"/>
        </w:rPr>
        <w:t>(Bu bölüm puanı için iki hesaplama puanı toplanıp ikiye bölünür)</w:t>
      </w:r>
    </w:p>
    <w:p w:rsidR="00F41439" w:rsidRPr="00F143A0" w:rsidRDefault="00F41439" w:rsidP="008049B6">
      <w:pPr>
        <w:spacing w:after="0" w:line="360" w:lineRule="auto"/>
        <w:jc w:val="both"/>
        <w:rPr>
          <w:rFonts w:ascii="Arial" w:eastAsia="GaramondCondensedTurk" w:hAnsi="Arial" w:cs="Arial"/>
        </w:rPr>
      </w:pPr>
      <w:r w:rsidRPr="00F143A0">
        <w:rPr>
          <w:rFonts w:ascii="Arial" w:eastAsia="GaramondCondensedTurk" w:hAnsi="Arial" w:cs="Arial"/>
        </w:rPr>
        <w:t xml:space="preserve">Mesleki katılım </w:t>
      </w:r>
      <m:oMath>
        <m:r>
          <w:rPr>
            <w:rFonts w:ascii="Cambria Math" w:eastAsia="GaramondCondensedTurk" w:hAnsi="Arial" w:cs="Arial"/>
          </w:rPr>
          <m:t>=</m:t>
        </m:r>
        <m:f>
          <m:fPr>
            <m:type m:val="skw"/>
            <m:ctrlPr>
              <w:rPr>
                <w:rFonts w:ascii="Cambria Math" w:eastAsia="GaramondCondensedTurk" w:hAnsi="Arial" w:cs="Arial"/>
                <w:i/>
              </w:rPr>
            </m:ctrlPr>
          </m:fPr>
          <m:num>
            <m:d>
              <m:dPr>
                <m:begChr m:val="["/>
                <m:endChr m:val="]"/>
                <m:ctrlPr>
                  <w:rPr>
                    <w:rFonts w:ascii="Cambria Math" w:eastAsia="GaramondCondensedTurk" w:hAnsi="Arial" w:cs="Arial"/>
                    <w:i/>
                  </w:rPr>
                </m:ctrlPr>
              </m:dPr>
              <m:e>
                <m:r>
                  <w:rPr>
                    <w:rFonts w:ascii="Cambria Math" w:eastAsia="GaramondCondensedTurk" w:hAnsi="Arial" w:cs="Arial"/>
                  </w:rPr>
                  <m:t>(</m:t>
                </m:r>
                <m:r>
                  <w:rPr>
                    <w:rFonts w:ascii="Cambria Math" w:eastAsia="GaramondCondensedTurk" w:hAnsi="Cambria Math" w:cs="Arial"/>
                  </w:rPr>
                  <m:t>hamskor</m:t>
                </m:r>
                <m:r>
                  <w:rPr>
                    <w:rFonts w:ascii="Cambria Math" w:eastAsia="GaramondCondensedTurk" w:hAnsi="Arial" w:cs="Arial"/>
                  </w:rPr>
                  <m:t>)</m:t>
                </m:r>
                <m:r>
                  <w:rPr>
                    <w:rFonts w:ascii="Cambria Math" w:eastAsia="GaramondCondensedTurk" w:hAnsi="Cambria Math" w:cs="Arial"/>
                  </w:rPr>
                  <m:t>-</m:t>
                </m:r>
                <m:r>
                  <w:rPr>
                    <w:rFonts w:ascii="Cambria Math" w:eastAsia="GaramondCondensedTurk" w:hAnsi="Arial" w:cs="Arial"/>
                  </w:rPr>
                  <m:t>5</m:t>
                </m:r>
              </m:e>
            </m:d>
          </m:num>
          <m:den>
            <m:r>
              <w:rPr>
                <w:rFonts w:ascii="Cambria Math" w:eastAsia="GaramondCondensedTurk" w:hAnsi="Arial" w:cs="Arial"/>
              </w:rPr>
              <m:t>20</m:t>
            </m:r>
            <m:r>
              <w:rPr>
                <w:rFonts w:ascii="Cambria Math" w:eastAsia="GaramondCondensedTurk" w:hAnsi="Cambria Math" w:cs="Arial"/>
              </w:rPr>
              <m:t>×</m:t>
            </m:r>
            <m:r>
              <w:rPr>
                <w:rFonts w:ascii="Cambria Math" w:eastAsia="GaramondCondensedTurk" w:hAnsi="Arial" w:cs="Arial"/>
              </w:rPr>
              <m:t>100</m:t>
            </m:r>
          </m:den>
        </m:f>
      </m:oMath>
    </w:p>
    <w:p w:rsidR="00F41439" w:rsidRPr="00F143A0" w:rsidRDefault="00F41439" w:rsidP="008049B6">
      <w:pPr>
        <w:spacing w:after="0" w:line="360" w:lineRule="auto"/>
        <w:jc w:val="both"/>
        <w:rPr>
          <w:rFonts w:ascii="Arial" w:eastAsia="GaramondCondensedTurk" w:hAnsi="Arial" w:cs="Arial"/>
        </w:rPr>
      </w:pPr>
      <w:r w:rsidRPr="00F143A0">
        <w:rPr>
          <w:rFonts w:ascii="Arial" w:eastAsia="GaramondCondensedTurk" w:hAnsi="Arial" w:cs="Arial"/>
        </w:rPr>
        <w:t xml:space="preserve">Ağrı </w:t>
      </w:r>
      <m:oMath>
        <m:r>
          <w:rPr>
            <w:rFonts w:ascii="Cambria Math" w:eastAsia="GaramondCondensedTurk" w:hAnsi="Arial" w:cs="Arial"/>
          </w:rPr>
          <m:t>=</m:t>
        </m:r>
        <m:f>
          <m:fPr>
            <m:type m:val="skw"/>
            <m:ctrlPr>
              <w:rPr>
                <w:rFonts w:ascii="Cambria Math" w:eastAsia="GaramondCondensedTurk" w:hAnsi="Arial" w:cs="Arial"/>
                <w:i/>
              </w:rPr>
            </m:ctrlPr>
          </m:fPr>
          <m:num>
            <m:d>
              <m:dPr>
                <m:begChr m:val="["/>
                <m:endChr m:val="]"/>
                <m:ctrlPr>
                  <w:rPr>
                    <w:rFonts w:ascii="Cambria Math" w:eastAsia="GaramondCondensedTurk" w:hAnsi="Arial" w:cs="Arial"/>
                    <w:i/>
                  </w:rPr>
                </m:ctrlPr>
              </m:dPr>
              <m:e>
                <m:r>
                  <w:rPr>
                    <w:rFonts w:ascii="Cambria Math" w:eastAsia="GaramondCondensedTurk" w:hAnsi="Arial" w:cs="Arial"/>
                  </w:rPr>
                  <m:t>25</m:t>
                </m:r>
                <m:r>
                  <w:rPr>
                    <w:rFonts w:ascii="Cambria Math" w:eastAsia="GaramondCondensedTurk" w:hAnsi="Cambria Math" w:cs="Arial"/>
                  </w:rPr>
                  <m:t>-</m:t>
                </m:r>
                <m:r>
                  <w:rPr>
                    <w:rFonts w:ascii="Cambria Math" w:eastAsia="GaramondCondensedTurk" w:hAnsi="Arial" w:cs="Arial"/>
                  </w:rPr>
                  <m:t>(</m:t>
                </m:r>
                <m:r>
                  <w:rPr>
                    <w:rFonts w:ascii="Cambria Math" w:eastAsia="GaramondCondensedTurk" w:hAnsi="Cambria Math" w:cs="Arial"/>
                  </w:rPr>
                  <m:t>hamskor</m:t>
                </m:r>
                <m:r>
                  <w:rPr>
                    <w:rFonts w:ascii="Cambria Math" w:eastAsia="GaramondCondensedTurk" w:hAnsi="Arial" w:cs="Arial"/>
                  </w:rPr>
                  <m:t>)</m:t>
                </m:r>
              </m:e>
            </m:d>
          </m:num>
          <m:den>
            <m:r>
              <w:rPr>
                <w:rFonts w:ascii="Cambria Math" w:eastAsia="GaramondCondensedTurk" w:hAnsi="Arial" w:cs="Arial"/>
              </w:rPr>
              <m:t>20</m:t>
            </m:r>
            <m:r>
              <w:rPr>
                <w:rFonts w:ascii="Cambria Math" w:eastAsia="GaramondCondensedTurk" w:hAnsi="Cambria Math" w:cs="Arial"/>
              </w:rPr>
              <m:t>×</m:t>
            </m:r>
            <m:r>
              <w:rPr>
                <w:rFonts w:ascii="Cambria Math" w:eastAsia="GaramondCondensedTurk" w:hAnsi="Arial" w:cs="Arial"/>
              </w:rPr>
              <m:t>100</m:t>
            </m:r>
          </m:den>
        </m:f>
      </m:oMath>
    </w:p>
    <w:p w:rsidR="00ED68CC" w:rsidRPr="00F143A0" w:rsidRDefault="00ED68CC" w:rsidP="008049B6">
      <w:pPr>
        <w:spacing w:after="0" w:line="360" w:lineRule="auto"/>
        <w:jc w:val="both"/>
        <w:rPr>
          <w:rFonts w:ascii="Arial" w:eastAsia="GaramondCondensedTurk" w:hAnsi="Arial" w:cs="Arial"/>
        </w:rPr>
      </w:pPr>
      <w:r w:rsidRPr="00F143A0">
        <w:rPr>
          <w:rFonts w:ascii="Arial" w:eastAsia="GaramondCondensedTurk" w:hAnsi="Arial" w:cs="Arial"/>
        </w:rPr>
        <w:t xml:space="preserve">(Elde edilen ağrı puanı </w:t>
      </w:r>
      <m:oMath>
        <m:r>
          <w:rPr>
            <w:rFonts w:ascii="Cambria Math" w:eastAsia="GaramondCondensedTurk" w:hAnsi="Arial" w:cs="Arial"/>
          </w:rPr>
          <m:t>(100</m:t>
        </m:r>
        <m:r>
          <w:rPr>
            <w:rFonts w:ascii="Cambria Math" w:eastAsia="GaramondCondensedTurk" w:hAnsi="Cambria Math" w:cs="Arial"/>
          </w:rPr>
          <m:t>-ağrıpuanı</m:t>
        </m:r>
        <m:r>
          <w:rPr>
            <w:rFonts w:ascii="Cambria Math" w:eastAsia="GaramondCondensedTurk" w:hAnsi="Arial" w:cs="Arial"/>
          </w:rPr>
          <m:t>)</m:t>
        </m:r>
      </m:oMath>
      <w:r w:rsidRPr="00F143A0">
        <w:rPr>
          <w:rFonts w:ascii="Arial" w:eastAsia="GaramondCondensedTurk" w:hAnsi="Arial" w:cs="Arial"/>
        </w:rPr>
        <w:t xml:space="preserve"> hesaplaması ile yeniden puanlanır, yeni puan skorlama için kullanılır)</w:t>
      </w:r>
    </w:p>
    <w:p w:rsidR="00ED68CC" w:rsidRPr="00F143A0" w:rsidRDefault="00ED68CC" w:rsidP="008049B6">
      <w:pPr>
        <w:spacing w:after="0" w:line="360" w:lineRule="auto"/>
        <w:jc w:val="both"/>
        <w:rPr>
          <w:rFonts w:ascii="Arial" w:eastAsia="GaramondCondensedTurk" w:hAnsi="Arial" w:cs="Arial"/>
        </w:rPr>
      </w:pPr>
      <w:r w:rsidRPr="00F143A0">
        <w:rPr>
          <w:rFonts w:ascii="Arial" w:eastAsia="GaramondCondensedTurk" w:hAnsi="Arial" w:cs="Arial"/>
        </w:rPr>
        <w:t xml:space="preserve">Estetik </w:t>
      </w:r>
      <m:oMath>
        <m:r>
          <w:rPr>
            <w:rFonts w:ascii="Cambria Math" w:eastAsia="GaramondCondensedTurk" w:hAnsi="Arial" w:cs="Arial"/>
          </w:rPr>
          <m:t>=</m:t>
        </m:r>
        <m:f>
          <m:fPr>
            <m:type m:val="skw"/>
            <m:ctrlPr>
              <w:rPr>
                <w:rFonts w:ascii="Cambria Math" w:eastAsia="GaramondCondensedTurk" w:hAnsi="Arial" w:cs="Arial"/>
                <w:i/>
              </w:rPr>
            </m:ctrlPr>
          </m:fPr>
          <m:num>
            <m:d>
              <m:dPr>
                <m:begChr m:val="["/>
                <m:endChr m:val="]"/>
                <m:ctrlPr>
                  <w:rPr>
                    <w:rFonts w:ascii="Cambria Math" w:eastAsia="GaramondCondensedTurk" w:hAnsi="Arial" w:cs="Arial"/>
                    <w:i/>
                  </w:rPr>
                </m:ctrlPr>
              </m:dPr>
              <m:e>
                <m:r>
                  <w:rPr>
                    <w:rFonts w:ascii="Cambria Math" w:eastAsia="GaramondCondensedTurk" w:hAnsi="Arial" w:cs="Arial"/>
                  </w:rPr>
                  <m:t>(</m:t>
                </m:r>
                <m:r>
                  <w:rPr>
                    <w:rFonts w:ascii="Cambria Math" w:eastAsia="GaramondCondensedTurk" w:hAnsi="Cambria Math" w:cs="Arial"/>
                  </w:rPr>
                  <m:t>hamskor</m:t>
                </m:r>
                <m:r>
                  <w:rPr>
                    <w:rFonts w:ascii="Cambria Math" w:eastAsia="GaramondCondensedTurk" w:hAnsi="Arial" w:cs="Arial"/>
                  </w:rPr>
                  <m:t>)</m:t>
                </m:r>
                <m:r>
                  <w:rPr>
                    <w:rFonts w:ascii="Cambria Math" w:eastAsia="GaramondCondensedTurk" w:hAnsi="Cambria Math" w:cs="Arial"/>
                  </w:rPr>
                  <m:t>-</m:t>
                </m:r>
                <m:r>
                  <w:rPr>
                    <w:rFonts w:ascii="Cambria Math" w:eastAsia="GaramondCondensedTurk" w:hAnsi="Arial" w:cs="Arial"/>
                  </w:rPr>
                  <m:t>4</m:t>
                </m:r>
              </m:e>
            </m:d>
          </m:num>
          <m:den>
            <m:r>
              <w:rPr>
                <w:rFonts w:ascii="Cambria Math" w:eastAsia="GaramondCondensedTurk" w:hAnsi="Arial" w:cs="Arial"/>
              </w:rPr>
              <m:t>16</m:t>
            </m:r>
            <m:r>
              <w:rPr>
                <w:rFonts w:ascii="Cambria Math" w:eastAsia="GaramondCondensedTurk" w:hAnsi="Cambria Math" w:cs="Arial"/>
              </w:rPr>
              <m:t>×</m:t>
            </m:r>
            <m:r>
              <w:rPr>
                <w:rFonts w:ascii="Cambria Math" w:eastAsia="GaramondCondensedTurk" w:hAnsi="Arial" w:cs="Arial"/>
              </w:rPr>
              <m:t>100</m:t>
            </m:r>
          </m:den>
        </m:f>
      </m:oMath>
    </w:p>
    <w:p w:rsidR="00ED68CC" w:rsidRPr="00F143A0" w:rsidRDefault="00ED68CC" w:rsidP="008049B6">
      <w:pPr>
        <w:spacing w:after="0" w:line="360" w:lineRule="auto"/>
        <w:jc w:val="both"/>
        <w:rPr>
          <w:rFonts w:ascii="Arial" w:eastAsia="GaramondCondensedTurk" w:hAnsi="Arial" w:cs="Arial"/>
        </w:rPr>
      </w:pPr>
      <w:r w:rsidRPr="00F143A0">
        <w:rPr>
          <w:rFonts w:ascii="Arial" w:eastAsia="GaramondCondensedTurk" w:hAnsi="Arial" w:cs="Arial"/>
        </w:rPr>
        <w:t xml:space="preserve">Hasta memnuniyeti </w:t>
      </w:r>
      <m:oMath>
        <m:r>
          <w:rPr>
            <w:rFonts w:ascii="Cambria Math" w:eastAsia="GaramondCondensedTurk" w:hAnsi="Arial" w:cs="Arial"/>
          </w:rPr>
          <m:t>=</m:t>
        </m:r>
        <m:f>
          <m:fPr>
            <m:type m:val="skw"/>
            <m:ctrlPr>
              <w:rPr>
                <w:rFonts w:ascii="Cambria Math" w:eastAsia="GaramondCondensedTurk" w:hAnsi="Arial" w:cs="Arial"/>
                <w:i/>
              </w:rPr>
            </m:ctrlPr>
          </m:fPr>
          <m:num>
            <m:d>
              <m:dPr>
                <m:begChr m:val="["/>
                <m:endChr m:val="]"/>
                <m:ctrlPr>
                  <w:rPr>
                    <w:rFonts w:ascii="Cambria Math" w:eastAsia="GaramondCondensedTurk" w:hAnsi="Arial" w:cs="Arial"/>
                    <w:i/>
                  </w:rPr>
                </m:ctrlPr>
              </m:dPr>
              <m:e>
                <m:r>
                  <w:rPr>
                    <w:rFonts w:ascii="Cambria Math" w:eastAsia="GaramondCondensedTurk" w:hAnsi="Arial" w:cs="Arial"/>
                  </w:rPr>
                  <m:t>30</m:t>
                </m:r>
                <m:r>
                  <w:rPr>
                    <w:rFonts w:ascii="Cambria Math" w:eastAsia="GaramondCondensedTurk" w:hAnsi="Cambria Math" w:cs="Arial"/>
                  </w:rPr>
                  <m:t>-</m:t>
                </m:r>
                <m:r>
                  <w:rPr>
                    <w:rFonts w:ascii="Cambria Math" w:eastAsia="GaramondCondensedTurk" w:hAnsi="Arial" w:cs="Arial"/>
                  </w:rPr>
                  <m:t>(</m:t>
                </m:r>
                <m:r>
                  <w:rPr>
                    <w:rFonts w:ascii="Cambria Math" w:eastAsia="GaramondCondensedTurk" w:hAnsi="Cambria Math" w:cs="Arial"/>
                  </w:rPr>
                  <m:t>hamskor</m:t>
                </m:r>
                <m:r>
                  <w:rPr>
                    <w:rFonts w:ascii="Cambria Math" w:eastAsia="GaramondCondensedTurk" w:hAnsi="Arial" w:cs="Arial"/>
                  </w:rPr>
                  <m:t>)</m:t>
                </m:r>
              </m:e>
            </m:d>
          </m:num>
          <m:den>
            <m:r>
              <w:rPr>
                <w:rFonts w:ascii="Cambria Math" w:eastAsia="GaramondCondensedTurk" w:hAnsi="Arial" w:cs="Arial"/>
              </w:rPr>
              <m:t>24</m:t>
            </m:r>
            <m:r>
              <w:rPr>
                <w:rFonts w:ascii="Cambria Math" w:eastAsia="GaramondCondensedTurk" w:hAnsi="Cambria Math" w:cs="Arial"/>
              </w:rPr>
              <m:t>×</m:t>
            </m:r>
            <m:r>
              <w:rPr>
                <w:rFonts w:ascii="Cambria Math" w:eastAsia="GaramondCondensedTurk" w:hAnsi="Arial" w:cs="Arial"/>
              </w:rPr>
              <m:t>100</m:t>
            </m:r>
          </m:den>
        </m:f>
      </m:oMath>
    </w:p>
    <w:p w:rsidR="00ED68CC" w:rsidRPr="00F143A0" w:rsidRDefault="00ED68CC" w:rsidP="008049B6">
      <w:pPr>
        <w:spacing w:after="0" w:line="360" w:lineRule="auto"/>
        <w:jc w:val="both"/>
        <w:rPr>
          <w:rFonts w:ascii="Arial" w:eastAsia="GaramondCondensedTurk" w:hAnsi="Arial" w:cs="Arial"/>
        </w:rPr>
      </w:pPr>
      <w:r w:rsidRPr="00F143A0">
        <w:rPr>
          <w:rFonts w:ascii="Arial" w:eastAsia="GaramondCondensedTurk" w:hAnsi="Arial" w:cs="Arial"/>
        </w:rPr>
        <w:t>Tüm bölüm puanlarının toplanıp 6’ya bölünmesi ile toplam skor hesaplandı.</w:t>
      </w:r>
    </w:p>
    <w:p w:rsidR="00707F4F" w:rsidRDefault="00707F4F" w:rsidP="008049B6">
      <w:pPr>
        <w:autoSpaceDE w:val="0"/>
        <w:autoSpaceDN w:val="0"/>
        <w:adjustRightInd w:val="0"/>
        <w:spacing w:after="0" w:line="360" w:lineRule="auto"/>
        <w:jc w:val="both"/>
        <w:rPr>
          <w:rFonts w:ascii="Arial" w:eastAsia="GaramondCondensedTurk" w:hAnsi="Arial" w:cs="Arial"/>
          <w:b/>
        </w:rPr>
      </w:pPr>
    </w:p>
    <w:p w:rsidR="002825B3" w:rsidRPr="00F143A0" w:rsidRDefault="00933F4A" w:rsidP="008049B6">
      <w:pPr>
        <w:autoSpaceDE w:val="0"/>
        <w:autoSpaceDN w:val="0"/>
        <w:adjustRightInd w:val="0"/>
        <w:spacing w:after="0" w:line="360" w:lineRule="auto"/>
        <w:jc w:val="both"/>
        <w:rPr>
          <w:rFonts w:ascii="Arial" w:eastAsia="GaramondCondensedTurk" w:hAnsi="Arial" w:cs="Arial"/>
          <w:b/>
        </w:rPr>
      </w:pPr>
      <w:r>
        <w:rPr>
          <w:rFonts w:ascii="Arial" w:eastAsia="GaramondCondensedTurk" w:hAnsi="Arial" w:cs="Arial"/>
          <w:b/>
        </w:rPr>
        <w:t>3.6</w:t>
      </w:r>
      <w:r w:rsidR="00BD53AE">
        <w:rPr>
          <w:rFonts w:ascii="Arial" w:eastAsia="GaramondCondensedTurk" w:hAnsi="Arial" w:cs="Arial"/>
          <w:b/>
        </w:rPr>
        <w:t>.2.</w:t>
      </w:r>
      <w:r w:rsidR="00693826">
        <w:rPr>
          <w:rFonts w:ascii="Arial" w:eastAsia="GaramondCondensedTurk" w:hAnsi="Arial" w:cs="Arial"/>
          <w:b/>
        </w:rPr>
        <w:t xml:space="preserve"> </w:t>
      </w:r>
      <w:r w:rsidR="00CB1A18" w:rsidRPr="00F143A0">
        <w:rPr>
          <w:rFonts w:ascii="Arial" w:eastAsia="GaramondCondensedTurk" w:hAnsi="Arial" w:cs="Arial"/>
          <w:b/>
        </w:rPr>
        <w:t>Omuz-</w:t>
      </w:r>
      <w:r w:rsidR="00411499" w:rsidRPr="00F143A0">
        <w:rPr>
          <w:rFonts w:ascii="Arial" w:eastAsia="GaramondCondensedTurk" w:hAnsi="Arial" w:cs="Arial"/>
          <w:b/>
        </w:rPr>
        <w:t>kol v</w:t>
      </w:r>
      <w:r w:rsidR="00411499">
        <w:rPr>
          <w:rFonts w:ascii="Arial" w:eastAsia="GaramondCondensedTurk" w:hAnsi="Arial" w:cs="Arial"/>
          <w:b/>
        </w:rPr>
        <w:t xml:space="preserve">e el sorunları anketi kısa formu </w:t>
      </w:r>
      <w:r w:rsidR="006E5107" w:rsidRPr="00F143A0">
        <w:rPr>
          <w:rFonts w:ascii="Arial" w:eastAsia="GaramondCondensedTurk" w:hAnsi="Arial" w:cs="Arial"/>
          <w:b/>
        </w:rPr>
        <w:t>(</w:t>
      </w:r>
      <w:r w:rsidR="00411499">
        <w:rPr>
          <w:rFonts w:ascii="Arial" w:eastAsia="GaramondCondensedTurk" w:hAnsi="Arial" w:cs="Arial"/>
          <w:b/>
        </w:rPr>
        <w:t>DASH</w:t>
      </w:r>
      <w:r w:rsidR="00E75631">
        <w:rPr>
          <w:rFonts w:ascii="Arial" w:eastAsia="GaramondCondensedTurk" w:hAnsi="Arial" w:cs="Arial"/>
          <w:b/>
        </w:rPr>
        <w:t>-KF</w:t>
      </w:r>
      <w:r w:rsidR="006E5107" w:rsidRPr="00F143A0">
        <w:rPr>
          <w:rFonts w:ascii="Arial" w:eastAsia="GaramondCondensedTurk" w:hAnsi="Arial" w:cs="Arial"/>
          <w:b/>
        </w:rPr>
        <w:t>)</w:t>
      </w:r>
    </w:p>
    <w:p w:rsidR="00FA266C" w:rsidRDefault="00FA266C" w:rsidP="008049B6">
      <w:pPr>
        <w:spacing w:after="0" w:line="360" w:lineRule="auto"/>
        <w:jc w:val="both"/>
        <w:rPr>
          <w:rFonts w:ascii="Arial" w:eastAsia="Times New Roman" w:hAnsi="Arial" w:cs="Arial"/>
        </w:rPr>
      </w:pPr>
    </w:p>
    <w:p w:rsidR="006F3F92" w:rsidRPr="00F143A0" w:rsidRDefault="00B225C8" w:rsidP="008049B6">
      <w:pPr>
        <w:spacing w:after="0" w:line="360" w:lineRule="auto"/>
        <w:ind w:firstLine="708"/>
        <w:jc w:val="both"/>
        <w:rPr>
          <w:rFonts w:ascii="Arial" w:eastAsia="Times New Roman" w:hAnsi="Arial" w:cs="Arial"/>
        </w:rPr>
      </w:pPr>
      <w:r w:rsidRPr="00F143A0">
        <w:rPr>
          <w:rFonts w:ascii="Arial" w:eastAsia="Times New Roman" w:hAnsi="Arial" w:cs="Arial"/>
        </w:rPr>
        <w:t xml:space="preserve">Amerikan Ortopedik Cerrahlar Akademisi </w:t>
      </w:r>
      <w:r w:rsidR="00AC12B0" w:rsidRPr="00F143A0">
        <w:rPr>
          <w:rFonts w:ascii="Arial" w:eastAsia="Times New Roman" w:hAnsi="Arial" w:cs="Arial"/>
        </w:rPr>
        <w:t xml:space="preserve">(AAOS) </w:t>
      </w:r>
      <w:r w:rsidRPr="00F143A0">
        <w:rPr>
          <w:rFonts w:ascii="Arial" w:eastAsia="Times New Roman" w:hAnsi="Arial" w:cs="Arial"/>
        </w:rPr>
        <w:t>ve İş ve Sağlık Enstitüsü</w:t>
      </w:r>
      <w:r w:rsidR="00AC12B0" w:rsidRPr="00F143A0">
        <w:rPr>
          <w:rFonts w:ascii="Arial" w:eastAsia="Times New Roman" w:hAnsi="Arial" w:cs="Arial"/>
        </w:rPr>
        <w:t xml:space="preserve"> (Toronto, Kanada)</w:t>
      </w:r>
      <w:r w:rsidRPr="00F143A0">
        <w:rPr>
          <w:rFonts w:ascii="Arial" w:eastAsia="Times New Roman" w:hAnsi="Arial" w:cs="Arial"/>
        </w:rPr>
        <w:t xml:space="preserve"> tarafından geliştirilen </w:t>
      </w:r>
      <w:r w:rsidR="00D45568">
        <w:rPr>
          <w:rFonts w:ascii="Arial" w:eastAsia="Times New Roman" w:hAnsi="Arial" w:cs="Arial"/>
        </w:rPr>
        <w:t>üst ekstremite ile ilişkili her</w:t>
      </w:r>
      <w:r w:rsidRPr="00F143A0">
        <w:rPr>
          <w:rFonts w:ascii="Arial" w:eastAsia="Times New Roman" w:hAnsi="Arial" w:cs="Arial"/>
        </w:rPr>
        <w:t xml:space="preserve">hangi bir sorunda fiziki </w:t>
      </w:r>
      <w:r w:rsidR="00AC12B0" w:rsidRPr="00F143A0">
        <w:rPr>
          <w:rFonts w:ascii="Arial" w:eastAsia="Times New Roman" w:hAnsi="Arial" w:cs="Arial"/>
        </w:rPr>
        <w:t>dizabilite</w:t>
      </w:r>
      <w:r w:rsidRPr="00F143A0">
        <w:rPr>
          <w:rFonts w:ascii="Arial" w:eastAsia="Times New Roman" w:hAnsi="Arial" w:cs="Arial"/>
        </w:rPr>
        <w:t xml:space="preserve"> ve </w:t>
      </w:r>
      <w:r w:rsidR="00AC12B0" w:rsidRPr="00F143A0">
        <w:rPr>
          <w:rFonts w:ascii="Arial" w:eastAsia="Times New Roman" w:hAnsi="Arial" w:cs="Arial"/>
        </w:rPr>
        <w:t>semptomları</w:t>
      </w:r>
      <w:r w:rsidRPr="00F143A0">
        <w:rPr>
          <w:rFonts w:ascii="Arial" w:eastAsia="Times New Roman" w:hAnsi="Arial" w:cs="Arial"/>
        </w:rPr>
        <w:t xml:space="preserve"> değerlendiren </w:t>
      </w:r>
      <w:r w:rsidR="00AC12B0" w:rsidRPr="00F143A0">
        <w:rPr>
          <w:rFonts w:ascii="Arial" w:eastAsia="Times New Roman" w:hAnsi="Arial" w:cs="Arial"/>
        </w:rPr>
        <w:t>Omuz-Kol ve El Sorunları Anketi</w:t>
      </w:r>
      <w:r w:rsidRPr="00F143A0">
        <w:rPr>
          <w:rFonts w:ascii="Arial" w:eastAsia="Times New Roman" w:hAnsi="Arial" w:cs="Arial"/>
        </w:rPr>
        <w:t xml:space="preserve"> (DASH) kısa formu h</w:t>
      </w:r>
      <w:r w:rsidR="006E5107" w:rsidRPr="00F143A0">
        <w:rPr>
          <w:rFonts w:ascii="Arial" w:eastAsia="Times New Roman" w:hAnsi="Arial" w:cs="Arial"/>
        </w:rPr>
        <w:t xml:space="preserve">astaların üst ekstremite fonksiyonel durumlarını kendi bakış açılarından değerlendirmek amacıyla </w:t>
      </w:r>
      <w:r w:rsidR="0037540E" w:rsidRPr="00F143A0">
        <w:rPr>
          <w:rFonts w:ascii="Arial" w:eastAsia="Times New Roman" w:hAnsi="Arial" w:cs="Arial"/>
        </w:rPr>
        <w:t>uygulandı</w:t>
      </w:r>
      <w:r w:rsidR="00867C84" w:rsidRPr="00F143A0">
        <w:rPr>
          <w:rFonts w:ascii="Arial" w:eastAsia="Times New Roman" w:hAnsi="Arial" w:cs="Arial"/>
        </w:rPr>
        <w:t>.</w:t>
      </w:r>
      <w:r w:rsidR="00B004DB" w:rsidRPr="00F143A0">
        <w:rPr>
          <w:rFonts w:ascii="Arial" w:eastAsia="Times New Roman" w:hAnsi="Arial" w:cs="Arial"/>
        </w:rPr>
        <w:t>Bu anket, 11 soruluk semptomlar ve günlük yaşam aktiviteleri bölümü, 4 soruluk iş modeli bölümü ve 4 soruluk isteğe bağlı spor ve müzik bölümü</w:t>
      </w:r>
      <w:r w:rsidR="00AC12B0" w:rsidRPr="00F143A0">
        <w:rPr>
          <w:rFonts w:ascii="Arial" w:eastAsia="Times New Roman" w:hAnsi="Arial" w:cs="Arial"/>
        </w:rPr>
        <w:t>nden</w:t>
      </w:r>
      <w:r w:rsidR="00B004DB" w:rsidRPr="00F143A0">
        <w:rPr>
          <w:rFonts w:ascii="Arial" w:eastAsia="Times New Roman" w:hAnsi="Arial" w:cs="Arial"/>
        </w:rPr>
        <w:t xml:space="preserve"> oluşmaktadır. </w:t>
      </w:r>
      <w:r w:rsidRPr="00F143A0">
        <w:rPr>
          <w:rFonts w:ascii="Arial" w:eastAsia="Times New Roman" w:hAnsi="Arial" w:cs="Arial"/>
        </w:rPr>
        <w:t>0-100 şeklinde puanlanır. Düşük pua</w:t>
      </w:r>
      <w:r w:rsidR="00B004DB" w:rsidRPr="00F143A0">
        <w:rPr>
          <w:rFonts w:ascii="Arial" w:eastAsia="Times New Roman" w:hAnsi="Arial" w:cs="Arial"/>
        </w:rPr>
        <w:t xml:space="preserve">n daha az </w:t>
      </w:r>
      <w:r w:rsidR="005C508C">
        <w:rPr>
          <w:rFonts w:ascii="Arial" w:eastAsia="Times New Roman" w:hAnsi="Arial" w:cs="Arial"/>
        </w:rPr>
        <w:t>bozukluğu</w:t>
      </w:r>
      <w:r w:rsidR="00B004DB" w:rsidRPr="00F143A0">
        <w:rPr>
          <w:rFonts w:ascii="Arial" w:eastAsia="Times New Roman" w:hAnsi="Arial" w:cs="Arial"/>
        </w:rPr>
        <w:t xml:space="preserve"> tanımlar. Anketin geçerlilik ve güvenilirliği yapılmıştır</w:t>
      </w:r>
      <w:r w:rsidR="009C2D6E">
        <w:rPr>
          <w:rFonts w:ascii="Arial" w:eastAsia="Times New Roman" w:hAnsi="Arial" w:cs="Arial"/>
        </w:rPr>
        <w:t xml:space="preserve"> </w:t>
      </w:r>
      <w:r w:rsidR="00FA708D" w:rsidRPr="00F143A0">
        <w:rPr>
          <w:rFonts w:ascii="Arial" w:eastAsia="Times New Roman" w:hAnsi="Arial" w:cs="Arial"/>
        </w:rPr>
        <w:fldChar w:fldCharType="begin" w:fldLock="1"/>
      </w:r>
      <w:r w:rsidR="006F3F92" w:rsidRPr="00F143A0">
        <w:rPr>
          <w:rFonts w:ascii="Arial" w:eastAsia="Times New Roman" w:hAnsi="Arial" w:cs="Arial"/>
        </w:rPr>
        <w:instrText>ADDIN CSL_CITATION { "citationItems" : [ { "id" : "ITEM-1", "itemData" : { "DOI" : "10.2106/JBJS.D.02060", "ISSN" : "0021-9355", "PMID" : "15866967", "abstract" : "BACKGROUND: The purpose of this study was to develop a short, reliable, and valid measure of physical function and symptoms related to upper-limb musculoskeletal disorders by shortening the full, thirty-item DASH (Disabilities of the Arm, Shoulder and Hand) Outcome Measure.\n\nMETHODS: Three item-reduction techniques were used on the cross-sectional field-testing data derived from a study of 407 patients with various upper-limb conditions. These techniques were the concept-retention method, the equidiscriminative item-total correlation, and the item response theory (Rasch modeling). Three eleven-item scales were created. Data from a longitudinal cohort study in which the DASH questionnaire was administered to 200 patients with shoulder and wrist/hand disorders were then used to assess the reliability (Cronbach alpha and test-retest reliability) and validity (cross-sectional and longitudinal construct) of the three scales. Results were compared with those derived with the full DASH.\n\nRESULTS: The three versions were comparable with regard to their measurement properties. All had a Cronbach alpha of &gt; or = 0.92 and an intraclass correlation coefficient of &gt; or = 0.94. Evidence of construct validity was established (r &gt; or = 0.64 with single-item indices of pain and function). The concept-retention method, the most subjective of the approaches to item reduction, ranked highest in terms of its similarity to the original DASH.\n\nCONCLUSIONS: The concept-retention version is named the QuickDASH. It contains eleven items and is similar with regard to scores and properties to the full DASH. A comparison of item-reduction approaches suggested that the retention of clinically sensible and important content produced a comparable, if not slightly better, instrument than did more statistically driven approaches.", "author" : [ { "dropping-particle" : "", "family" : "Beaton", "given" : "Dorcas E", "non-dropping-particle" : "", "parse-names" : false, "suffix" : "" }, { "dropping-particle" : "", "family" : "Wright", "given" : "James G", "non-dropping-particle" : "", "parse-names" : false, "suffix" : "" }, { "dropping-particle" : "", "family" : "Katz", "given" : "Jeffrey N", "non-dropping-particle" : "", "parse-names" : false, "suffix" : "" } ], "container-title" : "The Journal of bone and joint surgery. American volume", "id" : "ITEM-1", "issue" : "5", "issued" : { "date-parts" : [ [ "2005", "5" ] ] }, "page" : "1038-46", "title" : "Development of the QuickDASH: comparison of three item-reduction approaches.", "type" : "article-journal", "volume" : "87" }, "uris" : [ "http://www.mendeley.com/documents/?uuid=37e4e32b-27a4-4741-aa82-675b63545649" ] }, { "id" : "ITEM-2", "itemData" : { "DOI" : "10.1007/s10067-010-1470-y", "ISSN" : "1434-9949", "PMID" : "20411289", "abstract" : "The aim of this study was to assess the reliability and validity of the Turkish version of the Quick Disability of the Arm, Shoulder, and Hand (Quick DASH) scale in patients with carpal tunnel syndrome (CTS). Sixty nine patients with idiopathic CTS were included. The Quick DASH questionnaire consists of three subscales including disability/symptom, and work and sports/performing arts. Quick DASH was administered after translation process to subjects twice a week for testing reliability. The validity was based on correlating Quick DASH with the Boston Questionnaire, visual analogue scale-pain (VAS-pain), and pinch and grip strength tests. Reliability of the Turkish version of the Quick DASH scale was very good with high internal consistency (Cronbach's alpha 0.84 for disability/symptom subscale, 0.937 for work subscale, and 0.926 for sports/performing arts subscale) and test-retest reliability (intraclass correlation coefficient 0.931 for disability/symptom subscale, 0.925 for work subscale, and 0.779 for sports/performing arts subscale). The disability/symptom subscale had moderate correlations with the VAS-pain and grip strength test and good correlation with the pinch strength test. The work subscales had moderate correlations with VAS-pain, and pinch and pinch grip strength tests. A high correlation was found between the disability/symptom and work subscales with Boston symptom severity and Boston functional status subscores. The Turkish version of Quick DASH was reliable and valid for evaluating symptoms and functional disability in patients with CTS. Our results suggest that Quick DASH could be preferred as it is a simple and easy scale to use.", "author" : [ { "dropping-particle" : "", "family" : "Koldas Dogan", "given" : "Sebnem", "non-dropping-particle" : "", "parse-names" : false, "suffix" : "" }, { "dropping-particle" : "", "family" : "Ay", "given" : "Saime", "non-dropping-particle" : "", "parse-names" : false, "suffix" : "" }, { "dropping-particle" : "", "family" : "Evcik", "given" : "Deniz", "non-dropping-particle" : "", "parse-names" : false, "suffix" : "" }, { "dropping-particle" : "", "family" : "Baser", "given" : "Ozgun", "non-dropping-particle" : "", "parse-names" : false, "suffix" : "" } ], "container-title" : "Clinical rheumatology", "id" : "ITEM-2", "issue" : "2", "issued" : { "date-parts" : [ [ "2011", "2" ] ] }, "page" : "185-91", "title" : "Adaptation of Turkish version of the questionnaire Quick Disability of the Arm, Shoulder, and Hand (Quick DASH) in patients with carpal tunnel syndrome.", "type" : "article-journal", "volume" : "30" }, "uris" : [ "http://www.mendeley.com/documents/?uuid=e7ef94fe-b134-4b98-83bc-d3c5ec92f62c" ] }, { "id" : "ITEM-3", "itemData" : { "DOI" : "10.1016/j.injury.2010.11.050", "ISSN" : "1879-0267", "PMID" : "21159335", "abstract" : "INTRODUCTION: A hand and wrist disorder affects a patient's overall well-being and health-status. One concept serves as the foundation for all further consideration: in order to have confidence in your results when assessing patients with wrist and hand limitations, the clinician and researcher must choose standardised patient-oriented instruments that address the primary aims of the study. In this paper, we assess the quality of reviews published on patient oriented instruments in current use for assessing function of the hand and wrist joint. We highlight features of commonly used scales that improve readers' confidence in the choice and application of these outcome instruments.\n\nMETHODS: A literature search (1950-January 2010) was performed using the MESH terms: hand (strength, injuries, joints) and wrist (injuries, joint) combined with outcome and process assessment (questionnaires, outcome assessment, health status indicators, quality of life). Titles and abstracts (n=341) were screened by two reviewers independently. The GRADE approach was used to assess the quality of ten reviews and the inclusion of clinimetric properties were assessed using the COSMIN checklist.\n\nRESULTS: We included three systematic reviews rated moderate to high (2 hand injury instrument reviews and 1 wrist fracture outcome review). Recommendations of use and an overview are provided for the disability of the arm, shoulder and hand questionnaire (DASH), QuickDASH, the Michigan hand questionnaire (MHQ), the patient-rated wrist hand evaluation outcome questionnaire (PRWHE) and the carpal tunnel questionnaire (CTQ) scales with established measurement properties.\n\nCONCLUSIONS: The DASH, a region-specific 30-item questionnaire is the most widely tested instrument in patients with wrist and hand injuries. The MHQ can provide good value to patients with hand injuries. Although, the CTQ is the most sensitive to clinical change, the DASH and MHQ have shown to be sufficiently responsive to outcome studies of carpal tunnel syndrome. The PRWHE has a good construct validity and responsiveness, which is only slightly better than the DASH to assess patients with wrist injuries. As the quality of patient-oriented validation continues to increase then the instruments can be selected more carefully. We will then be able to see that the future orthopaedic care of patients with hand and wrist injuries may also improve.", "author" : [ { "dropping-particle" : "", "family" : "Hoang-Kim", "given" : "A", "non-dropping-particle" : "", "parse-names" : false, "suffix" : "" }, { "dropping-particle" : "", "family" : "Pegreffi", "given" : "F", "non-dropping-particle" : "", "parse-names" : false, "suffix" : "" }, { "dropping-particle" : "", "family" : "Moroni", "given" : "A", "non-dropping-particle" : "", "parse-names" : false, "suffix" : "" }, { "dropping-particle" : "", "family" : "Ladd", "given" : "A", "non-dropping-particle" : "", "parse-names" : false, "suffix" : "" } ], "container-title" : "Injury", "id" : "ITEM-3", "issue" : "3", "issued" : { "date-parts" : [ [ "2011", "3" ] ] }, "page" : "253-8", "title" : "Measuring wrist and hand function: common scales and checklists.", "type" : "article-journal", "volume" : "42" }, "uris" : [ "http://www.mendeley.com/documents/?uuid=53990807-dc3f-4f0a-bc0f-7ab732b22cf5" ] }, { "id" : "ITEM-4", "itemData" : { "ISSN" : "1017-995X", "PMID" : "22491431", "abstract" : "OBJECTIVE: In determining treatment outcomes of the hand, the Disabilities of the Arm, Shoulder and Hand (DASH), Michigan Hand Outcomes Questionnaire (MHQ) and Milliken Activities of Daily Living Scale (MAS) questionnaires are the most commonly used. The aim of this study was to evaluate the relations, strengths and weaknesses of these questionnaires and determine the most appropriate outcome measure for the Turkish population.\n\nMETHODS: The study included 74 patients with various types of hand injuries. Patients filled out the DASH-Turkish, MHQ and MAS questionnaires. Grip strength and pain intensity were also assessed.\n\nRESULTS: MAS parameters were well-correlated with DASH-Turkish and grip strength (p&lt;0.05). MHQ was correlated with all other outcomes except the left hand part.\n\nCONCLUSION: The DASH, MHQ and MAS questionnaires are culturally compatible with the Turkish population and have revealed a good correlation. These results suggest that these outcome instruments can be used in the assessment of hand and wrist surgery outcomes in the Turkish population.", "author" : [ { "dropping-particle" : "", "family" : "Oks\u00fcz", "given" : "Ci\u011fdem", "non-dropping-particle" : "", "parse-names" : false, "suffix" : "" }, { "dropping-particle" : "", "family" : "Akel", "given" : "Burcu Semin", "non-dropping-particle" : "", "parse-names" : false, "suffix" : "" }, { "dropping-particle" : "", "family" : "Leblebicio\u011flu", "given" : "G\u00fcrsel", "non-dropping-particle" : "", "parse-names" : false, "suffix" : "" }, { "dropping-particle" : "", "family" : "Kay\u0131han", "given" : "H\u00fclya", "non-dropping-particle" : "", "parse-names" : false, "suffix" : "" } ], "container-title" : "Acta orthopaedica et traumatologica turcica", "id" : "ITEM-4", "issue" : "2", "issued" : { "date-parts" : [ [ "2012", "1" ] ] }, "page" : "83-8", "title" : "Which hand outcome measurement is best for Turkish speaking patients?", "type" : "article-journal", "volume" : "46" }, "uris" : [ "http://www.mendeley.com/documents/?uuid=502d537e-ba0a-455a-b19f-783f06c4f6dd" ] }, { "id" : "ITEM-5", "itemData" : { "DOI" : "10.1177/1753193407087121", "ISSN" : "1753-1934", "PMID" : "18332014", "abstract" : "The Patient Evaluation Measure (PEM), The Michigan Hand Outcome Questionnaire (MHQ) and the Disabilities of the Arm, Shoulder and Hand (DASH) score were assessed independent of their originators for reliability, construct and criterion validity and acceptability, using an ease of use questionnaire. These were administered in random order to 100 patients with different hand and wrist disorders and with different impairments of movement, pain, sensation and strength. The internal consistency of all three questionnaires was very high suggesting redundancy in the questions. All questionnaires were reproducible and valid for finger and wrist disorders, but less for nerve disorders. All had poor construct validity. The PEM was the easiest to understand and complete, taking the least time. Correlation between the scales is high and conversion equations were calculated. All three are reliable and reproducible patient completed questionnaires, but the PEM is the easiest to use. The validity of all is suspected for nerve disorders.", "author" : [ { "dropping-particle" : "", "family" : "Dias", "given" : "J J", "non-dropping-particle" : "", "parse-names" : false, "suffix" : "" }, { "dropping-particle" : "", "family" : "Rajan", "given" : "R A", "non-dropping-particle" : "", "parse-names" : false, "suffix" : "" }, { "dropping-particle" : "", "family" : "Thompson", "given" : "J R", "non-dropping-particle" : "", "parse-names" : false, "suffix" : "" } ], "container-title" : "The Journal of hand surgery, European volume", "id" : "ITEM-5", "issue" : "1", "issued" : { "date-parts" : [ [ "2008", "2" ] ] }, "page" : "9-17", "title" : "Which questionnaire is best? The reliability, validity and ease of use of the Patient Evaluation Measure, the Disabilities of the Arm, Shoulder and Hand and the Michigan Hand Outcome Measure.", "type" : "article-journal", "volume" : "33" }, "uris" : [ "http://www.mendeley.com/documents/?uuid=56ecffaf-82c9-465a-a97b-948ead253f4c" ] }, { "id" : "ITEM-6", "itemData" : { "DOI" : "10.1016/j.jht.2008.11.005", "ISSN" : "0894-1130", "PMID" : "19278825", "abstract" : "STUDY DESIGN: Systematic review.\n\nINTRODUCTION: A number of measurement tools with strong clinimetric properties address activities and participation in hand-injured persons.\n\nPURPOSE OF THE STUDY: To evaluate clinimetric quality of measurement tools assessing activities and participation in patients with hand injuries.\n\nMETHODS: The electronic databases Medline, Cochrane library, EMBASE, PEDro, Cumulative Index to Nursing and Allied Health Literature (ClNAHL), and Allied and Complementary Medicine Database (AMED) were searched for appropriate literature. Descriptive data of included tools were given, and their clinimetric quality was scored with specific criteria.\n\nRESULTS: The literature search identified 696 publications, referring to 15 measurement tools that met the inclusion criteria. For most of the included tests, applicability was good, whereas information on clinimetric properties was often lacking, especially for the performance tests. Overall, the Disabilities of the Arm, Shoulder, and Hand (DASH) was the most extensively studied tool with positive ratings for all criteria, closely followed by the Michigan Hand Outcomes Questionnaire (MHQ). Of the performance tests, the Functional Dexterity Test (FDT) received the best ratings.\n\nCONCLUSIONS: Optimal measurement tool selection depends highly on the purpose of measurement and the type of hand injury.\n\nLEVEL OF EVIDENCE: 2a-.", "author" : [ { "dropping-particle" : "", "family" : "Schoneveld", "given" : "Karin", "non-dropping-particle" : "", "parse-names" : false, "suffix" : "" }, { "dropping-particle" : "", "family" : "Wittink", "given" : "Harriet", "non-dropping-particle" : "", "parse-names" : false, "suffix" : "" }, { "dropping-particle" : "", "family" : "Takken", "given" : "Tim", "non-dropping-particle" : "", "parse-names" : false, "suffix" : "" } ], "container-title" : "Journal of hand therapy : official journal of the American Society of Hand Therapists", "id" : "ITEM-6", "issue" : "3", "issued" : { "date-parts" : [ [ "0", "1" ] ] }, "page" : "221-35; quiz 236", "title" : "Clinimetric evaluation of measurement tools used in hand therapy to assess activity and participation.", "type" : "article-journal", "volume" : "22" }, "uris" : [ "http://www.mendeley.com/documents/?uuid=c0e88625-c6a3-404b-911f-0d345fe4a09b" ] } ], "mendeley" : { "formattedCitation" : "(Beaton, Wright, &amp; Katz, 2005; Dias et al., 2008; Hoang-Kim et al., 2011; Koldas Dogan, Ay, Evcik, &amp; Baser, 2011; Oks\u00fcz et al., 2012; Schoneveld et al.)", "plainTextFormattedCitation" : "(Beaton, Wright, &amp; Katz, 2005; Dias et al., 2008; Hoang-Kim et al., 2011; Koldas Dogan, Ay, Evcik, &amp; Baser, 2011; Oks\u00fcz et al., 2012; Schoneveld et al.)", "previouslyFormattedCitation" : "(Beaton, Wright, &amp; Katz, 2005; Dias et al., 2008; Hoang-Kim et al., 2011; Koldas Dogan, Ay, Evcik, &amp; Baser, 2011; Oks\u00fcz et al., 2012; Schoneveld et al.)" }, "properties" : { "noteIndex" : 0 }, "schema" : "https://github.com/citation-style-language/schema/raw/master/csl-citation.json" }</w:instrText>
      </w:r>
      <w:r w:rsidR="00FA708D" w:rsidRPr="00F143A0">
        <w:rPr>
          <w:rFonts w:ascii="Arial" w:eastAsia="Times New Roman" w:hAnsi="Arial" w:cs="Arial"/>
        </w:rPr>
        <w:fldChar w:fldCharType="separate"/>
      </w:r>
      <w:r w:rsidR="006F3F92" w:rsidRPr="00F143A0">
        <w:rPr>
          <w:rFonts w:ascii="Arial" w:eastAsia="Times New Roman" w:hAnsi="Arial" w:cs="Arial"/>
          <w:noProof/>
        </w:rPr>
        <w:t>(Beaton, Wright, &amp; Katz, 2005; Dias et al., 2008; Hoang-Kim et al., 2011; Koldas Dogan, Ay, Evcik, &amp; Baser, 2011; Oksüz et al., 2012; Schoneveld et al.)</w:t>
      </w:r>
      <w:r w:rsidR="00FA708D" w:rsidRPr="00F143A0">
        <w:rPr>
          <w:rFonts w:ascii="Arial" w:eastAsia="Times New Roman" w:hAnsi="Arial" w:cs="Arial"/>
        </w:rPr>
        <w:fldChar w:fldCharType="end"/>
      </w:r>
      <w:r w:rsidR="006F3F92" w:rsidRPr="00F143A0">
        <w:rPr>
          <w:rFonts w:ascii="Arial" w:eastAsia="Times New Roman" w:hAnsi="Arial" w:cs="Arial"/>
        </w:rPr>
        <w:t>.</w:t>
      </w:r>
    </w:p>
    <w:p w:rsidR="00003B3A" w:rsidRDefault="00867C84" w:rsidP="008049B6">
      <w:pPr>
        <w:spacing w:after="0" w:line="360" w:lineRule="auto"/>
        <w:jc w:val="both"/>
        <w:rPr>
          <w:rFonts w:ascii="Arial" w:eastAsia="Times New Roman" w:hAnsi="Arial" w:cs="Arial"/>
        </w:rPr>
      </w:pPr>
      <w:r w:rsidRPr="00F143A0">
        <w:rPr>
          <w:rFonts w:ascii="Arial" w:eastAsia="Calibri" w:hAnsi="Arial" w:cs="Arial"/>
          <w:lang w:eastAsia="en-US"/>
        </w:rPr>
        <w:t xml:space="preserve">Anket doldurma ile ilgili bilgi verildikten sonra hastalardan soruları cevaplamaları istendi. Cevaplandıktan sonra geri alınan anketler eksik veri kalmaması açısından kontrol edildi. Eksik </w:t>
      </w:r>
      <w:r w:rsidR="00767170">
        <w:rPr>
          <w:rFonts w:ascii="Arial" w:eastAsia="Calibri" w:hAnsi="Arial" w:cs="Arial"/>
          <w:lang w:eastAsia="en-US"/>
        </w:rPr>
        <w:t>yada</w:t>
      </w:r>
      <w:r w:rsidRPr="00F143A0">
        <w:rPr>
          <w:rFonts w:ascii="Arial" w:eastAsia="Calibri" w:hAnsi="Arial" w:cs="Arial"/>
          <w:lang w:eastAsia="en-US"/>
        </w:rPr>
        <w:t xml:space="preserve"> anlaşılmamış sorular birlikte cevaplandırıldı.</w:t>
      </w:r>
      <w:r w:rsidR="005C508C">
        <w:rPr>
          <w:rFonts w:ascii="Arial" w:eastAsia="GaramondCondensedTurk" w:hAnsi="Arial" w:cs="Arial"/>
        </w:rPr>
        <w:t xml:space="preserve"> Bu anket 12. hafta ve 6. a</w:t>
      </w:r>
      <w:r w:rsidRPr="00F143A0">
        <w:rPr>
          <w:rFonts w:ascii="Arial" w:eastAsia="GaramondCondensedTurk" w:hAnsi="Arial" w:cs="Arial"/>
        </w:rPr>
        <w:t>yda uygulandı.</w:t>
      </w:r>
      <w:r w:rsidRPr="00F143A0">
        <w:rPr>
          <w:rFonts w:ascii="Arial" w:eastAsia="Times New Roman" w:hAnsi="Arial" w:cs="Arial"/>
        </w:rPr>
        <w:t>Hesaplamada orijinal puanlama yöntemi kullanıldı</w:t>
      </w:r>
      <w:r w:rsidR="00D45568">
        <w:rPr>
          <w:rFonts w:ascii="Arial" w:eastAsia="Times New Roman" w:hAnsi="Arial" w:cs="Arial"/>
        </w:rPr>
        <w:t>:</w:t>
      </w:r>
    </w:p>
    <w:p w:rsidR="00F862A8" w:rsidRPr="00F143A0" w:rsidRDefault="00F862A8" w:rsidP="008049B6">
      <w:pPr>
        <w:spacing w:after="0" w:line="360" w:lineRule="auto"/>
        <w:jc w:val="both"/>
        <w:rPr>
          <w:rFonts w:ascii="Arial" w:eastAsia="Times New Roman" w:hAnsi="Arial" w:cs="Arial"/>
          <w:b/>
        </w:rPr>
      </w:pPr>
    </w:p>
    <w:p w:rsidR="00003B3A" w:rsidRPr="00F143A0" w:rsidRDefault="00E75631" w:rsidP="008049B6">
      <w:pPr>
        <w:autoSpaceDE w:val="0"/>
        <w:autoSpaceDN w:val="0"/>
        <w:adjustRightInd w:val="0"/>
        <w:spacing w:after="0" w:line="360" w:lineRule="auto"/>
        <w:jc w:val="both"/>
        <w:rPr>
          <w:rFonts w:ascii="Arial" w:eastAsia="Times New Roman" w:hAnsi="Arial" w:cs="Arial"/>
        </w:rPr>
      </w:pPr>
      <w:r>
        <w:rPr>
          <w:rFonts w:ascii="Arial" w:eastAsia="Times New Roman" w:hAnsi="Arial" w:cs="Arial"/>
        </w:rPr>
        <w:t xml:space="preserve">DASH-KF </w:t>
      </w:r>
      <w:r w:rsidR="00D81E34" w:rsidRPr="00F143A0">
        <w:rPr>
          <w:rFonts w:ascii="Arial" w:eastAsia="Times New Roman" w:hAnsi="Arial" w:cs="Arial"/>
        </w:rPr>
        <w:t xml:space="preserve">puanı </w:t>
      </w:r>
      <m:oMath>
        <m:r>
          <w:rPr>
            <w:rFonts w:ascii="Cambria Math" w:eastAsia="Times New Roman" w:hAnsi="Arial" w:cs="Arial"/>
          </w:rPr>
          <m:t>=</m:t>
        </m:r>
        <m:d>
          <m:dPr>
            <m:begChr m:val="["/>
            <m:endChr m:val="]"/>
            <m:ctrlPr>
              <w:rPr>
                <w:rFonts w:ascii="Cambria Math" w:eastAsia="Times New Roman" w:hAnsi="Arial" w:cs="Arial"/>
                <w:i/>
              </w:rPr>
            </m:ctrlPr>
          </m:dPr>
          <m:e>
            <m:f>
              <m:fPr>
                <m:ctrlPr>
                  <w:rPr>
                    <w:rFonts w:ascii="Cambria Math" w:eastAsia="Times New Roman" w:hAnsi="Arial" w:cs="Arial"/>
                    <w:i/>
                  </w:rPr>
                </m:ctrlPr>
              </m:fPr>
              <m:num>
                <m:r>
                  <w:rPr>
                    <w:rFonts w:ascii="Cambria Math" w:eastAsia="Times New Roman" w:hAnsi="Cambria Math" w:cs="Arial"/>
                  </w:rPr>
                  <m:t>toplampuan</m:t>
                </m:r>
              </m:num>
              <m:den>
                <m:r>
                  <w:rPr>
                    <w:rFonts w:ascii="Cambria Math" w:eastAsia="Times New Roman" w:hAnsi="Cambria Math" w:cs="Arial"/>
                  </w:rPr>
                  <m:t>sorusayısı</m:t>
                </m:r>
              </m:den>
            </m:f>
            <m:r>
              <w:rPr>
                <w:rFonts w:ascii="Cambria Math" w:eastAsia="Times New Roman" w:hAnsi="Cambria Math" w:cs="Arial"/>
              </w:rPr>
              <m:t>-</m:t>
            </m:r>
            <m:r>
              <w:rPr>
                <w:rFonts w:ascii="Cambria Math" w:eastAsia="Times New Roman" w:hAnsi="Arial" w:cs="Arial"/>
              </w:rPr>
              <m:t>1</m:t>
            </m:r>
          </m:e>
        </m:d>
        <m:r>
          <w:rPr>
            <w:rFonts w:ascii="Cambria Math" w:eastAsia="Times New Roman" w:hAnsi="Cambria Math" w:cs="Arial"/>
          </w:rPr>
          <m:t>×</m:t>
        </m:r>
        <m:r>
          <w:rPr>
            <w:rFonts w:ascii="Cambria Math" w:eastAsia="Times New Roman" w:hAnsi="Arial" w:cs="Arial"/>
          </w:rPr>
          <m:t>25</m:t>
        </m:r>
      </m:oMath>
    </w:p>
    <w:p w:rsidR="00190AA9" w:rsidRDefault="00190AA9" w:rsidP="008049B6">
      <w:pPr>
        <w:autoSpaceDE w:val="0"/>
        <w:autoSpaceDN w:val="0"/>
        <w:adjustRightInd w:val="0"/>
        <w:spacing w:after="0" w:line="360" w:lineRule="auto"/>
        <w:jc w:val="both"/>
        <w:rPr>
          <w:rFonts w:ascii="Arial" w:eastAsia="GaramondCondensedTurk" w:hAnsi="Arial" w:cs="Arial"/>
          <w:b/>
        </w:rPr>
      </w:pPr>
    </w:p>
    <w:p w:rsidR="00AC3142" w:rsidRDefault="00AC3142" w:rsidP="008049B6">
      <w:pPr>
        <w:autoSpaceDE w:val="0"/>
        <w:autoSpaceDN w:val="0"/>
        <w:adjustRightInd w:val="0"/>
        <w:spacing w:after="0" w:line="360" w:lineRule="auto"/>
        <w:jc w:val="both"/>
        <w:rPr>
          <w:rFonts w:ascii="Arial" w:eastAsia="GaramondCondensedTurk" w:hAnsi="Arial" w:cs="Arial"/>
          <w:b/>
        </w:rPr>
      </w:pPr>
    </w:p>
    <w:p w:rsidR="00F862A8" w:rsidRDefault="00F862A8" w:rsidP="008049B6">
      <w:pPr>
        <w:autoSpaceDE w:val="0"/>
        <w:autoSpaceDN w:val="0"/>
        <w:adjustRightInd w:val="0"/>
        <w:spacing w:after="0" w:line="360" w:lineRule="auto"/>
        <w:jc w:val="both"/>
        <w:rPr>
          <w:rFonts w:ascii="Arial" w:eastAsia="GaramondCondensedTurk" w:hAnsi="Arial" w:cs="Arial"/>
          <w:b/>
        </w:rPr>
      </w:pPr>
    </w:p>
    <w:p w:rsidR="006E5107" w:rsidRPr="00F143A0" w:rsidRDefault="00933F4A" w:rsidP="008049B6">
      <w:pPr>
        <w:autoSpaceDE w:val="0"/>
        <w:autoSpaceDN w:val="0"/>
        <w:adjustRightInd w:val="0"/>
        <w:spacing w:after="0" w:line="360" w:lineRule="auto"/>
        <w:jc w:val="both"/>
        <w:rPr>
          <w:rFonts w:ascii="Arial" w:eastAsia="Times New Roman" w:hAnsi="Arial" w:cs="Arial"/>
        </w:rPr>
      </w:pPr>
      <w:r>
        <w:rPr>
          <w:rFonts w:ascii="Arial" w:eastAsia="GaramondCondensedTurk" w:hAnsi="Arial" w:cs="Arial"/>
          <w:b/>
        </w:rPr>
        <w:t>3.6</w:t>
      </w:r>
      <w:r w:rsidR="00BD53AE">
        <w:rPr>
          <w:rFonts w:ascii="Arial" w:eastAsia="GaramondCondensedTurk" w:hAnsi="Arial" w:cs="Arial"/>
          <w:b/>
        </w:rPr>
        <w:t>.3.</w:t>
      </w:r>
      <w:r w:rsidR="00693826">
        <w:rPr>
          <w:rFonts w:ascii="Arial" w:eastAsia="GaramondCondensedTurk" w:hAnsi="Arial" w:cs="Arial"/>
          <w:b/>
        </w:rPr>
        <w:t xml:space="preserve"> </w:t>
      </w:r>
      <w:r w:rsidR="00BD53AE">
        <w:rPr>
          <w:rFonts w:ascii="Arial" w:eastAsia="GaramondCondensedTurk" w:hAnsi="Arial" w:cs="Arial"/>
          <w:b/>
        </w:rPr>
        <w:t>Jebsen-</w:t>
      </w:r>
      <w:r w:rsidR="006E5107" w:rsidRPr="00F143A0">
        <w:rPr>
          <w:rFonts w:ascii="Arial" w:eastAsia="GaramondCondensedTurk" w:hAnsi="Arial" w:cs="Arial"/>
          <w:b/>
        </w:rPr>
        <w:t>Taylor</w:t>
      </w:r>
      <w:r w:rsidR="009C2D6E">
        <w:rPr>
          <w:rFonts w:ascii="Arial" w:eastAsia="GaramondCondensedTurk" w:hAnsi="Arial" w:cs="Arial"/>
          <w:b/>
        </w:rPr>
        <w:t xml:space="preserve"> </w:t>
      </w:r>
      <w:r w:rsidR="00411499">
        <w:rPr>
          <w:rFonts w:ascii="Arial" w:eastAsia="GaramondCondensedTurk" w:hAnsi="Arial" w:cs="Arial"/>
          <w:b/>
        </w:rPr>
        <w:t>el fonksiyon t</w:t>
      </w:r>
      <w:r w:rsidR="00411499" w:rsidRPr="00F143A0">
        <w:rPr>
          <w:rFonts w:ascii="Arial" w:eastAsia="GaramondCondensedTurk" w:hAnsi="Arial" w:cs="Arial"/>
          <w:b/>
        </w:rPr>
        <w:t>esti</w:t>
      </w:r>
      <w:r w:rsidR="00411499">
        <w:rPr>
          <w:rFonts w:ascii="Arial" w:eastAsia="GaramondCondensedTurk" w:hAnsi="Arial" w:cs="Arial"/>
          <w:b/>
        </w:rPr>
        <w:t xml:space="preserve"> (JTEFT)</w:t>
      </w:r>
    </w:p>
    <w:p w:rsidR="00190AA9" w:rsidRDefault="00190AA9" w:rsidP="008049B6">
      <w:pPr>
        <w:autoSpaceDE w:val="0"/>
        <w:autoSpaceDN w:val="0"/>
        <w:adjustRightInd w:val="0"/>
        <w:spacing w:after="0" w:line="360" w:lineRule="auto"/>
        <w:jc w:val="both"/>
        <w:rPr>
          <w:rFonts w:ascii="Arial" w:eastAsia="GaramondCondensedTurk" w:hAnsi="Arial" w:cs="Arial"/>
        </w:rPr>
      </w:pPr>
    </w:p>
    <w:p w:rsidR="003D1F05" w:rsidRPr="00F143A0" w:rsidRDefault="006E5107" w:rsidP="008049B6">
      <w:pPr>
        <w:autoSpaceDE w:val="0"/>
        <w:autoSpaceDN w:val="0"/>
        <w:adjustRightInd w:val="0"/>
        <w:spacing w:after="0" w:line="360" w:lineRule="auto"/>
        <w:ind w:firstLine="708"/>
        <w:jc w:val="both"/>
        <w:rPr>
          <w:rFonts w:ascii="Arial" w:eastAsia="GaramondCondensedTurk" w:hAnsi="Arial" w:cs="Arial"/>
        </w:rPr>
      </w:pPr>
      <w:r w:rsidRPr="00F143A0">
        <w:rPr>
          <w:rFonts w:ascii="Arial" w:eastAsia="GaramondCondensedTurk" w:hAnsi="Arial" w:cs="Arial"/>
        </w:rPr>
        <w:t>Jebsen-Taylor EI Fonksiyon Testinin</w:t>
      </w:r>
      <w:r w:rsidR="002259AE" w:rsidRPr="00F143A0">
        <w:rPr>
          <w:rFonts w:ascii="Arial" w:eastAsia="GaramondCondensedTurk" w:hAnsi="Arial" w:cs="Arial"/>
        </w:rPr>
        <w:t xml:space="preserve"> (Jebsen Taylor Hand Function Test, Sammons Preston Ability One</w:t>
      </w:r>
      <w:r w:rsidR="005E15F0" w:rsidRPr="00F143A0">
        <w:rPr>
          <w:rFonts w:ascii="Arial" w:eastAsia="GaramondCondensedTurk" w:hAnsi="Arial" w:cs="Arial"/>
        </w:rPr>
        <w:t xml:space="preserve"> #8063)</w:t>
      </w:r>
      <w:r w:rsidRPr="00F143A0">
        <w:rPr>
          <w:rFonts w:ascii="Arial" w:eastAsia="GaramondCondensedTurk" w:hAnsi="Arial" w:cs="Arial"/>
        </w:rPr>
        <w:t>; yazma, kart çevirme, küçük cisimler</w:t>
      </w:r>
      <w:r w:rsidR="002259AE" w:rsidRPr="00F143A0">
        <w:rPr>
          <w:rFonts w:ascii="Arial" w:eastAsia="GaramondCondensedTurk" w:hAnsi="Arial" w:cs="Arial"/>
        </w:rPr>
        <w:t>i toplama, yemek yeme, fişleri y</w:t>
      </w:r>
      <w:r w:rsidRPr="00F143A0">
        <w:rPr>
          <w:rFonts w:ascii="Arial" w:eastAsia="GaramondCondensedTurk" w:hAnsi="Arial" w:cs="Arial"/>
        </w:rPr>
        <w:t>erleştirme, boş ve dolu kutuları hareket et</w:t>
      </w:r>
      <w:r w:rsidR="00003B3A" w:rsidRPr="00F143A0">
        <w:rPr>
          <w:rFonts w:ascii="Arial" w:eastAsia="GaramondCondensedTurk" w:hAnsi="Arial" w:cs="Arial"/>
        </w:rPr>
        <w:t>tirme olmak üzere 7 adımı uygulandı</w:t>
      </w:r>
      <w:r w:rsidR="002118E7">
        <w:rPr>
          <w:rFonts w:ascii="Arial" w:eastAsia="GaramondCondensedTurk" w:hAnsi="Arial" w:cs="Arial"/>
        </w:rPr>
        <w:t xml:space="preserve"> (Resim 3.6.3.1.). </w:t>
      </w:r>
      <w:r w:rsidRPr="00F143A0">
        <w:rPr>
          <w:rFonts w:ascii="Arial" w:eastAsia="GaramondCondensedTurk" w:hAnsi="Arial" w:cs="Arial"/>
        </w:rPr>
        <w:t>T</w:t>
      </w:r>
      <w:r w:rsidR="00430623">
        <w:rPr>
          <w:rFonts w:ascii="Arial" w:eastAsia="GaramondCondensedTurk" w:hAnsi="Arial" w:cs="Arial"/>
        </w:rPr>
        <w:t>este nondominant ekstremite</w:t>
      </w:r>
      <w:r w:rsidR="00003B3A" w:rsidRPr="00F143A0">
        <w:rPr>
          <w:rFonts w:ascii="Arial" w:eastAsia="GaramondCondensedTurk" w:hAnsi="Arial" w:cs="Arial"/>
        </w:rPr>
        <w:t xml:space="preserve"> ile başlandı</w:t>
      </w:r>
      <w:r w:rsidRPr="00F143A0">
        <w:rPr>
          <w:rFonts w:ascii="Arial" w:eastAsia="GaramondCondensedTurk" w:hAnsi="Arial" w:cs="Arial"/>
        </w:rPr>
        <w:t xml:space="preserve"> ve he</w:t>
      </w:r>
      <w:r w:rsidR="00003B3A" w:rsidRPr="00F143A0">
        <w:rPr>
          <w:rFonts w:ascii="Arial" w:eastAsia="GaramondCondensedTurk" w:hAnsi="Arial" w:cs="Arial"/>
        </w:rPr>
        <w:t>r iki ekstremite değerlendirildi</w:t>
      </w:r>
      <w:r w:rsidRPr="00F143A0">
        <w:rPr>
          <w:rFonts w:ascii="Arial" w:eastAsia="GaramondCondensedTurk" w:hAnsi="Arial" w:cs="Arial"/>
        </w:rPr>
        <w:t>. Testte hastanın her bir alt başlıktaki görevleri ye</w:t>
      </w:r>
      <w:r w:rsidR="00003B3A" w:rsidRPr="00F143A0">
        <w:rPr>
          <w:rFonts w:ascii="Arial" w:eastAsia="GaramondCondensedTurk" w:hAnsi="Arial" w:cs="Arial"/>
        </w:rPr>
        <w:t>rine getirme süreleri kaydedildi</w:t>
      </w:r>
      <w:r w:rsidRPr="00F143A0">
        <w:rPr>
          <w:rFonts w:ascii="Arial" w:eastAsia="GaramondCondensedTurk" w:hAnsi="Arial" w:cs="Arial"/>
        </w:rPr>
        <w:t>.</w:t>
      </w:r>
      <w:r w:rsidR="00003B3A" w:rsidRPr="00F143A0">
        <w:rPr>
          <w:rFonts w:ascii="Arial" w:eastAsia="GaramondCondensedTurk" w:hAnsi="Arial" w:cs="Arial"/>
        </w:rPr>
        <w:t xml:space="preserve"> Bu süreler saniye cinsine çevrilerek bilgisayar ortamına akta</w:t>
      </w:r>
      <w:r w:rsidR="00E86749" w:rsidRPr="00F143A0">
        <w:rPr>
          <w:rFonts w:ascii="Arial" w:eastAsia="GaramondCondensedTurk" w:hAnsi="Arial" w:cs="Arial"/>
        </w:rPr>
        <w:t xml:space="preserve">rıldı. </w:t>
      </w:r>
      <w:r w:rsidRPr="00F143A0">
        <w:rPr>
          <w:rFonts w:ascii="Arial" w:eastAsia="GaramondCondensedTurk" w:hAnsi="Arial" w:cs="Arial"/>
        </w:rPr>
        <w:t>Bu test 12. ha</w:t>
      </w:r>
      <w:r w:rsidR="00BC726E" w:rsidRPr="00F143A0">
        <w:rPr>
          <w:rFonts w:ascii="Arial" w:eastAsia="GaramondCondensedTurk" w:hAnsi="Arial" w:cs="Arial"/>
        </w:rPr>
        <w:t>fta ve 6. ayda uygulan</w:t>
      </w:r>
      <w:r w:rsidR="00003B3A" w:rsidRPr="00F143A0">
        <w:rPr>
          <w:rFonts w:ascii="Arial" w:eastAsia="GaramondCondensedTurk" w:hAnsi="Arial" w:cs="Arial"/>
        </w:rPr>
        <w:t>dı</w:t>
      </w:r>
      <w:r w:rsidR="009C2D6E">
        <w:rPr>
          <w:rFonts w:ascii="Arial" w:eastAsia="GaramondCondensedTurk" w:hAnsi="Arial" w:cs="Arial"/>
        </w:rPr>
        <w:t xml:space="preserve"> </w:t>
      </w:r>
      <w:r w:rsidR="00FA708D" w:rsidRPr="00F143A0">
        <w:rPr>
          <w:rFonts w:ascii="Arial" w:eastAsia="GaramondCondensedTurk" w:hAnsi="Arial" w:cs="Arial"/>
        </w:rPr>
        <w:fldChar w:fldCharType="begin" w:fldLock="1"/>
      </w:r>
      <w:r w:rsidR="00C63D3F">
        <w:rPr>
          <w:rFonts w:ascii="Arial" w:eastAsia="GaramondCondensedTurk" w:hAnsi="Arial" w:cs="Arial"/>
        </w:rPr>
        <w:instrText>ADDIN CSL_CITATION { "citationItems" : [ { "id" : "ITEM-1", "itemData" : { "DOI" : "10.1016/j.jhsa.2010.07.013", "ISSN" : "1531-6564", "PMID" : "20934818", "abstract" : "PURPOSE: In 2009, the World Health Organization published a conceptual outcome framework for evaluating upper extremity injury and disease, known as the Brief International Classification of Functioning, Disability, and Health (ICF) Core Set for Hand Conditions. The purpose of this study was to apply the ICF conceptual model to outcomes for distal radius fractures (DRFs) and determine the contribution of each ICF domain to patient satisfaction.\n\nMETHODS: Patient-rated and objective functional outcome data were collected at 6 weeks, 3 months, and 6 months after surgery. We measured satisfaction using a subsection of the Michigan Hand Outcomes Questionnaire (MHQ) satisfaction score. Measured study variables were linked to their corresponding ICF domain (personal factors, environmental factors, activity and participation, and body function). We then used hierarchical regression to assess the contribution of each ICF domain to variation in overall patient satisfaction at each time point.\n\nRESULTS: We enrolled 53 patients with unilateral DRFs treated with the volar locking plating system. Regression analysis indicated that measured study variables explain 93% (6 weeks), 98% (3 months), and 97% (6 months) of variation in patient satisfaction. For all 3 study assessment dates, activity and participation variables (MHQ-Activities of Daily Living, MHQ-Work, and Jebsen-Taylor Score) contributed the most to variation in patient satisfaction, whereas personal and environmental factors had a considerably smaller role in predicting changes in patient satisfaction.\n\nCONCLUSIONS: The results demonstrated that it is possible to reliably model the relative contributions of each ICF domain to patient satisfaction over time, and the findings are consistent with previous research (ie, that most outcome variation is due to physical or functional factors). These results are strong enough to support continued use and further research using the ICF model for upper extremity outcomes.", "author" : [ { "dropping-particle" : "", "family" : "Squitieri", "given" : "Lee", "non-dropping-particle" : "", "parse-names" : false, "suffix" : "" }, { "dropping-particle" : "", "family" : "Reichert", "given" : "Heidi", "non-dropping-particle" : "", "parse-names" : false, "suffix" : "" }, { "dropping-particle" : "", "family" : "Kim", "given" : "H Myra", "non-dropping-particle" : "", "parse-names" : false, "suffix" : "" }, { "dropping-particle" : "", "family" : "Chung", "given" : "Kevin C", "non-dropping-particle" : "", "parse-names" : false, "suffix" : "" } ], "container-title" : "The Journal of hand surgery", "id" : "ITEM-1", "issue" : "11", "issued" : { "date-parts" : [ [ "2010", "11" ] ] }, "page" : "1795-1805.e1", "title" : "Application of the brief international classification of functioning, disability, and health core set as a conceptual model in distal radius fractures.", "type" : "article-journal", "volume" : "35" }, "uris" : [ "http://www.mendeley.com/documents/?uuid=e495cb94-620a-489c-ac8e-b9605384f476" ] }, { "id" : "ITEM-2", "itemData" : { "DOI" : "10.1016/j.jhsa.2008.02.016", "ISSN" : "1531-6564", "PMID" : "18656749", "abstract" : "PURPOSE: Despite the high prevalence and impact of distal radius fractures (DRFs) on older patients, the currently available literature regarding DRFs in older adults lacks adequate comparative treatment data. The purpose of this prospective, controlled outcomes study is to compare outcomes using the volar locking plating system (VLPS) for DRFs in both older and younger adults and to assert the eligibility of older patients for surgical management with the VLPS.\n\nMETHODS: Consecutive, eligible patients were enrolled into our prospective study over a 2-year period on the basis of strict inclusion and exclusion criteria. Subjects were entered into 2 cohorts based on age: 20-40 years and &gt;60 years. Patient outcomes and complication rates were evaluated at 3, 6, and 12 months after surgery. Outcome measures included the Michigan Hand Outcomes Questionnaire (MHQ), grip strength, active wrist and forearm range of motion, the Jebsen-Taylor test, and radiographic parameters.\n\nRESULTS: Fifty-five patients (30 young and 25 older adults) with unilateral, inadequately reduced DRFs were enrolled and received surgical treatment with the VLPS. We observed no statistically significant difference in any of the outcomes for all 3 follow-up periods, except the Jebsen-Taylor test, which displayed a trend toward a worse outcome in the older-age cohort. Whereas older patients continued to improve throughout their 12-month postoperative visits, younger patients achieved their maximum recovery during the 6-month follow-up period, suggesting different recovery patterns. At the 12-month assessment, older patients were able to achieve a higher mean MHQ score than their younger counterparts (normalized mean: 85% and 82%, respectively). Complication rates were similar between the 2 groups for all 3 time periods, with most occurring on or before the 3-month postoperative visit.\n\nCONCLUSIONS: This study indicates that the VLPS is successful in managing DRFs in older patients without increased complications compared to younger patients. For older patients without prohibitive surgical risks, internal fixation using the VLPS yields comparable outcomes to younger patients. However, these conclusions do not necessarily apply to other surgical techniques used to manage DRFs in older adults.\n\nTYPE OF STUDY/LEVEL OF EVIDENCE: Therapeutic II.", "author" : [ { "dropping-particle" : "", "family" : "Chung", "given" : "Kevin C", "non-dropping-particle" : "", "parse-names" : false, "suffix" : "" }, { "dropping-particle" : "", "family" : "Squitieri", "given" : "Lee", "non-dropping-particle" : "", "parse-names" : false, "suffix" : "" }, { "dropping-particle" : "", "family" : "Kim", "given" : "H Myra", "non-dropping-particle" : "", "parse-names" : false, "suffix" : "" } ], "container-title" : "The Journal of hand surgery", "id" : "ITEM-2", "issue" : "6", "issued" : { "date-parts" : [ [ "0", "1" ] ] }, "page" : "809-19", "title" : "Comparative outcomes study using the volar locking plating system for distal radius fractures in both young adults and adults older than 60 years.", "type" : "article-journal", "volume" : "33" }, "uris" : [ "http://www.mendeley.com/documents/?uuid=72773476-1b64-4640-9c6c-a4b73f00f0e3" ] }, { "id" : "ITEM-3", "itemData" : { "DOI" : "10.1016/j.jhsa.2009.09.008", "ISSN" : "1531-6564", "PMID" : "19954898", "abstract" : "PURPOSE: The aim of this study was to demonstrate the validity and responsiveness of the Jebsen-Taylor Hand Function Test (JTT) in measuring hand function in patients undergoing hand surgery, compared with the Michigan Hand Outcomes Questionnaire (MHQ).\n\nMETHODS: A prospective cohort of patients with rheumatoid arthritis (n = 37), osteoarthritis (n= 10), carpal tunnel syndrome (n = 18), and distal radius fracture (n = 46) were evaluated preoperatively and at 9 to 12 months of follow-up. We administered the JTT and MHQ. We performed correlation and receiver operating characteristic analyses to evaluate the validity of the JTT as a measure of disability. Effect size and standardized response means were calculated to determine responsiveness.\n\nRESULTS: Correlation studies revealed poor correlation of the JTT with MHQ total scores and subsets that relate to hand function. Patients with high MHQ scores generally perform well on the JTT; however, patients with good JTT scores do not necessarily have high MHQ scores. Receiver operating characteristic curves for each condition showed that the change in JTT total score had poor ability to discriminate between high and low MHQ score subjects, with an area under the curve result of 0.52 to 0.66 for each condition. Effect size and standardized response means for all states showed greater responsiveness with the MHQ for each condition compared with the JTT.\n\nCONCLUSIONS: We found poor correlation between the change in JTT and absolute JTT scores after surgery compared with change in MHQ and absolute MHQ scores. In addition, the JTT had poor discriminant validity based on the MHQ as a reference. This study showed that the time to complete activities does not correlate well with patient-reported outcomes. We conclude that the JTT should not be used as a measure of disability or clinical change after surgical intervention.\n\nTYPE OF STUDY/LEVEL OF EVIDENCE: Diagnostic III.", "author" : [ { "dropping-particle" : "", "family" : "Sears", "given" : "Erika Davis", "non-dropping-particle" : "", "parse-names" : false, "suffix" : "" }, { "dropping-particle" : "", "family" : "Chung", "given" : "Kevin C", "non-dropping-particle" : "", "parse-names" : false, "suffix" : "" } ], "container-title" : "The Journal of hand surgery", "id" : "ITEM-3", "issue" : "1", "issued" : { "date-parts" : [ [ "2010", "1" ] ] }, "page" : "30-7", "title" : "Validity and responsiveness of the Jebsen-Taylor Hand Function Test.", "type" : "article-journal", "volume" : "35" }, "uris" : [ "http://www.mendeley.com/documents/?uuid=08d7017e-37b9-4a54-b29c-6d4df4c6ece9" ] }, { "id" : "ITEM-4", "itemData" : { "DOI" : "10.1007/s11999-008-0660-2", "ISSN" : "1528-1132", "PMID" : "19082864", "abstract" : "UNLABELLED: The relationship between radiographic and functional outcomes in older patients with distal radius fractures is controversial. We explored this relationship by assessing the influence of radiographic displacement and fracture comminution on the functional outcomes of these fractures. We also asked whether operative intervention and demographic factors (age, gender, duration of followup) influenced outcome. We examined 53 patients older than 55 years with distal radius fractures with various functional assessments: range of motion (ROM) and strength measurements, three subjective surveys (Disabilities of the Arm, Shoulder, and Hand; Patient-rated Wrist Evaluation; Modernized Activity Subjective Survey of 2007), a Gartland and Werley score, and an objective, standardized hand performance test (Jebsen-Taylor). We measured angulation, articular gap/stepoff, and radial shortening on final radiographs and fracture comminution of preoperative radiographs. We observed no effect of radiographic displacement on subjective or objective outcome assessments, including standardized hand performance timed testing. Surgically treated fractures were less likely to display residual dorsal angulation and radial shortening, but surgical intervention did not independently predict functional outcome. Fracture comminution, patient gender, and months of followup similarly had no effect on outcome. We found no relationship between anatomic reduction as evidenced by radiographic outcomes and subjective or objective functional outcomes in this older patient cohort.\n\nLEVEL OF EVIDENCE: Level II, diagnostic study. See the Guidelines for Authors for a complete description of levels of evidence.", "author" : [ { "dropping-particle" : "", "family" : "Synn", "given" : "Andrew J", "non-dropping-particle" : "", "parse-names" : false, "suffix" : "" }, { "dropping-particle" : "", "family" : "Makhni", "given" : "Eric C", "non-dropping-particle" : "", "parse-names" : false, "suffix" : "" }, { "dropping-particle" : "", "family" : "Makhni", "given" : "Melvin C", "non-dropping-particle" : "", "parse-names" : false, "suffix" : "" }, { "dropping-particle" : "", "family" : "Rozental", "given" : "Tamara D", "non-dropping-particle" : "", "parse-names" : false, "suffix" : "" }, { "dropping-particle" : "", "family" : "Day", "given" : "Charles S", "non-dropping-particle" : "", "parse-names" : false, "suffix" : "" } ], "container-title" : "Clinical orthopaedics and related research", "id" : "ITEM-4", "issue" : "6", "issued" : { "date-parts" : [ [ "2009", "6" ] ] }, "page" : "1612-20", "title" : "Distal radius fractures in older patients: is anatomic reduction necessary?", "type" : "article-journal", "volume" : "467" }, "uris" : [ "http://www.mendeley.com/documents/?uuid=31df48d2-452e-4d09-b269-9f0e1fc5a7e3" ] }, { "id" : "ITEM-5", "itemData" : { "ISSN" : "1358-2267", "PMID" : "12109238", "abstract" : "BACKGROUND AND PURPOSE: During physiotherapy rehabilitation, judgements about activity limitation are often based on measurements of impairment. The present paper reports an investigation into the relationship between measurements of impairment and activity limitation in people with a fracture of the distal radius.\n\nMETHOD: Twenty people with a fracture of the distal radius were referred to physiotherapy after conservative management of their fractures. Measurements of impairment (grip strength and range of wrist extension) and activity limitation (Jebsen Test of Hand Function) were taken at the second physiotherapy appointment after cast removal. The scores between these measurements were correlated.\n\nRESULTS: There were strong and significant correlations (-0.51 &lt; rs &lt; -0.76) between grip strength and the tasks of the Jebsen Test of Hand Function. The relationship between range of wrist extension and the Jebsen Test of Hand Function was weaker (-0.17 &lt; rs &lt; -0.55). However, subgroup analysis of those subjects with a Colles' type fracture of the distal radius demonstrated significant relationships between wrist extension and three of the seven activity tasks (-0.74 &lt; rs &lt; -0.84).\n\nCONCLUSIONS: Preliminary evidence was found to support the physiotherapy practice of use of measurement of impairment to monitor progress in a person with a fracture of the distal radius.", "author" : [ { "dropping-particle" : "", "family" : "Tremayne", "given" : "Aurelia", "non-dropping-particle" : "", "parse-names" : false, "suffix" : "" }, { "dropping-particle" : "", "family" : "Taylor", "given" : "Nicholas", "non-dropping-particle" : "", "parse-names" : false, "suffix" : "" }, { "dropping-particle" : "", "family" : "McBurney", "given" : "Helen", "non-dropping-particle" : "", "parse-names" : false, "suffix" : "" }, { "dropping-particle" : "", "family" : "Baskus", "given" : "Kris", "non-dropping-particle" : "", "parse-names" : false, "suffix" : "" } ], "container-title" : "Physiotherapy research international : the journal for researchers and clinicians in physical therapy", "id" : "ITEM-5", "issue" : "2", "issued" : { "date-parts" : [ [ "2002", "1" ] ] }, "page" : "90-9", "title" : "Correlation of impairment and activity limitation after wrist fracture.", "type" : "article-journal", "volume" : "7" }, "uris" : [ "http://www.mendeley.com/documents/?uuid=3d590f2f-d968-4748-98b8-2eba1544c07b" ] }, { "id" : "ITEM-6", "itemData" : { "DOI" : "10.1197/j.jht.2004.10.008", "ISSN" : "0894-1130", "PMID" : "15674780", "abstract" : "This study aimed to examine the relationship between adherence to hand therapy and short-term outcome after fracture of the distal radius. Attendance at hand therapy appointments, therapist-rated adherence during appointments, and home-exercise diaries were used to monitor adherence in 15 people undertaking rehabilitation after a wrist fracture. Outcome measures were change in impairment (wrist extension, grip strength, and pain rating) and change in activity (modified Levine questionnaire, Jebsen Test of Hand Function) from initial assessment (after cast removal) to follow-up (six weeks later). Multiple regression analysis found over 50% of variance in wrist extension change, Levine questionnaire change, and change on the simulated feeding item of the Jebsen Test of Hand Function to be predicted by adherence. Home exercise adherence was the most important predictor of the adherence measures. These results highlight the importance of adherence to home exercises prescribed by a hand therapist after fracture of the distal radius.", "author" : [ { "dropping-particle" : "", "family" : "Lyngcoln", "given" : "Anthony", "non-dropping-particle" : "", "parse-names" : false, "suffix" : "" }, { "dropping-particle" : "", "family" : "Taylor", "given" : "Nicholas", "non-dropping-particle" : "", "parse-names" : false, "suffix" : "" }, { "dropping-particle" : "", "family" : "Pizzari", "given" : "Tania", "non-dropping-particle" : "", "parse-names" : false, "suffix" : "" }, { "dropping-particle" : "", "family" : "Baskus", "given" : "Kris", "non-dropping-particle" : "", "parse-names" : false, "suffix" : "" } ], "container-title" : "Journal of hand therapy : official journal of the American Society of Hand Therapists", "id" : "ITEM-6", "issue" : "1", "issued" : { "date-parts" : [ [ "0", "1" ] ] }, "page" : "2-8; quiz 9", "title" : "The relationship between adherence to hand therapy and short-term outcome after distal radius fracture.", "type" : "article-journal", "volume" : "18" }, "uris" : [ "http://www.mendeley.com/documents/?uuid=2e21eca7-640d-47b6-a77e-ae2a9e6048c5" ] } ], "mendeley" : { "formattedCitation" : "(Kevin C Chung, Squitieri, &amp; Kim; Lyngcoln et al.; Sears &amp; Chung, 2010; Squitieri et al., 2010; Synn, Makhni, Makhni, Rozental, &amp; Day, 2009; Tremayne, Taylor, McBurney, &amp; Baskus, 2002)", "plainTextFormattedCitation" : "(Kevin C Chung, Squitieri, &amp; Kim; Lyngcoln et al.; Sears &amp; Chung, 2010; Squitieri et al., 2010; Synn, Makhni, Makhni, Rozental, &amp; Day, 2009; Tremayne, Taylor, McBurney, &amp; Baskus, 2002)", "previouslyFormattedCitation" : "(Kevin C Chung, Squitieri, &amp; Kim; Lyngcoln et al.; Sears &amp; Chung, 2010; Squitieri et al., 2010; Synn, Makhni, Makhni, Rozental, &amp; Day, 2009; Tremayne, Taylor, McBurney, &amp; Baskus, 2002)" }, "properties" : { "noteIndex" : 0 }, "schema" : "https://github.com/citation-style-language/schema/raw/master/csl-citation.json" }</w:instrText>
      </w:r>
      <w:r w:rsidR="00FA708D" w:rsidRPr="00F143A0">
        <w:rPr>
          <w:rFonts w:ascii="Arial" w:eastAsia="GaramondCondensedTurk" w:hAnsi="Arial" w:cs="Arial"/>
        </w:rPr>
        <w:fldChar w:fldCharType="separate"/>
      </w:r>
      <w:r w:rsidR="00C63D3F" w:rsidRPr="00C63D3F">
        <w:rPr>
          <w:rFonts w:ascii="Arial" w:eastAsia="GaramondCondensedTurk" w:hAnsi="Arial" w:cs="Arial"/>
          <w:noProof/>
        </w:rPr>
        <w:t>(Kevin C Chung, Squitieri, &amp; Kim; Lyngcoln et al.; Sears &amp; Chung, 2010; Squitieri et al., 2010; Synn, Makhni, Makhni, Rozental, &amp; Day, 2009; Tremayne, Taylor, McBurney, &amp; Baskus, 2002)</w:t>
      </w:r>
      <w:r w:rsidR="00FA708D" w:rsidRPr="00F143A0">
        <w:rPr>
          <w:rFonts w:ascii="Arial" w:eastAsia="GaramondCondensedTurk" w:hAnsi="Arial" w:cs="Arial"/>
        </w:rPr>
        <w:fldChar w:fldCharType="end"/>
      </w:r>
      <w:r w:rsidR="003D1F05" w:rsidRPr="00F143A0">
        <w:rPr>
          <w:rFonts w:ascii="Arial" w:eastAsia="GaramondCondensedTurk" w:hAnsi="Arial" w:cs="Arial"/>
        </w:rPr>
        <w:t>.</w:t>
      </w:r>
    </w:p>
    <w:p w:rsidR="005216CE" w:rsidRDefault="006C59A3" w:rsidP="00F862A8">
      <w:pPr>
        <w:autoSpaceDE w:val="0"/>
        <w:autoSpaceDN w:val="0"/>
        <w:adjustRightInd w:val="0"/>
        <w:spacing w:after="0" w:line="360" w:lineRule="auto"/>
        <w:jc w:val="center"/>
        <w:rPr>
          <w:rFonts w:ascii="Arial" w:eastAsia="GaramondCondensedTurk" w:hAnsi="Arial" w:cs="Arial"/>
        </w:rPr>
      </w:pPr>
      <w:r>
        <w:rPr>
          <w:rFonts w:ascii="Arial" w:eastAsia="GaramondCondensedTurk" w:hAnsi="Arial" w:cs="Arial"/>
          <w:noProof/>
        </w:rPr>
        <w:drawing>
          <wp:inline distT="0" distB="0" distL="0" distR="0">
            <wp:extent cx="1890000" cy="2520000"/>
            <wp:effectExtent l="19050" t="0" r="0" b="0"/>
            <wp:docPr id="10" name="Resim 1" descr="C:\Users\TEKNO\Desktop\20160609_101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KNO\Desktop\20160609_101634.jpg"/>
                    <pic:cNvPicPr>
                      <a:picLocks noChangeAspect="1" noChangeArrowheads="1"/>
                    </pic:cNvPicPr>
                  </pic:nvPicPr>
                  <pic:blipFill>
                    <a:blip r:embed="rId151" cstate="print"/>
                    <a:srcRect/>
                    <a:stretch>
                      <a:fillRect/>
                    </a:stretch>
                  </pic:blipFill>
                  <pic:spPr bwMode="auto">
                    <a:xfrm>
                      <a:off x="0" y="0"/>
                      <a:ext cx="1890000" cy="2520000"/>
                    </a:xfrm>
                    <a:prstGeom prst="rect">
                      <a:avLst/>
                    </a:prstGeom>
                    <a:noFill/>
                    <a:ln w="9525">
                      <a:noFill/>
                      <a:miter lim="800000"/>
                      <a:headEnd/>
                      <a:tailEnd/>
                    </a:ln>
                  </pic:spPr>
                </pic:pic>
              </a:graphicData>
            </a:graphic>
          </wp:inline>
        </w:drawing>
      </w:r>
      <w:r>
        <w:rPr>
          <w:rFonts w:ascii="Arial" w:eastAsia="GaramondCondensedTurk" w:hAnsi="Arial" w:cs="Arial"/>
          <w:b/>
          <w:noProof/>
        </w:rPr>
        <w:drawing>
          <wp:inline distT="0" distB="0" distL="0" distR="0">
            <wp:extent cx="1890000" cy="2520000"/>
            <wp:effectExtent l="19050" t="0" r="0" b="0"/>
            <wp:docPr id="22" name="Resim 2" descr="C:\Users\TEKNO\Desktop\20160609_101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KNO\Desktop\20160609_101843.jpg"/>
                    <pic:cNvPicPr>
                      <a:picLocks noChangeAspect="1" noChangeArrowheads="1"/>
                    </pic:cNvPicPr>
                  </pic:nvPicPr>
                  <pic:blipFill>
                    <a:blip r:embed="rId152" cstate="print"/>
                    <a:srcRect/>
                    <a:stretch>
                      <a:fillRect/>
                    </a:stretch>
                  </pic:blipFill>
                  <pic:spPr bwMode="auto">
                    <a:xfrm>
                      <a:off x="0" y="0"/>
                      <a:ext cx="1890000" cy="2520000"/>
                    </a:xfrm>
                    <a:prstGeom prst="rect">
                      <a:avLst/>
                    </a:prstGeom>
                    <a:noFill/>
                    <a:ln w="9525">
                      <a:noFill/>
                      <a:miter lim="800000"/>
                      <a:headEnd/>
                      <a:tailEnd/>
                    </a:ln>
                  </pic:spPr>
                </pic:pic>
              </a:graphicData>
            </a:graphic>
          </wp:inline>
        </w:drawing>
      </w:r>
    </w:p>
    <w:p w:rsidR="006C59A3" w:rsidRDefault="006C59A3" w:rsidP="008049B6">
      <w:pPr>
        <w:autoSpaceDE w:val="0"/>
        <w:autoSpaceDN w:val="0"/>
        <w:adjustRightInd w:val="0"/>
        <w:spacing w:after="0" w:line="360" w:lineRule="auto"/>
        <w:jc w:val="both"/>
        <w:rPr>
          <w:rFonts w:ascii="Arial" w:eastAsia="GaramondCondensedTurk" w:hAnsi="Arial" w:cs="Arial"/>
          <w:b/>
        </w:rPr>
      </w:pPr>
    </w:p>
    <w:p w:rsidR="00190AA9" w:rsidRPr="003D4E9A" w:rsidRDefault="009D2F54" w:rsidP="008049B6">
      <w:pPr>
        <w:autoSpaceDE w:val="0"/>
        <w:autoSpaceDN w:val="0"/>
        <w:adjustRightInd w:val="0"/>
        <w:spacing w:after="0" w:line="360" w:lineRule="auto"/>
        <w:jc w:val="both"/>
        <w:rPr>
          <w:rFonts w:ascii="Arial" w:eastAsia="GaramondCondensedTurk" w:hAnsi="Arial" w:cs="Arial"/>
        </w:rPr>
      </w:pPr>
      <w:r w:rsidRPr="009D2F54">
        <w:rPr>
          <w:rFonts w:ascii="Arial" w:eastAsia="GaramondCondensedTurk" w:hAnsi="Arial" w:cs="Arial"/>
          <w:b/>
        </w:rPr>
        <w:t>Resim</w:t>
      </w:r>
      <w:r w:rsidR="009D41D0">
        <w:rPr>
          <w:rFonts w:ascii="Arial" w:eastAsia="GaramondCondensedTurk" w:hAnsi="Arial" w:cs="Arial"/>
          <w:b/>
        </w:rPr>
        <w:t>3.</w:t>
      </w:r>
      <w:r w:rsidR="00FE26DA">
        <w:rPr>
          <w:rFonts w:ascii="Arial" w:eastAsia="GaramondCondensedTurk" w:hAnsi="Arial" w:cs="Arial"/>
          <w:b/>
        </w:rPr>
        <w:t>6</w:t>
      </w:r>
      <w:r w:rsidRPr="009D2F54">
        <w:rPr>
          <w:rFonts w:ascii="Arial" w:eastAsia="GaramondCondensedTurk" w:hAnsi="Arial" w:cs="Arial"/>
          <w:b/>
        </w:rPr>
        <w:t>.</w:t>
      </w:r>
      <w:r w:rsidR="009D41D0">
        <w:rPr>
          <w:rFonts w:ascii="Arial" w:eastAsia="GaramondCondensedTurk" w:hAnsi="Arial" w:cs="Arial"/>
          <w:b/>
        </w:rPr>
        <w:t>3.1.</w:t>
      </w:r>
      <w:r>
        <w:rPr>
          <w:rFonts w:ascii="Arial" w:eastAsia="GaramondCondensedTurk" w:hAnsi="Arial" w:cs="Arial"/>
        </w:rPr>
        <w:t xml:space="preserve"> Jebsen Taylor El Fonksiyon Testi </w:t>
      </w:r>
      <w:r w:rsidR="006C59A3">
        <w:rPr>
          <w:rFonts w:ascii="Arial" w:eastAsia="GaramondCondensedTurk" w:hAnsi="Arial" w:cs="Arial"/>
        </w:rPr>
        <w:t>boş kutuları hareket ettirme ve yemek yeme alt testleri</w:t>
      </w:r>
      <w:r>
        <w:rPr>
          <w:rFonts w:ascii="Arial" w:eastAsia="GaramondCondensedTurk" w:hAnsi="Arial" w:cs="Arial"/>
        </w:rPr>
        <w:t>nin uygulaması</w:t>
      </w:r>
    </w:p>
    <w:p w:rsidR="00AC3142" w:rsidRDefault="00AC3142" w:rsidP="008049B6">
      <w:pPr>
        <w:autoSpaceDE w:val="0"/>
        <w:autoSpaceDN w:val="0"/>
        <w:adjustRightInd w:val="0"/>
        <w:spacing w:after="0" w:line="360" w:lineRule="auto"/>
        <w:jc w:val="both"/>
        <w:rPr>
          <w:rFonts w:ascii="Arial" w:eastAsia="GaramondCondensedTurk" w:hAnsi="Arial" w:cs="Arial"/>
          <w:b/>
        </w:rPr>
      </w:pPr>
    </w:p>
    <w:p w:rsidR="007A3E3A" w:rsidRPr="00F143A0" w:rsidRDefault="00933F4A" w:rsidP="008049B6">
      <w:pPr>
        <w:autoSpaceDE w:val="0"/>
        <w:autoSpaceDN w:val="0"/>
        <w:adjustRightInd w:val="0"/>
        <w:spacing w:after="0" w:line="360" w:lineRule="auto"/>
        <w:jc w:val="both"/>
        <w:rPr>
          <w:rFonts w:ascii="Arial" w:eastAsia="GaramondCondensedTurk" w:hAnsi="Arial" w:cs="Arial"/>
          <w:b/>
        </w:rPr>
      </w:pPr>
      <w:r>
        <w:rPr>
          <w:rFonts w:ascii="Arial" w:eastAsia="GaramondCondensedTurk" w:hAnsi="Arial" w:cs="Arial"/>
          <w:b/>
        </w:rPr>
        <w:t>3.7</w:t>
      </w:r>
      <w:r w:rsidR="00BD53AE">
        <w:rPr>
          <w:rFonts w:ascii="Arial" w:eastAsia="GaramondCondensedTurk" w:hAnsi="Arial" w:cs="Arial"/>
          <w:b/>
        </w:rPr>
        <w:t>.</w:t>
      </w:r>
      <w:r w:rsidR="00693826">
        <w:rPr>
          <w:rFonts w:ascii="Arial" w:eastAsia="GaramondCondensedTurk" w:hAnsi="Arial" w:cs="Arial"/>
          <w:b/>
        </w:rPr>
        <w:t xml:space="preserve"> </w:t>
      </w:r>
      <w:r w:rsidR="007A3E3A" w:rsidRPr="00F143A0">
        <w:rPr>
          <w:rFonts w:ascii="Arial" w:eastAsia="GaramondCondensedTurk" w:hAnsi="Arial" w:cs="Arial"/>
          <w:b/>
        </w:rPr>
        <w:t xml:space="preserve">Radyografik Değerlendirme </w:t>
      </w:r>
    </w:p>
    <w:p w:rsidR="00190AA9" w:rsidRDefault="00190AA9" w:rsidP="008049B6">
      <w:pPr>
        <w:spacing w:after="0" w:line="360" w:lineRule="auto"/>
        <w:jc w:val="both"/>
        <w:rPr>
          <w:rFonts w:ascii="Arial" w:hAnsi="Arial" w:cs="Arial"/>
        </w:rPr>
      </w:pPr>
    </w:p>
    <w:p w:rsidR="00E9406B" w:rsidRPr="00F143A0" w:rsidRDefault="00B526DC" w:rsidP="008049B6">
      <w:pPr>
        <w:spacing w:after="0" w:line="360" w:lineRule="auto"/>
        <w:ind w:firstLine="708"/>
        <w:jc w:val="both"/>
        <w:rPr>
          <w:rFonts w:ascii="Arial" w:hAnsi="Arial" w:cs="Arial"/>
        </w:rPr>
      </w:pPr>
      <w:r>
        <w:rPr>
          <w:rFonts w:ascii="Arial" w:hAnsi="Arial" w:cs="Arial"/>
        </w:rPr>
        <w:t xml:space="preserve">Kırığın </w:t>
      </w:r>
      <w:r w:rsidR="00E9406B" w:rsidRPr="00F143A0">
        <w:rPr>
          <w:rFonts w:ascii="Arial" w:hAnsi="Arial" w:cs="Arial"/>
        </w:rPr>
        <w:t>tipi, geometrisi, e</w:t>
      </w:r>
      <w:r w:rsidR="00D65095" w:rsidRPr="00F143A0">
        <w:rPr>
          <w:rFonts w:ascii="Arial" w:hAnsi="Arial" w:cs="Arial"/>
        </w:rPr>
        <w:t>şlik eden patoloji varlığını sap</w:t>
      </w:r>
      <w:r w:rsidR="00E9406B" w:rsidRPr="00F143A0">
        <w:rPr>
          <w:rFonts w:ascii="Arial" w:hAnsi="Arial" w:cs="Arial"/>
        </w:rPr>
        <w:t xml:space="preserve">tamak açısından </w:t>
      </w:r>
      <w:r w:rsidR="00A018F5">
        <w:rPr>
          <w:rFonts w:ascii="Arial" w:hAnsi="Arial" w:cs="Arial"/>
        </w:rPr>
        <w:t>posteroanterior (</w:t>
      </w:r>
      <w:r w:rsidR="00E9406B" w:rsidRPr="00F143A0">
        <w:rPr>
          <w:rFonts w:ascii="Arial" w:hAnsi="Arial" w:cs="Arial"/>
        </w:rPr>
        <w:t>PA</w:t>
      </w:r>
      <w:r w:rsidR="00A018F5">
        <w:rPr>
          <w:rFonts w:ascii="Arial" w:hAnsi="Arial" w:cs="Arial"/>
        </w:rPr>
        <w:t xml:space="preserve">) ve lateral (L) </w:t>
      </w:r>
      <w:r w:rsidR="0090307A">
        <w:rPr>
          <w:rFonts w:ascii="Arial" w:hAnsi="Arial" w:cs="Arial"/>
        </w:rPr>
        <w:t xml:space="preserve">radyografik ölçümler </w:t>
      </w:r>
      <w:r w:rsidR="00E9406B" w:rsidRPr="00F143A0">
        <w:rPr>
          <w:rFonts w:ascii="Arial" w:hAnsi="Arial" w:cs="Arial"/>
        </w:rPr>
        <w:t xml:space="preserve">deneyimli bir ortopedi ve travmatoloji uzmanı tarafından yapıldı. </w:t>
      </w:r>
    </w:p>
    <w:p w:rsidR="00F1059D" w:rsidRDefault="00E9406B" w:rsidP="008049B6">
      <w:pPr>
        <w:spacing w:after="0" w:line="360" w:lineRule="auto"/>
        <w:ind w:firstLine="708"/>
        <w:jc w:val="both"/>
        <w:rPr>
          <w:rFonts w:ascii="Arial" w:hAnsi="Arial" w:cs="Arial"/>
        </w:rPr>
      </w:pPr>
      <w:r w:rsidRPr="00F143A0">
        <w:rPr>
          <w:rFonts w:ascii="Arial" w:hAnsi="Arial" w:cs="Arial"/>
        </w:rPr>
        <w:t xml:space="preserve">PA grafide, radial </w:t>
      </w:r>
      <w:r w:rsidR="00430623">
        <w:rPr>
          <w:rFonts w:ascii="Arial" w:hAnsi="Arial" w:cs="Arial"/>
        </w:rPr>
        <w:t xml:space="preserve">uzunluk ve radial inklinasyon </w:t>
      </w:r>
      <w:r w:rsidR="00C341AF" w:rsidRPr="00F143A0">
        <w:rPr>
          <w:rFonts w:ascii="Arial" w:hAnsi="Arial" w:cs="Arial"/>
        </w:rPr>
        <w:t>değerlendirildi</w:t>
      </w:r>
      <w:r w:rsidRPr="00F143A0">
        <w:rPr>
          <w:rFonts w:ascii="Arial" w:hAnsi="Arial" w:cs="Arial"/>
        </w:rPr>
        <w:t xml:space="preserve">. Lateral grafide, distal fragmanın dorsale </w:t>
      </w:r>
      <w:r w:rsidR="00767170">
        <w:rPr>
          <w:rFonts w:ascii="Arial" w:hAnsi="Arial" w:cs="Arial"/>
        </w:rPr>
        <w:t>yada</w:t>
      </w:r>
      <w:r w:rsidRPr="00F143A0">
        <w:rPr>
          <w:rFonts w:ascii="Arial" w:hAnsi="Arial" w:cs="Arial"/>
        </w:rPr>
        <w:t xml:space="preserve"> volare açılanması</w:t>
      </w:r>
      <w:r w:rsidR="00C341AF" w:rsidRPr="00F143A0">
        <w:rPr>
          <w:rFonts w:ascii="Arial" w:hAnsi="Arial" w:cs="Arial"/>
        </w:rPr>
        <w:t xml:space="preserve"> değerlendirildi.</w:t>
      </w:r>
    </w:p>
    <w:p w:rsidR="00F1059D" w:rsidRDefault="00D65095" w:rsidP="008049B6">
      <w:pPr>
        <w:pStyle w:val="ListeParagraf"/>
        <w:numPr>
          <w:ilvl w:val="0"/>
          <w:numId w:val="12"/>
        </w:numPr>
        <w:spacing w:after="0" w:line="360" w:lineRule="auto"/>
        <w:jc w:val="both"/>
        <w:rPr>
          <w:rFonts w:ascii="Arial" w:hAnsi="Arial" w:cs="Arial"/>
        </w:rPr>
      </w:pPr>
      <w:r w:rsidRPr="00F1059D">
        <w:rPr>
          <w:rFonts w:ascii="Arial" w:hAnsi="Arial" w:cs="Arial"/>
        </w:rPr>
        <w:t xml:space="preserve">Radial inklinasyon, </w:t>
      </w:r>
    </w:p>
    <w:p w:rsidR="00F1059D" w:rsidRDefault="00F1059D" w:rsidP="008049B6">
      <w:pPr>
        <w:pStyle w:val="ListeParagraf"/>
        <w:numPr>
          <w:ilvl w:val="0"/>
          <w:numId w:val="12"/>
        </w:numPr>
        <w:spacing w:after="0" w:line="360" w:lineRule="auto"/>
        <w:jc w:val="both"/>
        <w:rPr>
          <w:rFonts w:ascii="Arial" w:hAnsi="Arial" w:cs="Arial"/>
        </w:rPr>
      </w:pPr>
      <w:r>
        <w:rPr>
          <w:rFonts w:ascii="Arial" w:hAnsi="Arial" w:cs="Arial"/>
        </w:rPr>
        <w:t>R</w:t>
      </w:r>
      <w:r w:rsidR="00D65095" w:rsidRPr="00F1059D">
        <w:rPr>
          <w:rFonts w:ascii="Arial" w:hAnsi="Arial" w:cs="Arial"/>
        </w:rPr>
        <w:t xml:space="preserve">adial yükseklik, </w:t>
      </w:r>
    </w:p>
    <w:p w:rsidR="00873EC0" w:rsidRPr="00F1059D" w:rsidRDefault="00F1059D" w:rsidP="008049B6">
      <w:pPr>
        <w:pStyle w:val="ListeParagraf"/>
        <w:numPr>
          <w:ilvl w:val="0"/>
          <w:numId w:val="12"/>
        </w:numPr>
        <w:spacing w:after="0" w:line="360" w:lineRule="auto"/>
        <w:jc w:val="both"/>
        <w:rPr>
          <w:rFonts w:ascii="Arial" w:hAnsi="Arial" w:cs="Arial"/>
        </w:rPr>
      </w:pPr>
      <w:r>
        <w:rPr>
          <w:rFonts w:ascii="Arial" w:hAnsi="Arial" w:cs="Arial"/>
        </w:rPr>
        <w:t>V</w:t>
      </w:r>
      <w:r w:rsidR="00D65095" w:rsidRPr="00F1059D">
        <w:rPr>
          <w:rFonts w:ascii="Arial" w:hAnsi="Arial" w:cs="Arial"/>
        </w:rPr>
        <w:t xml:space="preserve">olar tilt açıları ilk başvuru, post-op/redüksiyon sonrası, 6. hafta, 3. ay, 6. </w:t>
      </w:r>
      <w:r w:rsidR="0090307A" w:rsidRPr="00F1059D">
        <w:rPr>
          <w:rFonts w:ascii="Arial" w:hAnsi="Arial" w:cs="Arial"/>
        </w:rPr>
        <w:t xml:space="preserve">ay olarak ölçüldü ve kaydedildi </w:t>
      </w:r>
      <w:r w:rsidR="00FA708D" w:rsidRPr="00F1059D">
        <w:rPr>
          <w:rFonts w:ascii="Arial" w:hAnsi="Arial" w:cs="Arial"/>
        </w:rPr>
        <w:fldChar w:fldCharType="begin" w:fldLock="1"/>
      </w:r>
      <w:r w:rsidR="00C805A6" w:rsidRPr="00F1059D">
        <w:rPr>
          <w:rFonts w:ascii="Arial" w:hAnsi="Arial" w:cs="Arial"/>
        </w:rPr>
        <w:instrText>ADDIN CSL_CITATION { "citationItems" : [ { "id" : "ITEM-1", "itemData" : { "ISSN" : "1306-696X", "PMID" : "16850359", "abstract" : "BACKGROUND: We herein present the mid-term results of the adult patients with comminuted intra-articular fractures of the distal radius who were treated by palmar plating.\n\nMETHODS: Between 1999 and 2003, open reduction and palmar plating were performed in 23 of the patients who had surgical treatment for comminuted intra-articular fractures of the distal radius. Nineteen patients (11 females, 8 males; mean age 34; range 22 to 54 years) with regular follow-up were included in the study. In the majority of patients only one wrist was involved (7 dominant - 12 nondominant). Preoperative evaluation included patient's history, physical examination, and radiological studies (plain radiographs, computed tomography). The patients were classified according to AO classification as 7 type B [B1 (1); B2 (3); B3 (3)] and 12 type C [C1 (7); C2 (5)]. The surgical procedure included internal fixation by using plates and screws with palmar approach. Range of motion exercises were started immediately after the operations. The patients were followed clinically and radiographically, with an average follow-up time of 28 months (range, 13-47 months). Complications were recorded.\n\nRESULTS: Union was achieved in all patients. Radiographic parameters including the radial height, radial inclination, palmar tilt, and articular congruency have been corrected in the operation and remained unchanged until the last follow-up. According to the Gartland and Werley's classification, there were 9 (47%) excellent, 7 (37%) good, and 3 (16%) fair results. No perioperative and postoperative complications were recorded, except for three wound problems and one prolonged scar tenderness.\n\nCONCLUSION: Palmar plating is a safe and effective treatment for comminuted intraarticular fractures of the distal radius, regardless of direction of displacement of the distal fragment.", "author" : [ { "dropping-particle" : "", "family" : "Erol", "given" : "B\u00fclent", "non-dropping-particle" : "", "parse-names" : false, "suffix" : "" }, { "dropping-particle" : "", "family" : "Tetik", "given" : "Cihangir", "non-dropping-particle" : "", "parse-names" : false, "suffix" : "" }, { "dropping-particle" : "", "family" : "Sirin", "given" : "Evrim", "non-dropping-particle" : "", "parse-names" : false, "suffix" : "" }, { "dropping-particle" : "", "family" : "Kocao\u011flu", "given" : "Bari\u015f", "non-dropping-particle" : "", "parse-names" : false, "suffix" : "" } ], "container-title" : "Ulusal travma ve acil cerrahi dergisi = Turkish journal of trauma &amp; emergency surgery : TJTES", "id" : "ITEM-1", "issue" : "3", "issued" : { "date-parts" : [ [ "2006", "7" ] ] }, "page" : "209-17", "title" : "[Treatment of comminuted intra-articular fractures of the distal radius by open reduction and volar plating in adults].", "type" : "article-journal", "volume" : "12" }, "uris" : [ "http://www.mendeley.com/documents/?uuid=240d5648-2913-44cc-87fa-dd2fa3d320c9" ] }, { "id" : "ITEM-2", "itemData" : { "ISSN" : "0021-9355", "PMID" : "2002085", "author" : [ { "dropping-particle" : "", "family" : "Jupiter", "given" : "J B", "non-dropping-particle" : "", "parse-names" : false, "suffix" : "" } ], "container-title" : "The Journal of bone and joint surgery. American volume", "id" : "ITEM-2", "issue" : "3", "issued" : { "date-parts" : [ [ "1991", "3" ] ] }, "page" : "461-9", "title" : "Fractures of the distal end of the radius.", "type" : "article-journal", "volume" : "73" }, "uris" : [ "http://www.mendeley.com/documents/?uuid=68f04966-bca3-4e63-a5a0-d4728e3bbb88" ] }, { "id" : "ITEM-3", "itemData" : { "DOI" : "10.3349/ymj.2003.44.5.836", "ISSN" : "0513-5796", "PMID" : "14584100", "abstract" : "Fractures of the distal radius are common among elderly patients. Although the indications for surgical treatment are clearly defined, there are patients who will not consent to an operation, even when it is indicated. Inevitably, these cases will require conservative treatment. The aim of this study was to determine the relation between the functional and anatomic stati of these patients. One hundred and eight patients, with intra-articular distal radial fractures, who had been treated non-surgically, were investigated in this study. Functional and anatomic assessments were also performed. The mean follow up period was 39.5 months. The mean age of the subjects was 73.9 years. Although 25.9% of the patients had fair and poor anatomic scores, 88.9% were considered to have good and excellent functional results.", "author" : [ { "dropping-particle" : "", "family" : "Dayican", "given" : "Avni", "non-dropping-particle" : "", "parse-names" : false, "suffix" : "" }, { "dropping-particle" : "", "family" : "Unal", "given" : "Vuslat Sema", "non-dropping-particle" : "", "parse-names" : false, "suffix" : "" }, { "dropping-particle" : "", "family" : "Ozkurt", "given" : "Bulent", "non-dropping-particle" : "", "parse-names" : false, "suffix" : "" }, { "dropping-particle" : "", "family" : "Portakal", "given" : "Suleyman", "non-dropping-particle" : "", "parse-names" : false, "suffix" : "" }, { "dropping-particle" : "", "family" : "Nuhoglu", "given" : "Ertugrul", "non-dropping-particle" : "", "parse-names" : false, "suffix" : "" }, { "dropping-particle" : "", "family" : "Tumoz", "given" : "Mehmet Ali", "non-dropping-particle" : "", "parse-names" : false, "suffix" : "" } ], "container-title" : "Yonsei medical journal", "id" : "ITEM-3", "issue" : "5", "issued" : { "date-parts" : [ [ "2003", "10", "30" ] ] }, "page" : "836-40", "title" : "Conservative treatment in intra-articular fractures of the distal radius: a study on the functional and anatomic outcome in elderly patients.", "type" : "article-journal", "volume" : "44" }, "uris" : [ "http://www.mendeley.com/documents/?uuid=4a9f0476-8ce7-471e-89f2-dabc1f4fc2cc" ] } ], "mendeley" : { "formattedCitation" : "(Dayican et al., 2003; Erol, Tetik, Sirin, &amp; Kocao\u011flu, 2006; Jupiter, 1991)", "plainTextFormattedCitation" : "(Dayican et al., 2003; Erol, Tetik, Sirin, &amp; Kocao\u011flu, 2006; Jupiter, 1991)", "previouslyFormattedCitation" : "(Dayican et al., 2003; Erol, Tetik, Sirin, &amp; Kocao\u011flu, 2006; Jupiter, 1991)" }, "properties" : { "noteIndex" : 0 }, "schema" : "https://github.com/citation-style-language/schema/raw/master/csl-citation.json" }</w:instrText>
      </w:r>
      <w:r w:rsidR="00FA708D" w:rsidRPr="00F1059D">
        <w:rPr>
          <w:rFonts w:ascii="Arial" w:hAnsi="Arial" w:cs="Arial"/>
        </w:rPr>
        <w:fldChar w:fldCharType="separate"/>
      </w:r>
      <w:r w:rsidR="0090307A" w:rsidRPr="00F1059D">
        <w:rPr>
          <w:rFonts w:ascii="Arial" w:hAnsi="Arial" w:cs="Arial"/>
          <w:noProof/>
        </w:rPr>
        <w:t>(Dayican et al., 2003; Erol, Tetik, Sirin, &amp; Kocaoğlu, 2006; Jupiter, 1991)</w:t>
      </w:r>
      <w:r w:rsidR="00FA708D" w:rsidRPr="00F1059D">
        <w:rPr>
          <w:rFonts w:ascii="Arial" w:hAnsi="Arial" w:cs="Arial"/>
        </w:rPr>
        <w:fldChar w:fldCharType="end"/>
      </w:r>
      <w:r w:rsidR="002118E7" w:rsidRPr="00F1059D">
        <w:rPr>
          <w:rFonts w:ascii="Arial" w:hAnsi="Arial" w:cs="Arial"/>
        </w:rPr>
        <w:t>(Resim 3.7.1.).</w:t>
      </w:r>
    </w:p>
    <w:p w:rsidR="00D56A69" w:rsidRDefault="00D56A69" w:rsidP="008049B6">
      <w:pPr>
        <w:spacing w:after="0" w:line="360" w:lineRule="auto"/>
        <w:jc w:val="both"/>
        <w:rPr>
          <w:rFonts w:ascii="Arial" w:hAnsi="Arial" w:cs="Arial"/>
          <w:b/>
        </w:rPr>
      </w:pPr>
    </w:p>
    <w:p w:rsidR="002B26E6" w:rsidRDefault="002B26E6" w:rsidP="00F862A8">
      <w:pPr>
        <w:spacing w:after="0" w:line="360" w:lineRule="auto"/>
        <w:jc w:val="center"/>
        <w:rPr>
          <w:rFonts w:ascii="Arial" w:hAnsi="Arial" w:cs="Arial"/>
          <w:b/>
        </w:rPr>
      </w:pPr>
      <w:r>
        <w:rPr>
          <w:rFonts w:ascii="Arial" w:hAnsi="Arial" w:cs="Arial"/>
          <w:b/>
          <w:noProof/>
        </w:rPr>
        <w:drawing>
          <wp:inline distT="0" distB="0" distL="0" distR="0">
            <wp:extent cx="2513437" cy="2520000"/>
            <wp:effectExtent l="19050" t="0" r="1163" b="0"/>
            <wp:docPr id="26" name="Resim 6" descr="C:\Users\TEKNO\Desktop\grafi çizi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KNO\Desktop\grafi çizim\AP.jpg"/>
                    <pic:cNvPicPr>
                      <a:picLocks noChangeAspect="1" noChangeArrowheads="1"/>
                    </pic:cNvPicPr>
                  </pic:nvPicPr>
                  <pic:blipFill>
                    <a:blip r:embed="rId153" cstate="print"/>
                    <a:srcRect/>
                    <a:stretch>
                      <a:fillRect/>
                    </a:stretch>
                  </pic:blipFill>
                  <pic:spPr bwMode="auto">
                    <a:xfrm>
                      <a:off x="0" y="0"/>
                      <a:ext cx="2513437" cy="2520000"/>
                    </a:xfrm>
                    <a:prstGeom prst="rect">
                      <a:avLst/>
                    </a:prstGeom>
                    <a:noFill/>
                    <a:ln w="9525">
                      <a:noFill/>
                      <a:miter lim="800000"/>
                      <a:headEnd/>
                      <a:tailEnd/>
                    </a:ln>
                  </pic:spPr>
                </pic:pic>
              </a:graphicData>
            </a:graphic>
          </wp:inline>
        </w:drawing>
      </w:r>
      <w:r>
        <w:rPr>
          <w:rFonts w:ascii="Arial" w:hAnsi="Arial" w:cs="Arial"/>
          <w:b/>
          <w:noProof/>
        </w:rPr>
        <w:drawing>
          <wp:inline distT="0" distB="0" distL="0" distR="0">
            <wp:extent cx="2284027" cy="2520000"/>
            <wp:effectExtent l="19050" t="0" r="1973" b="0"/>
            <wp:docPr id="29" name="Resim 7" descr="C:\Users\TEKNO\Desktop\grafi çizim\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KNO\Desktop\grafi çizim\LAT.jpg"/>
                    <pic:cNvPicPr>
                      <a:picLocks noChangeAspect="1" noChangeArrowheads="1"/>
                    </pic:cNvPicPr>
                  </pic:nvPicPr>
                  <pic:blipFill>
                    <a:blip r:embed="rId154" cstate="print"/>
                    <a:srcRect/>
                    <a:stretch>
                      <a:fillRect/>
                    </a:stretch>
                  </pic:blipFill>
                  <pic:spPr bwMode="auto">
                    <a:xfrm>
                      <a:off x="0" y="0"/>
                      <a:ext cx="2284027" cy="2520000"/>
                    </a:xfrm>
                    <a:prstGeom prst="rect">
                      <a:avLst/>
                    </a:prstGeom>
                    <a:noFill/>
                    <a:ln w="9525">
                      <a:noFill/>
                      <a:miter lim="800000"/>
                      <a:headEnd/>
                      <a:tailEnd/>
                    </a:ln>
                  </pic:spPr>
                </pic:pic>
              </a:graphicData>
            </a:graphic>
          </wp:inline>
        </w:drawing>
      </w:r>
    </w:p>
    <w:p w:rsidR="00AC3142" w:rsidRDefault="002B26E6" w:rsidP="008049B6">
      <w:pPr>
        <w:spacing w:after="0" w:line="360" w:lineRule="auto"/>
        <w:jc w:val="both"/>
        <w:rPr>
          <w:rFonts w:ascii="Arial" w:hAnsi="Arial" w:cs="Arial"/>
          <w:b/>
        </w:rPr>
      </w:pPr>
      <w:r>
        <w:rPr>
          <w:rFonts w:ascii="Arial" w:hAnsi="Arial" w:cs="Arial"/>
          <w:b/>
        </w:rPr>
        <w:t>Resim</w:t>
      </w:r>
      <w:r w:rsidR="00693826">
        <w:rPr>
          <w:rFonts w:ascii="Arial" w:hAnsi="Arial" w:cs="Arial"/>
          <w:b/>
        </w:rPr>
        <w:t xml:space="preserve"> </w:t>
      </w:r>
      <w:r w:rsidR="009D41D0">
        <w:rPr>
          <w:rFonts w:ascii="Arial" w:hAnsi="Arial" w:cs="Arial"/>
          <w:b/>
        </w:rPr>
        <w:t>3.</w:t>
      </w:r>
      <w:r w:rsidR="00FE26DA">
        <w:rPr>
          <w:rFonts w:ascii="Arial" w:hAnsi="Arial" w:cs="Arial"/>
          <w:b/>
        </w:rPr>
        <w:t>7</w:t>
      </w:r>
      <w:r>
        <w:rPr>
          <w:rFonts w:ascii="Arial" w:hAnsi="Arial" w:cs="Arial"/>
          <w:b/>
        </w:rPr>
        <w:t>.</w:t>
      </w:r>
      <w:r w:rsidR="009D41D0">
        <w:rPr>
          <w:rFonts w:ascii="Arial" w:hAnsi="Arial" w:cs="Arial"/>
          <w:b/>
        </w:rPr>
        <w:t>1.</w:t>
      </w:r>
      <w:r w:rsidR="00693826">
        <w:rPr>
          <w:rFonts w:ascii="Arial" w:hAnsi="Arial" w:cs="Arial"/>
          <w:b/>
        </w:rPr>
        <w:t xml:space="preserve"> </w:t>
      </w:r>
      <w:r w:rsidRPr="002B26E6">
        <w:rPr>
          <w:rFonts w:ascii="Arial" w:hAnsi="Arial" w:cs="Arial"/>
        </w:rPr>
        <w:t>Bir hastanı</w:t>
      </w:r>
      <w:r>
        <w:rPr>
          <w:rFonts w:ascii="Arial" w:hAnsi="Arial" w:cs="Arial"/>
        </w:rPr>
        <w:t>n</w:t>
      </w:r>
      <w:r w:rsidRPr="002B26E6">
        <w:rPr>
          <w:rFonts w:ascii="Arial" w:hAnsi="Arial" w:cs="Arial"/>
        </w:rPr>
        <w:t xml:space="preserve"> radial inklinasyon, radial uzunluk ve volar tilt ölçümleri</w:t>
      </w:r>
    </w:p>
    <w:p w:rsidR="006310AB" w:rsidRDefault="006310AB" w:rsidP="008049B6">
      <w:pPr>
        <w:spacing w:after="0" w:line="360" w:lineRule="auto"/>
        <w:jc w:val="both"/>
        <w:rPr>
          <w:rFonts w:ascii="Arial" w:hAnsi="Arial" w:cs="Arial"/>
          <w:b/>
        </w:rPr>
      </w:pPr>
    </w:p>
    <w:p w:rsidR="006310AB" w:rsidRDefault="006310AB" w:rsidP="008049B6">
      <w:pPr>
        <w:spacing w:after="0" w:line="360" w:lineRule="auto"/>
        <w:jc w:val="both"/>
        <w:rPr>
          <w:rFonts w:ascii="Arial" w:hAnsi="Arial" w:cs="Arial"/>
          <w:b/>
        </w:rPr>
      </w:pPr>
    </w:p>
    <w:p w:rsidR="003D18E6" w:rsidRPr="00F143A0" w:rsidRDefault="00933F4A" w:rsidP="008049B6">
      <w:pPr>
        <w:spacing w:after="0" w:line="360" w:lineRule="auto"/>
        <w:jc w:val="both"/>
        <w:rPr>
          <w:rFonts w:ascii="Arial" w:hAnsi="Arial" w:cs="Arial"/>
          <w:b/>
        </w:rPr>
      </w:pPr>
      <w:r>
        <w:rPr>
          <w:rFonts w:ascii="Arial" w:hAnsi="Arial" w:cs="Arial"/>
          <w:b/>
        </w:rPr>
        <w:t>3.8</w:t>
      </w:r>
      <w:r w:rsidR="00BD53AE">
        <w:rPr>
          <w:rFonts w:ascii="Arial" w:hAnsi="Arial" w:cs="Arial"/>
          <w:b/>
        </w:rPr>
        <w:t>.</w:t>
      </w:r>
      <w:r w:rsidR="00693826">
        <w:rPr>
          <w:rFonts w:ascii="Arial" w:hAnsi="Arial" w:cs="Arial"/>
          <w:b/>
        </w:rPr>
        <w:t xml:space="preserve"> </w:t>
      </w:r>
      <w:r w:rsidR="00083AE7" w:rsidRPr="00F143A0">
        <w:rPr>
          <w:rFonts w:ascii="Arial" w:hAnsi="Arial" w:cs="Arial"/>
          <w:b/>
        </w:rPr>
        <w:t xml:space="preserve">İstatistiksel </w:t>
      </w:r>
      <w:r w:rsidR="00003B3A" w:rsidRPr="00F143A0">
        <w:rPr>
          <w:rFonts w:ascii="Arial" w:hAnsi="Arial" w:cs="Arial"/>
          <w:b/>
        </w:rPr>
        <w:t xml:space="preserve">Analiz </w:t>
      </w:r>
    </w:p>
    <w:p w:rsidR="00190AA9" w:rsidRDefault="00190AA9" w:rsidP="008049B6">
      <w:pPr>
        <w:spacing w:after="0" w:line="360" w:lineRule="auto"/>
        <w:jc w:val="both"/>
        <w:rPr>
          <w:rFonts w:ascii="Arial" w:hAnsi="Arial" w:cs="Arial"/>
        </w:rPr>
      </w:pPr>
    </w:p>
    <w:p w:rsidR="00083AE7" w:rsidRPr="00F143A0" w:rsidRDefault="00083AE7" w:rsidP="008049B6">
      <w:pPr>
        <w:spacing w:after="0" w:line="360" w:lineRule="auto"/>
        <w:ind w:firstLine="708"/>
        <w:jc w:val="both"/>
        <w:rPr>
          <w:rFonts w:ascii="Arial" w:hAnsi="Arial" w:cs="Arial"/>
        </w:rPr>
      </w:pPr>
      <w:r w:rsidRPr="00F143A0">
        <w:rPr>
          <w:rFonts w:ascii="Arial" w:hAnsi="Arial" w:cs="Arial"/>
        </w:rPr>
        <w:t>Hasta değerlendirme formlarına kaydedilen demografik bilgiler, yaralanmaya ilişkin bilgiler, eklem hareket açıklıkları, ağrı ve algometre</w:t>
      </w:r>
      <w:r w:rsidR="00CF1617" w:rsidRPr="00F143A0">
        <w:rPr>
          <w:rFonts w:ascii="Arial" w:hAnsi="Arial" w:cs="Arial"/>
        </w:rPr>
        <w:t xml:space="preserve"> değerleri</w:t>
      </w:r>
      <w:r w:rsidRPr="00F143A0">
        <w:rPr>
          <w:rFonts w:ascii="Arial" w:hAnsi="Arial" w:cs="Arial"/>
        </w:rPr>
        <w:t xml:space="preserve">, </w:t>
      </w:r>
      <w:r w:rsidR="00BD49EA" w:rsidRPr="00F143A0">
        <w:rPr>
          <w:rFonts w:ascii="Arial" w:hAnsi="Arial" w:cs="Arial"/>
        </w:rPr>
        <w:t xml:space="preserve">kaba </w:t>
      </w:r>
      <w:r w:rsidRPr="00F143A0">
        <w:rPr>
          <w:rFonts w:ascii="Arial" w:hAnsi="Arial" w:cs="Arial"/>
        </w:rPr>
        <w:t xml:space="preserve">kavrama </w:t>
      </w:r>
      <w:r w:rsidR="00BD49EA" w:rsidRPr="00F143A0">
        <w:rPr>
          <w:rFonts w:ascii="Arial" w:hAnsi="Arial" w:cs="Arial"/>
        </w:rPr>
        <w:t xml:space="preserve">kuvveti </w:t>
      </w:r>
      <w:r w:rsidRPr="00F143A0">
        <w:rPr>
          <w:rFonts w:ascii="Arial" w:hAnsi="Arial" w:cs="Arial"/>
        </w:rPr>
        <w:t>ve push-off</w:t>
      </w:r>
      <w:r w:rsidR="00BD49EA" w:rsidRPr="00F143A0">
        <w:rPr>
          <w:rFonts w:ascii="Arial" w:hAnsi="Arial" w:cs="Arial"/>
        </w:rPr>
        <w:t xml:space="preserve"> testi</w:t>
      </w:r>
      <w:r w:rsidRPr="00F143A0">
        <w:rPr>
          <w:rFonts w:ascii="Arial" w:hAnsi="Arial" w:cs="Arial"/>
        </w:rPr>
        <w:t>, anket ve test sonuçları istatistiksel an</w:t>
      </w:r>
      <w:r w:rsidR="00CF1617" w:rsidRPr="00F143A0">
        <w:rPr>
          <w:rFonts w:ascii="Arial" w:hAnsi="Arial" w:cs="Arial"/>
        </w:rPr>
        <w:t>aliz için bilgisayar ortamına ak</w:t>
      </w:r>
      <w:r w:rsidRPr="00F143A0">
        <w:rPr>
          <w:rFonts w:ascii="Arial" w:hAnsi="Arial" w:cs="Arial"/>
        </w:rPr>
        <w:t>tarıldı. Kayıt ve analiz için Windows işletim sistemi altında Sosyal Bilimler için İstatistik Paketi (Statistical Packages for the Social Sciences-SPSS®) programının 21.0</w:t>
      </w:r>
      <w:r w:rsidR="00F1059D">
        <w:rPr>
          <w:rFonts w:ascii="Arial" w:hAnsi="Arial" w:cs="Arial"/>
        </w:rPr>
        <w:t xml:space="preserve">sürümü </w:t>
      </w:r>
      <w:r w:rsidRPr="00F143A0">
        <w:rPr>
          <w:rFonts w:ascii="Arial" w:hAnsi="Arial" w:cs="Arial"/>
        </w:rPr>
        <w:t xml:space="preserve">kullanıldı. </w:t>
      </w:r>
    </w:p>
    <w:p w:rsidR="007A3E3A" w:rsidRPr="00F143A0" w:rsidRDefault="002D392A" w:rsidP="008049B6">
      <w:pPr>
        <w:spacing w:after="0" w:line="360" w:lineRule="auto"/>
        <w:ind w:firstLine="708"/>
        <w:jc w:val="both"/>
        <w:rPr>
          <w:rFonts w:ascii="Arial" w:hAnsi="Arial" w:cs="Arial"/>
        </w:rPr>
      </w:pPr>
      <w:r w:rsidRPr="00F143A0">
        <w:rPr>
          <w:rFonts w:ascii="Arial" w:hAnsi="Arial" w:cs="Arial"/>
        </w:rPr>
        <w:t>Tanımlayıcı istatistik verileri ortalama ve</w:t>
      </w:r>
      <w:r w:rsidR="008D324C" w:rsidRPr="00F143A0">
        <w:rPr>
          <w:rFonts w:ascii="Arial" w:hAnsi="Arial" w:cs="Arial"/>
        </w:rPr>
        <w:t xml:space="preserve"> standart sapma (x±Ss), ortanca ve </w:t>
      </w:r>
      <w:r w:rsidRPr="00F143A0">
        <w:rPr>
          <w:rFonts w:ascii="Arial" w:hAnsi="Arial" w:cs="Arial"/>
        </w:rPr>
        <w:t>frek</w:t>
      </w:r>
      <w:r w:rsidR="008D324C" w:rsidRPr="00F143A0">
        <w:rPr>
          <w:rFonts w:ascii="Arial" w:hAnsi="Arial" w:cs="Arial"/>
        </w:rPr>
        <w:t>ans yüzdeleri olarak bildirildi</w:t>
      </w:r>
      <w:r w:rsidRPr="00F143A0">
        <w:rPr>
          <w:rFonts w:ascii="Arial" w:hAnsi="Arial" w:cs="Arial"/>
        </w:rPr>
        <w:t>. Gruplar arası karşılaştırmalarda Mann-Whitney U testi, grup içi karşılaştırmalarda Wilco</w:t>
      </w:r>
      <w:r w:rsidR="009C253B">
        <w:rPr>
          <w:rFonts w:ascii="Arial" w:hAnsi="Arial" w:cs="Arial"/>
        </w:rPr>
        <w:t xml:space="preserve">xon Testi, gruplar normal dağılıma uygun olmadığından tekrarlayan ölçümlerde </w:t>
      </w:r>
      <w:r w:rsidRPr="00F143A0">
        <w:rPr>
          <w:rFonts w:ascii="Arial" w:hAnsi="Arial" w:cs="Arial"/>
        </w:rPr>
        <w:t xml:space="preserve">Friedman Testi ve </w:t>
      </w:r>
      <w:r w:rsidR="001C2CF2">
        <w:rPr>
          <w:rFonts w:ascii="Arial" w:hAnsi="Arial" w:cs="Arial"/>
        </w:rPr>
        <w:t xml:space="preserve">değerlendirmeler arasındaki etkileşimler için </w:t>
      </w:r>
      <w:r w:rsidR="00F1059D">
        <w:rPr>
          <w:rFonts w:ascii="Arial" w:hAnsi="Arial" w:cs="Arial"/>
        </w:rPr>
        <w:t>genel lineer model tekrarlayan ölçümler kullanıldı</w:t>
      </w:r>
      <w:r w:rsidR="001C2CF2">
        <w:rPr>
          <w:rFonts w:ascii="Arial" w:hAnsi="Arial" w:cs="Arial"/>
        </w:rPr>
        <w:t xml:space="preserve">. </w:t>
      </w:r>
      <w:r w:rsidRPr="00F143A0">
        <w:rPr>
          <w:rFonts w:ascii="Arial" w:hAnsi="Arial" w:cs="Arial"/>
        </w:rPr>
        <w:t>Tüm verilerde istatistiksel anlamlılık düzeyi p&lt;0,05 olarak kabul edildi.</w:t>
      </w:r>
    </w:p>
    <w:p w:rsidR="00F7590E" w:rsidRDefault="00F7590E" w:rsidP="008049B6">
      <w:pPr>
        <w:spacing w:after="0" w:line="360" w:lineRule="auto"/>
        <w:jc w:val="both"/>
        <w:rPr>
          <w:rFonts w:ascii="Arial" w:hAnsi="Arial" w:cs="Arial"/>
          <w:b/>
        </w:rPr>
      </w:pPr>
    </w:p>
    <w:p w:rsidR="00F7590E" w:rsidRDefault="00F7590E" w:rsidP="008049B6">
      <w:pPr>
        <w:spacing w:after="0" w:line="360" w:lineRule="auto"/>
        <w:jc w:val="both"/>
        <w:rPr>
          <w:rFonts w:ascii="Arial" w:hAnsi="Arial" w:cs="Arial"/>
          <w:b/>
        </w:rPr>
      </w:pPr>
    </w:p>
    <w:p w:rsidR="00F7590E" w:rsidRDefault="00F7590E" w:rsidP="008049B6">
      <w:pPr>
        <w:spacing w:after="0" w:line="360" w:lineRule="auto"/>
        <w:jc w:val="both"/>
        <w:rPr>
          <w:rFonts w:ascii="Arial" w:hAnsi="Arial" w:cs="Arial"/>
          <w:b/>
        </w:rPr>
      </w:pPr>
    </w:p>
    <w:p w:rsidR="00F7590E" w:rsidRDefault="00F7590E" w:rsidP="008049B6">
      <w:pPr>
        <w:spacing w:after="0" w:line="360" w:lineRule="auto"/>
        <w:jc w:val="both"/>
        <w:rPr>
          <w:rFonts w:ascii="Arial" w:hAnsi="Arial" w:cs="Arial"/>
          <w:b/>
        </w:rPr>
      </w:pPr>
    </w:p>
    <w:p w:rsidR="00F7590E" w:rsidRDefault="00F7590E" w:rsidP="008049B6">
      <w:pPr>
        <w:spacing w:after="0" w:line="360" w:lineRule="auto"/>
        <w:jc w:val="both"/>
        <w:rPr>
          <w:rFonts w:ascii="Arial" w:hAnsi="Arial" w:cs="Arial"/>
          <w:b/>
        </w:rPr>
      </w:pPr>
    </w:p>
    <w:p w:rsidR="00F7590E" w:rsidRDefault="00F7590E" w:rsidP="008049B6">
      <w:pPr>
        <w:spacing w:after="0" w:line="360" w:lineRule="auto"/>
        <w:jc w:val="both"/>
        <w:rPr>
          <w:rFonts w:ascii="Arial" w:hAnsi="Arial" w:cs="Arial"/>
          <w:b/>
        </w:rPr>
      </w:pPr>
    </w:p>
    <w:p w:rsidR="00F7590E" w:rsidRDefault="00F7590E" w:rsidP="008049B6">
      <w:pPr>
        <w:spacing w:after="0" w:line="360" w:lineRule="auto"/>
        <w:jc w:val="both"/>
        <w:rPr>
          <w:rFonts w:ascii="Arial" w:hAnsi="Arial" w:cs="Arial"/>
          <w:b/>
        </w:rPr>
      </w:pPr>
    </w:p>
    <w:p w:rsidR="00A84C90" w:rsidRDefault="00A84C90" w:rsidP="008049B6">
      <w:pPr>
        <w:spacing w:after="0" w:line="360" w:lineRule="auto"/>
        <w:jc w:val="both"/>
        <w:rPr>
          <w:rFonts w:ascii="Arial" w:hAnsi="Arial" w:cs="Arial"/>
          <w:b/>
        </w:rPr>
      </w:pPr>
    </w:p>
    <w:p w:rsidR="00A84C90" w:rsidRDefault="00A84C90" w:rsidP="008049B6">
      <w:pPr>
        <w:spacing w:after="0" w:line="360" w:lineRule="auto"/>
        <w:jc w:val="both"/>
        <w:rPr>
          <w:rFonts w:ascii="Arial" w:hAnsi="Arial" w:cs="Arial"/>
          <w:b/>
        </w:rPr>
      </w:pPr>
    </w:p>
    <w:p w:rsidR="007A0811" w:rsidRDefault="00194281" w:rsidP="008049B6">
      <w:pPr>
        <w:spacing w:after="0" w:line="360" w:lineRule="auto"/>
        <w:jc w:val="both"/>
        <w:rPr>
          <w:rFonts w:ascii="Arial" w:hAnsi="Arial" w:cs="Arial"/>
          <w:b/>
        </w:rPr>
      </w:pPr>
      <w:r>
        <w:rPr>
          <w:rFonts w:ascii="Arial" w:hAnsi="Arial" w:cs="Arial"/>
          <w:b/>
        </w:rPr>
        <w:t>4.</w:t>
      </w:r>
      <w:r w:rsidR="00693826">
        <w:rPr>
          <w:rFonts w:ascii="Arial" w:hAnsi="Arial" w:cs="Arial"/>
          <w:b/>
        </w:rPr>
        <w:t xml:space="preserve"> </w:t>
      </w:r>
      <w:r w:rsidR="00F854C1" w:rsidRPr="00F143A0">
        <w:rPr>
          <w:rFonts w:ascii="Arial" w:hAnsi="Arial" w:cs="Arial"/>
          <w:b/>
        </w:rPr>
        <w:t>BULGULAR</w:t>
      </w:r>
    </w:p>
    <w:p w:rsidR="00F7590E" w:rsidRDefault="00F7590E" w:rsidP="008049B6">
      <w:pPr>
        <w:spacing w:after="0" w:line="360" w:lineRule="auto"/>
        <w:jc w:val="both"/>
        <w:rPr>
          <w:rFonts w:ascii="Arial" w:hAnsi="Arial" w:cs="Arial"/>
          <w:b/>
        </w:rPr>
      </w:pPr>
    </w:p>
    <w:p w:rsidR="00F7590E" w:rsidRPr="00F143A0" w:rsidRDefault="00F7590E" w:rsidP="008049B6">
      <w:pPr>
        <w:spacing w:after="0" w:line="360" w:lineRule="auto"/>
        <w:jc w:val="both"/>
        <w:rPr>
          <w:rFonts w:ascii="Arial" w:hAnsi="Arial" w:cs="Arial"/>
          <w:b/>
        </w:rPr>
      </w:pPr>
    </w:p>
    <w:p w:rsidR="002C7111" w:rsidRPr="00F143A0" w:rsidRDefault="00194281" w:rsidP="008049B6">
      <w:pPr>
        <w:spacing w:after="0" w:line="360" w:lineRule="auto"/>
        <w:jc w:val="both"/>
        <w:rPr>
          <w:rFonts w:ascii="Arial" w:hAnsi="Arial" w:cs="Arial"/>
          <w:b/>
        </w:rPr>
      </w:pPr>
      <w:r>
        <w:rPr>
          <w:rFonts w:ascii="Arial" w:hAnsi="Arial" w:cs="Arial"/>
          <w:b/>
        </w:rPr>
        <w:t>4.1.</w:t>
      </w:r>
      <w:r w:rsidR="00693826">
        <w:rPr>
          <w:rFonts w:ascii="Arial" w:hAnsi="Arial" w:cs="Arial"/>
          <w:b/>
        </w:rPr>
        <w:t xml:space="preserve"> </w:t>
      </w:r>
      <w:r w:rsidR="002C7111" w:rsidRPr="00F143A0">
        <w:rPr>
          <w:rFonts w:ascii="Arial" w:hAnsi="Arial" w:cs="Arial"/>
          <w:b/>
        </w:rPr>
        <w:t xml:space="preserve">Tanımlayıcı Bulgular </w:t>
      </w:r>
    </w:p>
    <w:p w:rsidR="00190AA9" w:rsidRDefault="00190AA9" w:rsidP="008049B6">
      <w:pPr>
        <w:spacing w:after="0" w:line="360" w:lineRule="auto"/>
        <w:jc w:val="both"/>
        <w:rPr>
          <w:rFonts w:ascii="Arial" w:hAnsi="Arial" w:cs="Arial"/>
        </w:rPr>
      </w:pPr>
    </w:p>
    <w:p w:rsidR="0082059F" w:rsidRPr="00F143A0" w:rsidRDefault="0082059F" w:rsidP="008049B6">
      <w:pPr>
        <w:spacing w:after="0" w:line="360" w:lineRule="auto"/>
        <w:ind w:firstLine="708"/>
        <w:jc w:val="both"/>
        <w:rPr>
          <w:rFonts w:ascii="Arial" w:hAnsi="Arial" w:cs="Arial"/>
        </w:rPr>
      </w:pPr>
      <w:r w:rsidRPr="00F143A0">
        <w:rPr>
          <w:rFonts w:ascii="Arial" w:hAnsi="Arial" w:cs="Arial"/>
        </w:rPr>
        <w:t>Ç</w:t>
      </w:r>
      <w:r w:rsidR="00F95407" w:rsidRPr="00F143A0">
        <w:rPr>
          <w:rFonts w:ascii="Arial" w:hAnsi="Arial" w:cs="Arial"/>
        </w:rPr>
        <w:t xml:space="preserve">alışmada toplam 32 kadın (%60,4), </w:t>
      </w:r>
      <w:r w:rsidR="006F27BA">
        <w:rPr>
          <w:rFonts w:ascii="Arial" w:hAnsi="Arial" w:cs="Arial"/>
        </w:rPr>
        <w:t xml:space="preserve">21 erkek (%39,6)olmak üzere </w:t>
      </w:r>
      <w:r w:rsidR="008774E3" w:rsidRPr="00F143A0">
        <w:rPr>
          <w:rFonts w:ascii="Arial" w:hAnsi="Arial" w:cs="Arial"/>
        </w:rPr>
        <w:t>53 hasta değerlendirildi. Hastaların yaş ortalaması 47,43±12,20 (min. 23, maks.60) yıl</w:t>
      </w:r>
      <w:r w:rsidR="00322B0F" w:rsidRPr="00F143A0">
        <w:rPr>
          <w:rFonts w:ascii="Arial" w:hAnsi="Arial" w:cs="Arial"/>
        </w:rPr>
        <w:t xml:space="preserve">dı. Gruplar arasında yaş, cinsiyet ve etkilenen ekstremite </w:t>
      </w:r>
      <w:r w:rsidR="0034751C" w:rsidRPr="00F143A0">
        <w:rPr>
          <w:rFonts w:ascii="Arial" w:hAnsi="Arial" w:cs="Arial"/>
        </w:rPr>
        <w:t>açısından fark bulunmadı</w:t>
      </w:r>
      <w:r w:rsidR="00A830A5">
        <w:rPr>
          <w:rFonts w:ascii="Arial" w:hAnsi="Arial" w:cs="Arial"/>
        </w:rPr>
        <w:t xml:space="preserve"> (p&lt;0,05)(Tablo 4.1.1. ve </w:t>
      </w:r>
      <w:r w:rsidR="00322B0F" w:rsidRPr="00F143A0">
        <w:rPr>
          <w:rFonts w:ascii="Arial" w:hAnsi="Arial" w:cs="Arial"/>
        </w:rPr>
        <w:t>Tablo</w:t>
      </w:r>
      <w:r w:rsidR="00A830A5">
        <w:rPr>
          <w:rFonts w:ascii="Arial" w:hAnsi="Arial" w:cs="Arial"/>
        </w:rPr>
        <w:t xml:space="preserve"> 4.1.</w:t>
      </w:r>
      <w:r w:rsidR="00322B0F" w:rsidRPr="00F143A0">
        <w:rPr>
          <w:rFonts w:ascii="Arial" w:hAnsi="Arial" w:cs="Arial"/>
        </w:rPr>
        <w:t>2</w:t>
      </w:r>
      <w:r w:rsidR="00A830A5">
        <w:rPr>
          <w:rFonts w:ascii="Arial" w:hAnsi="Arial" w:cs="Arial"/>
        </w:rPr>
        <w:t>.</w:t>
      </w:r>
      <w:r w:rsidR="00322B0F" w:rsidRPr="00F143A0">
        <w:rPr>
          <w:rFonts w:ascii="Arial" w:hAnsi="Arial" w:cs="Arial"/>
        </w:rPr>
        <w:t>)</w:t>
      </w:r>
      <w:r w:rsidR="00F64BB0" w:rsidRPr="00F143A0">
        <w:rPr>
          <w:rFonts w:ascii="Arial" w:hAnsi="Arial" w:cs="Arial"/>
        </w:rPr>
        <w:t>.</w:t>
      </w:r>
      <w:r w:rsidR="00FD2C7D">
        <w:rPr>
          <w:rFonts w:ascii="Arial" w:hAnsi="Arial" w:cs="Arial"/>
        </w:rPr>
        <w:t xml:space="preserve"> Toplamda h</w:t>
      </w:r>
      <w:r w:rsidR="00FD2C7D" w:rsidRPr="00F143A0">
        <w:rPr>
          <w:rFonts w:ascii="Arial" w:hAnsi="Arial" w:cs="Arial"/>
        </w:rPr>
        <w:t>astaların çalışma süreleri 12,80±11,55 (min. 0, maks. 50) yıldı. Yaralanma sonrası işe geri dönüş süreleri ise 104,82±69,81 (min. 40, maks. 327) gündü.</w:t>
      </w:r>
    </w:p>
    <w:p w:rsidR="001C6DF0" w:rsidRDefault="001C6DF0" w:rsidP="008049B6">
      <w:pPr>
        <w:spacing w:after="0" w:line="360" w:lineRule="auto"/>
        <w:jc w:val="both"/>
        <w:rPr>
          <w:rFonts w:ascii="Arial" w:hAnsi="Arial" w:cs="Arial"/>
          <w:b/>
        </w:rPr>
      </w:pPr>
    </w:p>
    <w:p w:rsidR="00701D7E" w:rsidRPr="00F143A0" w:rsidRDefault="00701D7E" w:rsidP="00124BF5">
      <w:pPr>
        <w:spacing w:after="0" w:line="360" w:lineRule="auto"/>
        <w:rPr>
          <w:rFonts w:ascii="Arial" w:hAnsi="Arial" w:cs="Arial"/>
        </w:rPr>
      </w:pPr>
      <w:r w:rsidRPr="00E6324E">
        <w:rPr>
          <w:rFonts w:ascii="Arial" w:hAnsi="Arial" w:cs="Arial"/>
          <w:b/>
        </w:rPr>
        <w:t>Tablo</w:t>
      </w:r>
      <w:r w:rsidR="00693826">
        <w:rPr>
          <w:rFonts w:ascii="Arial" w:hAnsi="Arial" w:cs="Arial"/>
          <w:b/>
        </w:rPr>
        <w:t xml:space="preserve"> </w:t>
      </w:r>
      <w:r w:rsidR="009D41D0">
        <w:rPr>
          <w:rFonts w:ascii="Arial" w:hAnsi="Arial" w:cs="Arial"/>
          <w:b/>
        </w:rPr>
        <w:t>4.</w:t>
      </w:r>
      <w:r w:rsidRPr="00E6324E">
        <w:rPr>
          <w:rFonts w:ascii="Arial" w:hAnsi="Arial" w:cs="Arial"/>
          <w:b/>
        </w:rPr>
        <w:t>1.</w:t>
      </w:r>
      <w:r w:rsidR="009D41D0">
        <w:rPr>
          <w:rFonts w:ascii="Arial" w:hAnsi="Arial" w:cs="Arial"/>
          <w:b/>
        </w:rPr>
        <w:t>1.</w:t>
      </w:r>
      <w:r w:rsidR="00693826">
        <w:rPr>
          <w:rFonts w:ascii="Arial" w:hAnsi="Arial" w:cs="Arial"/>
          <w:b/>
        </w:rPr>
        <w:t xml:space="preserve"> </w:t>
      </w:r>
      <w:r w:rsidR="00FC6FB7">
        <w:rPr>
          <w:rFonts w:ascii="Arial" w:hAnsi="Arial" w:cs="Arial"/>
        </w:rPr>
        <w:t xml:space="preserve">Hastaların gruplara göre yaş, çalışma süresi ve işe dönüş süresi </w:t>
      </w:r>
      <w:r w:rsidRPr="00F143A0">
        <w:rPr>
          <w:rFonts w:ascii="Arial" w:hAnsi="Arial" w:cs="Arial"/>
        </w:rPr>
        <w:t xml:space="preserve">dağılımları </w:t>
      </w:r>
    </w:p>
    <w:tbl>
      <w:tblPr>
        <w:tblStyle w:val="TabloKlavuzu"/>
        <w:tblW w:w="0" w:type="auto"/>
        <w:tblLook w:val="04A0" w:firstRow="1" w:lastRow="0" w:firstColumn="1" w:lastColumn="0" w:noHBand="0" w:noVBand="1"/>
      </w:tblPr>
      <w:tblGrid>
        <w:gridCol w:w="2087"/>
        <w:gridCol w:w="2057"/>
        <w:gridCol w:w="1597"/>
        <w:gridCol w:w="637"/>
      </w:tblGrid>
      <w:tr w:rsidR="004F7B6B" w:rsidRPr="003D4E9A" w:rsidTr="008D65D7">
        <w:tc>
          <w:tcPr>
            <w:tcW w:w="0" w:type="auto"/>
            <w:vMerge w:val="restart"/>
            <w:tcBorders>
              <w:top w:val="single" w:sz="12" w:space="0" w:color="auto"/>
              <w:left w:val="single" w:sz="12" w:space="0" w:color="FFFFFF" w:themeColor="background1"/>
              <w:right w:val="single" w:sz="12" w:space="0" w:color="FFFFFF" w:themeColor="background1"/>
            </w:tcBorders>
            <w:vAlign w:val="center"/>
          </w:tcPr>
          <w:p w:rsidR="004F7B6B" w:rsidRPr="003D4E9A" w:rsidRDefault="004F7B6B" w:rsidP="008049B6">
            <w:pPr>
              <w:spacing w:line="360" w:lineRule="auto"/>
              <w:jc w:val="both"/>
              <w:rPr>
                <w:rFonts w:ascii="Arial" w:hAnsi="Arial" w:cs="Arial"/>
                <w:sz w:val="18"/>
                <w:szCs w:val="18"/>
              </w:rPr>
            </w:pPr>
            <w:r w:rsidRPr="003D4E9A">
              <w:rPr>
                <w:rFonts w:ascii="Arial" w:hAnsi="Arial" w:cs="Arial"/>
                <w:b/>
                <w:sz w:val="18"/>
                <w:szCs w:val="18"/>
              </w:rPr>
              <w:t>DEĞİŞKENLER</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4F7B6B" w:rsidRPr="003D4E9A" w:rsidRDefault="004F7B6B" w:rsidP="007E0DFC">
            <w:pPr>
              <w:spacing w:line="360" w:lineRule="auto"/>
              <w:jc w:val="center"/>
              <w:rPr>
                <w:rFonts w:ascii="Arial" w:hAnsi="Arial" w:cs="Arial"/>
                <w:sz w:val="18"/>
                <w:szCs w:val="18"/>
              </w:rPr>
            </w:pPr>
            <w:r w:rsidRPr="003D4E9A">
              <w:rPr>
                <w:rFonts w:ascii="Arial" w:hAnsi="Arial" w:cs="Arial"/>
                <w:sz w:val="18"/>
                <w:szCs w:val="18"/>
              </w:rPr>
              <w:t>KONSERVATİF GRUP</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4F7B6B" w:rsidRPr="003D4E9A" w:rsidRDefault="004F7B6B" w:rsidP="007E0DFC">
            <w:pPr>
              <w:spacing w:line="360" w:lineRule="auto"/>
              <w:jc w:val="center"/>
              <w:rPr>
                <w:rFonts w:ascii="Arial" w:hAnsi="Arial" w:cs="Arial"/>
                <w:sz w:val="18"/>
                <w:szCs w:val="18"/>
              </w:rPr>
            </w:pPr>
            <w:r w:rsidRPr="003D4E9A">
              <w:rPr>
                <w:rFonts w:ascii="Arial" w:hAnsi="Arial" w:cs="Arial"/>
                <w:sz w:val="18"/>
                <w:szCs w:val="18"/>
              </w:rPr>
              <w:t>CERRAHİ GRUP</w:t>
            </w:r>
          </w:p>
        </w:tc>
        <w:tc>
          <w:tcPr>
            <w:tcW w:w="0" w:type="auto"/>
            <w:vMerge w:val="restart"/>
            <w:tcBorders>
              <w:top w:val="single" w:sz="12" w:space="0" w:color="auto"/>
              <w:left w:val="single" w:sz="12" w:space="0" w:color="FFFFFF" w:themeColor="background1"/>
              <w:right w:val="single" w:sz="12" w:space="0" w:color="FFFFFF" w:themeColor="background1"/>
            </w:tcBorders>
            <w:vAlign w:val="center"/>
          </w:tcPr>
          <w:p w:rsidR="004F7B6B" w:rsidRPr="003D4E9A" w:rsidRDefault="006F27BA" w:rsidP="007E0DFC">
            <w:pPr>
              <w:spacing w:line="360" w:lineRule="auto"/>
              <w:jc w:val="center"/>
              <w:rPr>
                <w:rFonts w:ascii="Arial" w:hAnsi="Arial" w:cs="Arial"/>
                <w:sz w:val="18"/>
                <w:szCs w:val="18"/>
              </w:rPr>
            </w:pPr>
            <w:r>
              <w:rPr>
                <w:rFonts w:ascii="Arial" w:hAnsi="Arial" w:cs="Arial"/>
                <w:sz w:val="18"/>
                <w:szCs w:val="18"/>
              </w:rPr>
              <w:t>p</w:t>
            </w:r>
          </w:p>
        </w:tc>
      </w:tr>
      <w:tr w:rsidR="004F7B6B" w:rsidRPr="003D4E9A" w:rsidTr="008D65D7">
        <w:tc>
          <w:tcPr>
            <w:tcW w:w="0" w:type="auto"/>
            <w:vMerge/>
            <w:tcBorders>
              <w:left w:val="single" w:sz="12" w:space="0" w:color="FFFFFF" w:themeColor="background1"/>
              <w:bottom w:val="single" w:sz="12" w:space="0" w:color="auto"/>
              <w:right w:val="single" w:sz="12" w:space="0" w:color="FFFFFF" w:themeColor="background1"/>
            </w:tcBorders>
            <w:vAlign w:val="center"/>
          </w:tcPr>
          <w:p w:rsidR="004F7B6B" w:rsidRPr="003D4E9A" w:rsidRDefault="004F7B6B" w:rsidP="008049B6">
            <w:pPr>
              <w:spacing w:line="360" w:lineRule="auto"/>
              <w:jc w:val="both"/>
              <w:rPr>
                <w:rFonts w:ascii="Arial" w:hAnsi="Arial" w:cs="Arial"/>
                <w:sz w:val="18"/>
                <w:szCs w:val="18"/>
              </w:rPr>
            </w:pP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4F7B6B" w:rsidRPr="003D4E9A" w:rsidRDefault="004F7B6B" w:rsidP="007E0DFC">
            <w:pPr>
              <w:spacing w:line="360" w:lineRule="auto"/>
              <w:jc w:val="center"/>
              <w:rPr>
                <w:rFonts w:ascii="Arial" w:hAnsi="Arial" w:cs="Arial"/>
                <w:sz w:val="18"/>
                <w:szCs w:val="18"/>
              </w:rPr>
            </w:pPr>
            <w:r w:rsidRPr="003D4E9A">
              <w:rPr>
                <w:rFonts w:ascii="Arial" w:hAnsi="Arial" w:cs="Arial"/>
                <w:sz w:val="18"/>
                <w:szCs w:val="18"/>
              </w:rPr>
              <w:t>x±Ss</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4F7B6B" w:rsidRPr="003D4E9A" w:rsidRDefault="004F7B6B" w:rsidP="007E0DFC">
            <w:pPr>
              <w:spacing w:line="360" w:lineRule="auto"/>
              <w:jc w:val="center"/>
              <w:rPr>
                <w:rFonts w:ascii="Arial" w:hAnsi="Arial" w:cs="Arial"/>
                <w:sz w:val="18"/>
                <w:szCs w:val="18"/>
              </w:rPr>
            </w:pPr>
            <w:r w:rsidRPr="003D4E9A">
              <w:rPr>
                <w:rFonts w:ascii="Arial" w:hAnsi="Arial" w:cs="Arial"/>
                <w:sz w:val="18"/>
                <w:szCs w:val="18"/>
              </w:rPr>
              <w:t>x±Ss</w:t>
            </w:r>
          </w:p>
        </w:tc>
        <w:tc>
          <w:tcPr>
            <w:tcW w:w="0" w:type="auto"/>
            <w:vMerge/>
            <w:tcBorders>
              <w:left w:val="single" w:sz="12" w:space="0" w:color="FFFFFF" w:themeColor="background1"/>
              <w:bottom w:val="single" w:sz="12" w:space="0" w:color="auto"/>
              <w:right w:val="single" w:sz="12" w:space="0" w:color="FFFFFF" w:themeColor="background1"/>
            </w:tcBorders>
            <w:vAlign w:val="center"/>
          </w:tcPr>
          <w:p w:rsidR="004F7B6B" w:rsidRPr="003D4E9A" w:rsidRDefault="004F7B6B" w:rsidP="007E0DFC">
            <w:pPr>
              <w:spacing w:line="360" w:lineRule="auto"/>
              <w:jc w:val="center"/>
              <w:rPr>
                <w:rFonts w:ascii="Arial" w:hAnsi="Arial" w:cs="Arial"/>
                <w:sz w:val="18"/>
                <w:szCs w:val="18"/>
              </w:rPr>
            </w:pPr>
          </w:p>
        </w:tc>
      </w:tr>
      <w:tr w:rsidR="0034751C" w:rsidRPr="003D4E9A" w:rsidTr="00CB44E0">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34751C" w:rsidRPr="003D4E9A" w:rsidRDefault="0034751C" w:rsidP="008049B6">
            <w:pPr>
              <w:spacing w:line="360" w:lineRule="auto"/>
              <w:jc w:val="both"/>
              <w:rPr>
                <w:rFonts w:ascii="Arial" w:hAnsi="Arial" w:cs="Arial"/>
                <w:sz w:val="18"/>
                <w:szCs w:val="18"/>
              </w:rPr>
            </w:pPr>
            <w:r w:rsidRPr="003D4E9A">
              <w:rPr>
                <w:rFonts w:ascii="Arial" w:hAnsi="Arial" w:cs="Arial"/>
                <w:b/>
                <w:sz w:val="18"/>
                <w:szCs w:val="18"/>
              </w:rPr>
              <w:t>Yaş(yıl)</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34751C" w:rsidRPr="003D4E9A" w:rsidRDefault="0034751C" w:rsidP="007E0DFC">
            <w:pPr>
              <w:spacing w:line="360" w:lineRule="auto"/>
              <w:jc w:val="center"/>
              <w:rPr>
                <w:rFonts w:ascii="Arial" w:hAnsi="Arial" w:cs="Arial"/>
                <w:sz w:val="18"/>
                <w:szCs w:val="18"/>
              </w:rPr>
            </w:pPr>
            <w:r w:rsidRPr="003D4E9A">
              <w:rPr>
                <w:rFonts w:ascii="Arial" w:hAnsi="Arial" w:cs="Arial"/>
                <w:sz w:val="18"/>
                <w:szCs w:val="18"/>
              </w:rPr>
              <w:t>48,97±11,42</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34751C" w:rsidRPr="003D4E9A" w:rsidRDefault="0034751C" w:rsidP="007E0DFC">
            <w:pPr>
              <w:spacing w:line="360" w:lineRule="auto"/>
              <w:jc w:val="center"/>
              <w:rPr>
                <w:rFonts w:ascii="Arial" w:hAnsi="Arial" w:cs="Arial"/>
                <w:sz w:val="18"/>
                <w:szCs w:val="18"/>
              </w:rPr>
            </w:pPr>
            <w:r w:rsidRPr="003D4E9A">
              <w:rPr>
                <w:rFonts w:ascii="Arial" w:hAnsi="Arial" w:cs="Arial"/>
                <w:sz w:val="18"/>
                <w:szCs w:val="18"/>
              </w:rPr>
              <w:t>44,44±13,43</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34751C" w:rsidRPr="003D4E9A" w:rsidRDefault="0034751C" w:rsidP="007E0DFC">
            <w:pPr>
              <w:spacing w:line="360" w:lineRule="auto"/>
              <w:jc w:val="center"/>
              <w:rPr>
                <w:rFonts w:ascii="Arial" w:hAnsi="Arial" w:cs="Arial"/>
                <w:sz w:val="18"/>
                <w:szCs w:val="18"/>
              </w:rPr>
            </w:pPr>
            <w:r w:rsidRPr="003D4E9A">
              <w:rPr>
                <w:rFonts w:ascii="Arial" w:hAnsi="Arial" w:cs="Arial"/>
                <w:sz w:val="18"/>
                <w:szCs w:val="18"/>
              </w:rPr>
              <w:t>0,20</w:t>
            </w:r>
            <w:r w:rsidR="006F27BA">
              <w:rPr>
                <w:rFonts w:ascii="Arial" w:hAnsi="Arial" w:cs="Arial"/>
                <w:sz w:val="18"/>
                <w:szCs w:val="18"/>
              </w:rPr>
              <w:t>*</w:t>
            </w:r>
          </w:p>
        </w:tc>
      </w:tr>
      <w:tr w:rsidR="0034751C" w:rsidRPr="003D4E9A" w:rsidTr="00CB44E0">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34751C" w:rsidRPr="003D4E9A" w:rsidRDefault="0034751C" w:rsidP="008049B6">
            <w:pPr>
              <w:spacing w:line="360" w:lineRule="auto"/>
              <w:jc w:val="both"/>
              <w:rPr>
                <w:rFonts w:ascii="Arial" w:hAnsi="Arial" w:cs="Arial"/>
                <w:sz w:val="18"/>
                <w:szCs w:val="18"/>
              </w:rPr>
            </w:pPr>
            <w:r w:rsidRPr="003D4E9A">
              <w:rPr>
                <w:rFonts w:ascii="Arial" w:hAnsi="Arial" w:cs="Arial"/>
                <w:b/>
                <w:sz w:val="18"/>
                <w:szCs w:val="18"/>
              </w:rPr>
              <w:t>Çalışma Süresi(yıl)</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34751C" w:rsidRPr="003D4E9A" w:rsidRDefault="0034751C" w:rsidP="007E0DFC">
            <w:pPr>
              <w:spacing w:line="360" w:lineRule="auto"/>
              <w:jc w:val="center"/>
              <w:rPr>
                <w:rFonts w:ascii="Arial" w:hAnsi="Arial" w:cs="Arial"/>
                <w:sz w:val="18"/>
                <w:szCs w:val="18"/>
              </w:rPr>
            </w:pPr>
            <w:r w:rsidRPr="003D4E9A">
              <w:rPr>
                <w:rFonts w:ascii="Arial" w:hAnsi="Arial" w:cs="Arial"/>
                <w:sz w:val="18"/>
                <w:szCs w:val="18"/>
              </w:rPr>
              <w:t>12,45±13,65</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34751C" w:rsidRPr="003D4E9A" w:rsidRDefault="0034751C" w:rsidP="007E0DFC">
            <w:pPr>
              <w:spacing w:line="360" w:lineRule="auto"/>
              <w:jc w:val="center"/>
              <w:rPr>
                <w:rFonts w:ascii="Arial" w:hAnsi="Arial" w:cs="Arial"/>
                <w:sz w:val="18"/>
                <w:szCs w:val="18"/>
              </w:rPr>
            </w:pPr>
            <w:r w:rsidRPr="003D4E9A">
              <w:rPr>
                <w:rFonts w:ascii="Arial" w:hAnsi="Arial" w:cs="Arial"/>
                <w:sz w:val="18"/>
                <w:szCs w:val="18"/>
              </w:rPr>
              <w:t>13,38±7,44</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34751C" w:rsidRPr="003D4E9A" w:rsidRDefault="0034751C" w:rsidP="007E0DFC">
            <w:pPr>
              <w:spacing w:line="360" w:lineRule="auto"/>
              <w:jc w:val="center"/>
              <w:rPr>
                <w:rFonts w:ascii="Arial" w:hAnsi="Arial" w:cs="Arial"/>
                <w:sz w:val="18"/>
                <w:szCs w:val="18"/>
              </w:rPr>
            </w:pPr>
            <w:r w:rsidRPr="003D4E9A">
              <w:rPr>
                <w:rFonts w:ascii="Arial" w:hAnsi="Arial" w:cs="Arial"/>
                <w:sz w:val="18"/>
                <w:szCs w:val="18"/>
              </w:rPr>
              <w:t>0,31</w:t>
            </w:r>
            <w:r w:rsidR="006F27BA">
              <w:rPr>
                <w:rFonts w:ascii="Arial" w:hAnsi="Arial" w:cs="Arial"/>
                <w:sz w:val="18"/>
                <w:szCs w:val="18"/>
              </w:rPr>
              <w:t>*</w:t>
            </w:r>
          </w:p>
        </w:tc>
      </w:tr>
      <w:tr w:rsidR="00F8626C" w:rsidRPr="003D4E9A" w:rsidTr="00CB44E0">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8626C" w:rsidRPr="003D4E9A" w:rsidRDefault="00F8626C" w:rsidP="008049B6">
            <w:pPr>
              <w:spacing w:line="360" w:lineRule="auto"/>
              <w:jc w:val="both"/>
              <w:rPr>
                <w:rFonts w:ascii="Arial" w:hAnsi="Arial" w:cs="Arial"/>
                <w:b/>
                <w:sz w:val="18"/>
                <w:szCs w:val="18"/>
              </w:rPr>
            </w:pPr>
            <w:r w:rsidRPr="003D4E9A">
              <w:rPr>
                <w:rFonts w:ascii="Arial" w:hAnsi="Arial" w:cs="Arial"/>
                <w:b/>
                <w:sz w:val="18"/>
                <w:szCs w:val="18"/>
              </w:rPr>
              <w:t>İşe dönüş süresi(gün)</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8626C" w:rsidRPr="003D4E9A" w:rsidRDefault="00F8626C" w:rsidP="007E0DFC">
            <w:pPr>
              <w:spacing w:line="360" w:lineRule="auto"/>
              <w:jc w:val="center"/>
              <w:rPr>
                <w:rFonts w:ascii="Arial" w:hAnsi="Arial" w:cs="Arial"/>
                <w:sz w:val="18"/>
                <w:szCs w:val="18"/>
              </w:rPr>
            </w:pPr>
            <w:r w:rsidRPr="003D4E9A">
              <w:rPr>
                <w:rFonts w:ascii="Arial" w:hAnsi="Arial" w:cs="Arial"/>
                <w:sz w:val="18"/>
                <w:szCs w:val="18"/>
              </w:rPr>
              <w:t>85,40</w:t>
            </w:r>
            <w:r w:rsidR="00067567" w:rsidRPr="003D4E9A">
              <w:rPr>
                <w:rFonts w:ascii="Arial" w:hAnsi="Arial" w:cs="Arial"/>
                <w:sz w:val="18"/>
                <w:szCs w:val="18"/>
              </w:rPr>
              <w:t>±</w:t>
            </w:r>
            <w:r w:rsidRPr="003D4E9A">
              <w:rPr>
                <w:rFonts w:ascii="Arial" w:hAnsi="Arial" w:cs="Arial"/>
                <w:sz w:val="18"/>
                <w:szCs w:val="18"/>
              </w:rPr>
              <w:t>49,27</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8626C" w:rsidRPr="003D4E9A" w:rsidRDefault="00F8626C" w:rsidP="007E0DFC">
            <w:pPr>
              <w:spacing w:line="360" w:lineRule="auto"/>
              <w:jc w:val="center"/>
              <w:rPr>
                <w:rFonts w:ascii="Arial" w:hAnsi="Arial" w:cs="Arial"/>
                <w:sz w:val="18"/>
                <w:szCs w:val="18"/>
              </w:rPr>
            </w:pPr>
            <w:r w:rsidRPr="003D4E9A">
              <w:rPr>
                <w:rFonts w:ascii="Arial" w:hAnsi="Arial" w:cs="Arial"/>
                <w:sz w:val="18"/>
                <w:szCs w:val="18"/>
              </w:rPr>
              <w:t>132,57</w:t>
            </w:r>
            <w:r w:rsidR="00067567" w:rsidRPr="003D4E9A">
              <w:rPr>
                <w:rFonts w:ascii="Arial" w:hAnsi="Arial" w:cs="Arial"/>
                <w:sz w:val="18"/>
                <w:szCs w:val="18"/>
              </w:rPr>
              <w:t>±</w:t>
            </w:r>
            <w:r w:rsidRPr="003D4E9A">
              <w:rPr>
                <w:rFonts w:ascii="Arial" w:hAnsi="Arial" w:cs="Arial"/>
                <w:sz w:val="18"/>
                <w:szCs w:val="18"/>
              </w:rPr>
              <w:t>88,48</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8626C" w:rsidRPr="003D4E9A" w:rsidRDefault="00F8626C" w:rsidP="007E0DFC">
            <w:pPr>
              <w:spacing w:line="360" w:lineRule="auto"/>
              <w:jc w:val="center"/>
              <w:rPr>
                <w:rFonts w:ascii="Arial" w:hAnsi="Arial" w:cs="Arial"/>
                <w:sz w:val="18"/>
                <w:szCs w:val="18"/>
              </w:rPr>
            </w:pPr>
            <w:r w:rsidRPr="003D4E9A">
              <w:rPr>
                <w:rFonts w:ascii="Arial" w:hAnsi="Arial" w:cs="Arial"/>
                <w:sz w:val="18"/>
                <w:szCs w:val="18"/>
              </w:rPr>
              <w:t>0,07</w:t>
            </w:r>
            <w:r w:rsidR="006F27BA">
              <w:rPr>
                <w:rFonts w:ascii="Arial" w:hAnsi="Arial" w:cs="Arial"/>
                <w:sz w:val="18"/>
                <w:szCs w:val="18"/>
              </w:rPr>
              <w:t>*</w:t>
            </w:r>
          </w:p>
        </w:tc>
      </w:tr>
    </w:tbl>
    <w:p w:rsidR="0034751C" w:rsidRPr="009C253B" w:rsidRDefault="006F27BA" w:rsidP="008049B6">
      <w:pPr>
        <w:spacing w:after="0" w:line="360" w:lineRule="auto"/>
        <w:jc w:val="both"/>
        <w:rPr>
          <w:rFonts w:ascii="Arial" w:hAnsi="Arial" w:cs="Arial"/>
          <w:sz w:val="18"/>
          <w:szCs w:val="18"/>
        </w:rPr>
      </w:pPr>
      <w:r>
        <w:rPr>
          <w:rFonts w:ascii="Arial" w:hAnsi="Arial" w:cs="Arial"/>
          <w:sz w:val="18"/>
          <w:szCs w:val="18"/>
        </w:rPr>
        <w:t>*</w:t>
      </w:r>
      <w:r w:rsidR="0034751C" w:rsidRPr="009C253B">
        <w:rPr>
          <w:rFonts w:ascii="Arial" w:hAnsi="Arial" w:cs="Arial"/>
          <w:sz w:val="18"/>
          <w:szCs w:val="18"/>
        </w:rPr>
        <w:t xml:space="preserve">Mann-Whitney U testi </w:t>
      </w:r>
    </w:p>
    <w:p w:rsidR="00190AA9" w:rsidRDefault="00190AA9" w:rsidP="00124BF5">
      <w:pPr>
        <w:spacing w:after="0" w:line="360" w:lineRule="auto"/>
        <w:rPr>
          <w:rFonts w:ascii="Arial" w:hAnsi="Arial" w:cs="Arial"/>
          <w:b/>
        </w:rPr>
      </w:pPr>
    </w:p>
    <w:p w:rsidR="00257507" w:rsidRPr="00F143A0" w:rsidRDefault="00257507" w:rsidP="00124BF5">
      <w:pPr>
        <w:spacing w:after="0" w:line="360" w:lineRule="auto"/>
        <w:rPr>
          <w:rFonts w:ascii="Arial" w:hAnsi="Arial" w:cs="Arial"/>
        </w:rPr>
      </w:pPr>
      <w:r w:rsidRPr="00E6324E">
        <w:rPr>
          <w:rFonts w:ascii="Arial" w:hAnsi="Arial" w:cs="Arial"/>
          <w:b/>
        </w:rPr>
        <w:t>Tablo</w:t>
      </w:r>
      <w:r w:rsidR="00693826">
        <w:rPr>
          <w:rFonts w:ascii="Arial" w:hAnsi="Arial" w:cs="Arial"/>
          <w:b/>
        </w:rPr>
        <w:t xml:space="preserve"> </w:t>
      </w:r>
      <w:r w:rsidR="009D41D0">
        <w:rPr>
          <w:rFonts w:ascii="Arial" w:hAnsi="Arial" w:cs="Arial"/>
          <w:b/>
        </w:rPr>
        <w:t>4.1.</w:t>
      </w:r>
      <w:r w:rsidRPr="00E6324E">
        <w:rPr>
          <w:rFonts w:ascii="Arial" w:hAnsi="Arial" w:cs="Arial"/>
          <w:b/>
        </w:rPr>
        <w:t>2.</w:t>
      </w:r>
      <w:r w:rsidRPr="00F143A0">
        <w:rPr>
          <w:rFonts w:ascii="Arial" w:hAnsi="Arial" w:cs="Arial"/>
        </w:rPr>
        <w:t xml:space="preserve"> Hastaların gruplara göre </w:t>
      </w:r>
      <w:r w:rsidR="00CF235B" w:rsidRPr="00F143A0">
        <w:rPr>
          <w:rFonts w:ascii="Arial" w:hAnsi="Arial" w:cs="Arial"/>
        </w:rPr>
        <w:t xml:space="preserve">cinsiyet, etkilenen ekstremite, ekstremite </w:t>
      </w:r>
      <w:r w:rsidR="0008013A">
        <w:rPr>
          <w:rFonts w:ascii="Arial" w:hAnsi="Arial" w:cs="Arial"/>
        </w:rPr>
        <w:t xml:space="preserve">dominansı </w:t>
      </w:r>
      <w:r w:rsidR="00CF235B" w:rsidRPr="00F143A0">
        <w:rPr>
          <w:rFonts w:ascii="Arial" w:hAnsi="Arial" w:cs="Arial"/>
        </w:rPr>
        <w:t>dağılımları</w:t>
      </w:r>
    </w:p>
    <w:tbl>
      <w:tblPr>
        <w:tblStyle w:val="TabloKlavuzu"/>
        <w:tblW w:w="0" w:type="auto"/>
        <w:tblLook w:val="04A0" w:firstRow="1" w:lastRow="0" w:firstColumn="1" w:lastColumn="0" w:noHBand="0" w:noVBand="1"/>
      </w:tblPr>
      <w:tblGrid>
        <w:gridCol w:w="2107"/>
        <w:gridCol w:w="871"/>
        <w:gridCol w:w="1186"/>
        <w:gridCol w:w="676"/>
        <w:gridCol w:w="921"/>
        <w:gridCol w:w="637"/>
      </w:tblGrid>
      <w:tr w:rsidR="004F7B6B" w:rsidRPr="003D4E9A" w:rsidTr="008D65D7">
        <w:tc>
          <w:tcPr>
            <w:tcW w:w="0" w:type="auto"/>
            <w:vMerge w:val="restart"/>
            <w:tcBorders>
              <w:top w:val="single" w:sz="12" w:space="0" w:color="auto"/>
              <w:left w:val="single" w:sz="12" w:space="0" w:color="FFFFFF" w:themeColor="background1"/>
              <w:right w:val="single" w:sz="12" w:space="0" w:color="FFFFFF" w:themeColor="background1"/>
            </w:tcBorders>
            <w:vAlign w:val="center"/>
          </w:tcPr>
          <w:p w:rsidR="004F7B6B" w:rsidRPr="003D4E9A" w:rsidRDefault="004F7B6B" w:rsidP="008049B6">
            <w:pPr>
              <w:spacing w:line="360" w:lineRule="auto"/>
              <w:jc w:val="both"/>
              <w:rPr>
                <w:rFonts w:ascii="Arial" w:hAnsi="Arial" w:cs="Arial"/>
                <w:b/>
                <w:sz w:val="18"/>
                <w:szCs w:val="18"/>
              </w:rPr>
            </w:pPr>
            <w:r w:rsidRPr="003D4E9A">
              <w:rPr>
                <w:rFonts w:ascii="Arial" w:hAnsi="Arial" w:cs="Arial"/>
                <w:b/>
                <w:sz w:val="18"/>
                <w:szCs w:val="18"/>
              </w:rPr>
              <w:t>DEĞİŞKENLER</w:t>
            </w:r>
          </w:p>
        </w:tc>
        <w:tc>
          <w:tcPr>
            <w:tcW w:w="0" w:type="auto"/>
            <w:gridSpan w:val="2"/>
            <w:tcBorders>
              <w:top w:val="single" w:sz="12" w:space="0" w:color="auto"/>
              <w:left w:val="single" w:sz="12" w:space="0" w:color="FFFFFF" w:themeColor="background1"/>
              <w:bottom w:val="single" w:sz="12" w:space="0" w:color="auto"/>
              <w:right w:val="single" w:sz="12" w:space="0" w:color="FFFFFF" w:themeColor="background1"/>
            </w:tcBorders>
            <w:vAlign w:val="center"/>
          </w:tcPr>
          <w:p w:rsidR="004F7B6B" w:rsidRPr="003D4E9A" w:rsidRDefault="004F7B6B" w:rsidP="007E0DFC">
            <w:pPr>
              <w:spacing w:line="360" w:lineRule="auto"/>
              <w:jc w:val="center"/>
              <w:rPr>
                <w:rFonts w:ascii="Arial" w:hAnsi="Arial" w:cs="Arial"/>
                <w:sz w:val="18"/>
                <w:szCs w:val="18"/>
              </w:rPr>
            </w:pPr>
            <w:r w:rsidRPr="003D4E9A">
              <w:rPr>
                <w:rFonts w:ascii="Arial" w:hAnsi="Arial" w:cs="Arial"/>
                <w:sz w:val="18"/>
                <w:szCs w:val="18"/>
              </w:rPr>
              <w:t>KONSERVATİF GRUP</w:t>
            </w:r>
          </w:p>
        </w:tc>
        <w:tc>
          <w:tcPr>
            <w:tcW w:w="0" w:type="auto"/>
            <w:gridSpan w:val="2"/>
            <w:tcBorders>
              <w:top w:val="single" w:sz="12" w:space="0" w:color="auto"/>
              <w:left w:val="single" w:sz="12" w:space="0" w:color="FFFFFF" w:themeColor="background1"/>
              <w:bottom w:val="single" w:sz="12" w:space="0" w:color="auto"/>
              <w:right w:val="single" w:sz="12" w:space="0" w:color="FFFFFF" w:themeColor="background1"/>
            </w:tcBorders>
            <w:vAlign w:val="center"/>
          </w:tcPr>
          <w:p w:rsidR="004F7B6B" w:rsidRPr="003D4E9A" w:rsidRDefault="004F7B6B" w:rsidP="007E0DFC">
            <w:pPr>
              <w:spacing w:line="360" w:lineRule="auto"/>
              <w:jc w:val="center"/>
              <w:rPr>
                <w:rFonts w:ascii="Arial" w:hAnsi="Arial" w:cs="Arial"/>
                <w:sz w:val="18"/>
                <w:szCs w:val="18"/>
              </w:rPr>
            </w:pPr>
            <w:r w:rsidRPr="003D4E9A">
              <w:rPr>
                <w:rFonts w:ascii="Arial" w:hAnsi="Arial" w:cs="Arial"/>
                <w:sz w:val="18"/>
                <w:szCs w:val="18"/>
              </w:rPr>
              <w:t>CERRAHİ GRUP</w:t>
            </w:r>
          </w:p>
        </w:tc>
        <w:tc>
          <w:tcPr>
            <w:tcW w:w="0" w:type="auto"/>
            <w:vMerge w:val="restart"/>
            <w:tcBorders>
              <w:top w:val="single" w:sz="12" w:space="0" w:color="auto"/>
              <w:left w:val="single" w:sz="12" w:space="0" w:color="FFFFFF" w:themeColor="background1"/>
              <w:right w:val="single" w:sz="12" w:space="0" w:color="FFFFFF" w:themeColor="background1"/>
            </w:tcBorders>
            <w:vAlign w:val="center"/>
          </w:tcPr>
          <w:p w:rsidR="004F7B6B" w:rsidRPr="003D4E9A" w:rsidRDefault="006F27BA" w:rsidP="007E0DFC">
            <w:pPr>
              <w:spacing w:line="360" w:lineRule="auto"/>
              <w:jc w:val="center"/>
              <w:rPr>
                <w:rFonts w:ascii="Arial" w:hAnsi="Arial" w:cs="Arial"/>
                <w:sz w:val="18"/>
                <w:szCs w:val="18"/>
              </w:rPr>
            </w:pPr>
            <w:r>
              <w:rPr>
                <w:rFonts w:ascii="Arial" w:hAnsi="Arial" w:cs="Arial"/>
                <w:sz w:val="18"/>
                <w:szCs w:val="18"/>
              </w:rPr>
              <w:t>p</w:t>
            </w:r>
          </w:p>
        </w:tc>
      </w:tr>
      <w:tr w:rsidR="004F7B6B" w:rsidRPr="003D4E9A" w:rsidTr="008D65D7">
        <w:tc>
          <w:tcPr>
            <w:tcW w:w="0" w:type="auto"/>
            <w:vMerge/>
            <w:tcBorders>
              <w:left w:val="single" w:sz="12" w:space="0" w:color="FFFFFF" w:themeColor="background1"/>
              <w:bottom w:val="single" w:sz="12" w:space="0" w:color="auto"/>
              <w:right w:val="single" w:sz="12" w:space="0" w:color="FFFFFF" w:themeColor="background1"/>
            </w:tcBorders>
            <w:vAlign w:val="center"/>
          </w:tcPr>
          <w:p w:rsidR="004F7B6B" w:rsidRPr="003D4E9A" w:rsidRDefault="004F7B6B" w:rsidP="008049B6">
            <w:pPr>
              <w:spacing w:line="360" w:lineRule="auto"/>
              <w:jc w:val="both"/>
              <w:rPr>
                <w:rFonts w:ascii="Arial" w:hAnsi="Arial" w:cs="Arial"/>
                <w:sz w:val="18"/>
                <w:szCs w:val="18"/>
              </w:rPr>
            </w:pP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4F7B6B" w:rsidRPr="003D4E9A" w:rsidRDefault="006F27BA" w:rsidP="007E0DFC">
            <w:pPr>
              <w:spacing w:line="360" w:lineRule="auto"/>
              <w:jc w:val="center"/>
              <w:rPr>
                <w:rFonts w:ascii="Arial" w:hAnsi="Arial" w:cs="Arial"/>
                <w:sz w:val="18"/>
                <w:szCs w:val="18"/>
              </w:rPr>
            </w:pPr>
            <w:r>
              <w:rPr>
                <w:rFonts w:ascii="Arial" w:hAnsi="Arial" w:cs="Arial"/>
                <w:sz w:val="18"/>
                <w:szCs w:val="18"/>
              </w:rPr>
              <w:t>n</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4F7B6B" w:rsidRPr="003D4E9A" w:rsidRDefault="004F7B6B" w:rsidP="007E0DFC">
            <w:pPr>
              <w:spacing w:line="360" w:lineRule="auto"/>
              <w:jc w:val="center"/>
              <w:rPr>
                <w:rFonts w:ascii="Arial" w:hAnsi="Arial" w:cs="Arial"/>
                <w:sz w:val="18"/>
                <w:szCs w:val="18"/>
              </w:rPr>
            </w:pPr>
            <w:r w:rsidRPr="003D4E9A">
              <w:rPr>
                <w:rFonts w:ascii="Arial" w:hAnsi="Arial" w:cs="Arial"/>
                <w:sz w:val="18"/>
                <w:szCs w:val="18"/>
              </w:rPr>
              <w:t>%</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4F7B6B" w:rsidRPr="003D4E9A" w:rsidRDefault="006F27BA" w:rsidP="007E0DFC">
            <w:pPr>
              <w:spacing w:line="360" w:lineRule="auto"/>
              <w:jc w:val="center"/>
              <w:rPr>
                <w:rFonts w:ascii="Arial" w:hAnsi="Arial" w:cs="Arial"/>
                <w:sz w:val="18"/>
                <w:szCs w:val="18"/>
              </w:rPr>
            </w:pPr>
            <w:r>
              <w:rPr>
                <w:rFonts w:ascii="Arial" w:hAnsi="Arial" w:cs="Arial"/>
                <w:sz w:val="18"/>
                <w:szCs w:val="18"/>
              </w:rPr>
              <w:t>n</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4F7B6B" w:rsidRPr="003D4E9A" w:rsidRDefault="004F7B6B" w:rsidP="007E0DFC">
            <w:pPr>
              <w:spacing w:line="360" w:lineRule="auto"/>
              <w:jc w:val="center"/>
              <w:rPr>
                <w:rFonts w:ascii="Arial" w:hAnsi="Arial" w:cs="Arial"/>
                <w:sz w:val="18"/>
                <w:szCs w:val="18"/>
              </w:rPr>
            </w:pPr>
            <w:r w:rsidRPr="003D4E9A">
              <w:rPr>
                <w:rFonts w:ascii="Arial" w:hAnsi="Arial" w:cs="Arial"/>
                <w:sz w:val="18"/>
                <w:szCs w:val="18"/>
              </w:rPr>
              <w:t>%</w:t>
            </w:r>
          </w:p>
        </w:tc>
        <w:tc>
          <w:tcPr>
            <w:tcW w:w="0" w:type="auto"/>
            <w:vMerge/>
            <w:tcBorders>
              <w:left w:val="single" w:sz="12" w:space="0" w:color="FFFFFF" w:themeColor="background1"/>
              <w:bottom w:val="single" w:sz="12" w:space="0" w:color="auto"/>
              <w:right w:val="single" w:sz="12" w:space="0" w:color="FFFFFF" w:themeColor="background1"/>
            </w:tcBorders>
            <w:vAlign w:val="center"/>
          </w:tcPr>
          <w:p w:rsidR="004F7B6B" w:rsidRPr="003D4E9A" w:rsidRDefault="004F7B6B" w:rsidP="007E0DFC">
            <w:pPr>
              <w:spacing w:line="360" w:lineRule="auto"/>
              <w:jc w:val="center"/>
              <w:rPr>
                <w:rFonts w:ascii="Arial" w:hAnsi="Arial" w:cs="Arial"/>
                <w:sz w:val="18"/>
                <w:szCs w:val="18"/>
              </w:rPr>
            </w:pPr>
          </w:p>
        </w:tc>
      </w:tr>
      <w:tr w:rsidR="00F64BB0" w:rsidRPr="003D4E9A" w:rsidTr="00CB44E0">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F64BB0" w:rsidRPr="003D4E9A" w:rsidRDefault="00F64BB0" w:rsidP="008049B6">
            <w:pPr>
              <w:spacing w:line="360" w:lineRule="auto"/>
              <w:jc w:val="both"/>
              <w:rPr>
                <w:rFonts w:ascii="Arial" w:hAnsi="Arial" w:cs="Arial"/>
                <w:b/>
                <w:sz w:val="18"/>
                <w:szCs w:val="18"/>
              </w:rPr>
            </w:pPr>
            <w:r w:rsidRPr="003D4E9A">
              <w:rPr>
                <w:rFonts w:ascii="Arial" w:hAnsi="Arial" w:cs="Arial"/>
                <w:b/>
                <w:sz w:val="18"/>
                <w:szCs w:val="18"/>
              </w:rPr>
              <w:t>Cinsiyet</w:t>
            </w:r>
          </w:p>
          <w:p w:rsidR="00F64BB0" w:rsidRPr="003D4E9A" w:rsidRDefault="00F64BB0" w:rsidP="008049B6">
            <w:pPr>
              <w:spacing w:line="360" w:lineRule="auto"/>
              <w:jc w:val="both"/>
              <w:rPr>
                <w:rFonts w:ascii="Arial" w:hAnsi="Arial" w:cs="Arial"/>
                <w:sz w:val="18"/>
                <w:szCs w:val="18"/>
              </w:rPr>
            </w:pPr>
            <w:r w:rsidRPr="003D4E9A">
              <w:rPr>
                <w:rFonts w:ascii="Arial" w:hAnsi="Arial" w:cs="Arial"/>
                <w:sz w:val="18"/>
                <w:szCs w:val="18"/>
              </w:rPr>
              <w:t xml:space="preserve">Kadın </w:t>
            </w:r>
          </w:p>
          <w:p w:rsidR="00F64BB0" w:rsidRPr="003D4E9A" w:rsidRDefault="00F64BB0" w:rsidP="008049B6">
            <w:pPr>
              <w:spacing w:line="360" w:lineRule="auto"/>
              <w:jc w:val="both"/>
              <w:rPr>
                <w:rFonts w:ascii="Arial" w:hAnsi="Arial" w:cs="Arial"/>
                <w:sz w:val="18"/>
                <w:szCs w:val="18"/>
              </w:rPr>
            </w:pPr>
            <w:r w:rsidRPr="003D4E9A">
              <w:rPr>
                <w:rFonts w:ascii="Arial" w:hAnsi="Arial" w:cs="Arial"/>
                <w:sz w:val="18"/>
                <w:szCs w:val="18"/>
              </w:rPr>
              <w:t>Erkek</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F64BB0" w:rsidRPr="003D4E9A" w:rsidRDefault="00F64BB0" w:rsidP="007E0DFC">
            <w:pPr>
              <w:spacing w:line="360" w:lineRule="auto"/>
              <w:jc w:val="center"/>
              <w:rPr>
                <w:rFonts w:ascii="Arial" w:hAnsi="Arial" w:cs="Arial"/>
                <w:sz w:val="18"/>
                <w:szCs w:val="18"/>
              </w:rPr>
            </w:pPr>
          </w:p>
          <w:p w:rsidR="00F64BB0" w:rsidRPr="003D4E9A" w:rsidRDefault="00F64BB0" w:rsidP="007E0DFC">
            <w:pPr>
              <w:spacing w:line="360" w:lineRule="auto"/>
              <w:jc w:val="center"/>
              <w:rPr>
                <w:rFonts w:ascii="Arial" w:hAnsi="Arial" w:cs="Arial"/>
                <w:sz w:val="18"/>
                <w:szCs w:val="18"/>
              </w:rPr>
            </w:pPr>
            <w:r w:rsidRPr="003D4E9A">
              <w:rPr>
                <w:rFonts w:ascii="Arial" w:hAnsi="Arial" w:cs="Arial"/>
                <w:sz w:val="18"/>
                <w:szCs w:val="18"/>
              </w:rPr>
              <w:t>23</w:t>
            </w:r>
          </w:p>
          <w:p w:rsidR="00F64BB0" w:rsidRPr="003D4E9A" w:rsidRDefault="00F64BB0" w:rsidP="007E0DFC">
            <w:pPr>
              <w:spacing w:line="360" w:lineRule="auto"/>
              <w:jc w:val="center"/>
              <w:rPr>
                <w:rFonts w:ascii="Arial" w:hAnsi="Arial" w:cs="Arial"/>
                <w:sz w:val="18"/>
                <w:szCs w:val="18"/>
              </w:rPr>
            </w:pPr>
            <w:r w:rsidRPr="003D4E9A">
              <w:rPr>
                <w:rFonts w:ascii="Arial" w:hAnsi="Arial" w:cs="Arial"/>
                <w:sz w:val="18"/>
                <w:szCs w:val="18"/>
              </w:rPr>
              <w:t>12</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F64BB0" w:rsidRPr="003D4E9A" w:rsidRDefault="00F64BB0" w:rsidP="007E0DFC">
            <w:pPr>
              <w:spacing w:line="360" w:lineRule="auto"/>
              <w:jc w:val="center"/>
              <w:rPr>
                <w:rFonts w:ascii="Arial" w:hAnsi="Arial" w:cs="Arial"/>
                <w:sz w:val="18"/>
                <w:szCs w:val="18"/>
              </w:rPr>
            </w:pPr>
          </w:p>
          <w:p w:rsidR="00F64BB0" w:rsidRPr="003D4E9A" w:rsidRDefault="00F64BB0" w:rsidP="007E0DFC">
            <w:pPr>
              <w:spacing w:line="360" w:lineRule="auto"/>
              <w:jc w:val="center"/>
              <w:rPr>
                <w:rFonts w:ascii="Arial" w:hAnsi="Arial" w:cs="Arial"/>
                <w:sz w:val="18"/>
                <w:szCs w:val="18"/>
              </w:rPr>
            </w:pPr>
            <w:r w:rsidRPr="003D4E9A">
              <w:rPr>
                <w:rFonts w:ascii="Arial" w:hAnsi="Arial" w:cs="Arial"/>
                <w:sz w:val="18"/>
                <w:szCs w:val="18"/>
              </w:rPr>
              <w:t>65,7</w:t>
            </w:r>
          </w:p>
          <w:p w:rsidR="00F64BB0" w:rsidRPr="003D4E9A" w:rsidRDefault="00F64BB0" w:rsidP="007E0DFC">
            <w:pPr>
              <w:spacing w:line="360" w:lineRule="auto"/>
              <w:jc w:val="center"/>
              <w:rPr>
                <w:rFonts w:ascii="Arial" w:hAnsi="Arial" w:cs="Arial"/>
                <w:sz w:val="18"/>
                <w:szCs w:val="18"/>
              </w:rPr>
            </w:pPr>
            <w:r w:rsidRPr="003D4E9A">
              <w:rPr>
                <w:rFonts w:ascii="Arial" w:hAnsi="Arial" w:cs="Arial"/>
                <w:sz w:val="18"/>
                <w:szCs w:val="18"/>
              </w:rPr>
              <w:t>34,3</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F64BB0" w:rsidRPr="003D4E9A" w:rsidRDefault="00F64BB0" w:rsidP="007E0DFC">
            <w:pPr>
              <w:spacing w:line="360" w:lineRule="auto"/>
              <w:jc w:val="center"/>
              <w:rPr>
                <w:rFonts w:ascii="Arial" w:hAnsi="Arial" w:cs="Arial"/>
                <w:sz w:val="18"/>
                <w:szCs w:val="18"/>
              </w:rPr>
            </w:pPr>
          </w:p>
          <w:p w:rsidR="00F64BB0" w:rsidRPr="003D4E9A" w:rsidRDefault="00F64BB0" w:rsidP="007E0DFC">
            <w:pPr>
              <w:spacing w:line="360" w:lineRule="auto"/>
              <w:jc w:val="center"/>
              <w:rPr>
                <w:rFonts w:ascii="Arial" w:hAnsi="Arial" w:cs="Arial"/>
                <w:sz w:val="18"/>
                <w:szCs w:val="18"/>
              </w:rPr>
            </w:pPr>
            <w:r w:rsidRPr="003D4E9A">
              <w:rPr>
                <w:rFonts w:ascii="Arial" w:hAnsi="Arial" w:cs="Arial"/>
                <w:sz w:val="18"/>
                <w:szCs w:val="18"/>
              </w:rPr>
              <w:t>9</w:t>
            </w:r>
          </w:p>
          <w:p w:rsidR="00F64BB0" w:rsidRPr="003D4E9A" w:rsidRDefault="00F64BB0" w:rsidP="007E0DFC">
            <w:pPr>
              <w:spacing w:line="360" w:lineRule="auto"/>
              <w:jc w:val="center"/>
              <w:rPr>
                <w:rFonts w:ascii="Arial" w:hAnsi="Arial" w:cs="Arial"/>
                <w:sz w:val="18"/>
                <w:szCs w:val="18"/>
              </w:rPr>
            </w:pPr>
            <w:r w:rsidRPr="003D4E9A">
              <w:rPr>
                <w:rFonts w:ascii="Arial" w:hAnsi="Arial" w:cs="Arial"/>
                <w:sz w:val="18"/>
                <w:szCs w:val="18"/>
              </w:rPr>
              <w:t>9</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F64BB0" w:rsidRPr="003D4E9A" w:rsidRDefault="00F64BB0" w:rsidP="007E0DFC">
            <w:pPr>
              <w:spacing w:line="360" w:lineRule="auto"/>
              <w:jc w:val="center"/>
              <w:rPr>
                <w:rFonts w:ascii="Arial" w:hAnsi="Arial" w:cs="Arial"/>
                <w:sz w:val="18"/>
                <w:szCs w:val="18"/>
              </w:rPr>
            </w:pPr>
          </w:p>
          <w:p w:rsidR="00F64BB0" w:rsidRPr="003D4E9A" w:rsidRDefault="00F64BB0" w:rsidP="007E0DFC">
            <w:pPr>
              <w:spacing w:line="360" w:lineRule="auto"/>
              <w:jc w:val="center"/>
              <w:rPr>
                <w:rFonts w:ascii="Arial" w:hAnsi="Arial" w:cs="Arial"/>
                <w:sz w:val="18"/>
                <w:szCs w:val="18"/>
              </w:rPr>
            </w:pPr>
            <w:r w:rsidRPr="003D4E9A">
              <w:rPr>
                <w:rFonts w:ascii="Arial" w:hAnsi="Arial" w:cs="Arial"/>
                <w:sz w:val="18"/>
                <w:szCs w:val="18"/>
              </w:rPr>
              <w:t>50</w:t>
            </w:r>
          </w:p>
          <w:p w:rsidR="00F64BB0" w:rsidRPr="003D4E9A" w:rsidRDefault="00F64BB0" w:rsidP="007E0DFC">
            <w:pPr>
              <w:spacing w:line="360" w:lineRule="auto"/>
              <w:jc w:val="center"/>
              <w:rPr>
                <w:rFonts w:ascii="Arial" w:hAnsi="Arial" w:cs="Arial"/>
                <w:sz w:val="18"/>
                <w:szCs w:val="18"/>
              </w:rPr>
            </w:pPr>
            <w:r w:rsidRPr="003D4E9A">
              <w:rPr>
                <w:rFonts w:ascii="Arial" w:hAnsi="Arial" w:cs="Arial"/>
                <w:sz w:val="18"/>
                <w:szCs w:val="18"/>
              </w:rPr>
              <w:t>50</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F64BB0" w:rsidRPr="003D4E9A" w:rsidRDefault="00F64BB0" w:rsidP="007E0DFC">
            <w:pPr>
              <w:spacing w:line="360" w:lineRule="auto"/>
              <w:jc w:val="center"/>
              <w:rPr>
                <w:rFonts w:ascii="Arial" w:hAnsi="Arial" w:cs="Arial"/>
                <w:sz w:val="18"/>
                <w:szCs w:val="18"/>
              </w:rPr>
            </w:pPr>
            <w:r w:rsidRPr="003D4E9A">
              <w:rPr>
                <w:rFonts w:ascii="Arial" w:hAnsi="Arial" w:cs="Arial"/>
                <w:sz w:val="18"/>
                <w:szCs w:val="18"/>
              </w:rPr>
              <w:t>0,41</w:t>
            </w:r>
            <w:r w:rsidR="006F27BA">
              <w:rPr>
                <w:rFonts w:ascii="Arial" w:hAnsi="Arial" w:cs="Arial"/>
                <w:sz w:val="18"/>
                <w:szCs w:val="18"/>
              </w:rPr>
              <w:t>*</w:t>
            </w:r>
          </w:p>
        </w:tc>
      </w:tr>
      <w:tr w:rsidR="00F64BB0" w:rsidRPr="003D4E9A" w:rsidTr="00CB44E0">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F64BB0" w:rsidRPr="003D4E9A" w:rsidRDefault="00F64BB0" w:rsidP="008049B6">
            <w:pPr>
              <w:spacing w:line="360" w:lineRule="auto"/>
              <w:jc w:val="both"/>
              <w:rPr>
                <w:rFonts w:ascii="Arial" w:hAnsi="Arial" w:cs="Arial"/>
                <w:b/>
                <w:sz w:val="18"/>
                <w:szCs w:val="18"/>
              </w:rPr>
            </w:pPr>
            <w:r w:rsidRPr="003D4E9A">
              <w:rPr>
                <w:rFonts w:ascii="Arial" w:hAnsi="Arial" w:cs="Arial"/>
                <w:b/>
                <w:sz w:val="18"/>
                <w:szCs w:val="18"/>
              </w:rPr>
              <w:t xml:space="preserve">Etkilenen Ekstremite </w:t>
            </w:r>
          </w:p>
          <w:p w:rsidR="00F64BB0" w:rsidRPr="003D4E9A" w:rsidRDefault="00F64BB0" w:rsidP="008049B6">
            <w:pPr>
              <w:spacing w:line="360" w:lineRule="auto"/>
              <w:jc w:val="both"/>
              <w:rPr>
                <w:rFonts w:ascii="Arial" w:hAnsi="Arial" w:cs="Arial"/>
                <w:sz w:val="18"/>
                <w:szCs w:val="18"/>
              </w:rPr>
            </w:pPr>
            <w:r w:rsidRPr="003D4E9A">
              <w:rPr>
                <w:rFonts w:ascii="Arial" w:hAnsi="Arial" w:cs="Arial"/>
                <w:sz w:val="18"/>
                <w:szCs w:val="18"/>
              </w:rPr>
              <w:t>Sağ</w:t>
            </w:r>
          </w:p>
          <w:p w:rsidR="00F64BB0" w:rsidRPr="003D4E9A" w:rsidRDefault="00F64BB0" w:rsidP="008049B6">
            <w:pPr>
              <w:spacing w:line="360" w:lineRule="auto"/>
              <w:jc w:val="both"/>
              <w:rPr>
                <w:rFonts w:ascii="Arial" w:hAnsi="Arial" w:cs="Arial"/>
                <w:sz w:val="18"/>
                <w:szCs w:val="18"/>
              </w:rPr>
            </w:pPr>
            <w:r w:rsidRPr="003D4E9A">
              <w:rPr>
                <w:rFonts w:ascii="Arial" w:hAnsi="Arial" w:cs="Arial"/>
                <w:sz w:val="18"/>
                <w:szCs w:val="18"/>
              </w:rPr>
              <w:t xml:space="preserve">Sol </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F64BB0" w:rsidRPr="003D4E9A" w:rsidRDefault="00F64BB0" w:rsidP="007E0DFC">
            <w:pPr>
              <w:spacing w:line="360" w:lineRule="auto"/>
              <w:jc w:val="center"/>
              <w:rPr>
                <w:rFonts w:ascii="Arial" w:hAnsi="Arial" w:cs="Arial"/>
                <w:sz w:val="18"/>
                <w:szCs w:val="18"/>
              </w:rPr>
            </w:pPr>
          </w:p>
          <w:p w:rsidR="00F64BB0" w:rsidRPr="003D4E9A" w:rsidRDefault="00F64BB0" w:rsidP="007E0DFC">
            <w:pPr>
              <w:spacing w:line="360" w:lineRule="auto"/>
              <w:jc w:val="center"/>
              <w:rPr>
                <w:rFonts w:ascii="Arial" w:hAnsi="Arial" w:cs="Arial"/>
                <w:sz w:val="18"/>
                <w:szCs w:val="18"/>
              </w:rPr>
            </w:pPr>
            <w:r w:rsidRPr="003D4E9A">
              <w:rPr>
                <w:rFonts w:ascii="Arial" w:hAnsi="Arial" w:cs="Arial"/>
                <w:sz w:val="18"/>
                <w:szCs w:val="18"/>
              </w:rPr>
              <w:t>19</w:t>
            </w:r>
          </w:p>
          <w:p w:rsidR="00F64BB0" w:rsidRPr="003D4E9A" w:rsidRDefault="00F64BB0" w:rsidP="007E0DFC">
            <w:pPr>
              <w:spacing w:line="360" w:lineRule="auto"/>
              <w:jc w:val="center"/>
              <w:rPr>
                <w:rFonts w:ascii="Arial" w:hAnsi="Arial" w:cs="Arial"/>
                <w:sz w:val="18"/>
                <w:szCs w:val="18"/>
              </w:rPr>
            </w:pPr>
            <w:r w:rsidRPr="003D4E9A">
              <w:rPr>
                <w:rFonts w:ascii="Arial" w:hAnsi="Arial" w:cs="Arial"/>
                <w:sz w:val="18"/>
                <w:szCs w:val="18"/>
              </w:rPr>
              <w:t>16</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F64BB0" w:rsidRPr="003D4E9A" w:rsidRDefault="00F64BB0" w:rsidP="007E0DFC">
            <w:pPr>
              <w:spacing w:line="360" w:lineRule="auto"/>
              <w:jc w:val="center"/>
              <w:rPr>
                <w:rFonts w:ascii="Arial" w:hAnsi="Arial" w:cs="Arial"/>
                <w:sz w:val="18"/>
                <w:szCs w:val="18"/>
              </w:rPr>
            </w:pPr>
          </w:p>
          <w:p w:rsidR="00F64BB0" w:rsidRPr="003D4E9A" w:rsidRDefault="00F64BB0" w:rsidP="007E0DFC">
            <w:pPr>
              <w:spacing w:line="360" w:lineRule="auto"/>
              <w:jc w:val="center"/>
              <w:rPr>
                <w:rFonts w:ascii="Arial" w:hAnsi="Arial" w:cs="Arial"/>
                <w:sz w:val="18"/>
                <w:szCs w:val="18"/>
              </w:rPr>
            </w:pPr>
            <w:r w:rsidRPr="003D4E9A">
              <w:rPr>
                <w:rFonts w:ascii="Arial" w:hAnsi="Arial" w:cs="Arial"/>
                <w:sz w:val="18"/>
                <w:szCs w:val="18"/>
              </w:rPr>
              <w:t>54,3</w:t>
            </w:r>
          </w:p>
          <w:p w:rsidR="00F64BB0" w:rsidRPr="003D4E9A" w:rsidRDefault="00F64BB0" w:rsidP="007E0DFC">
            <w:pPr>
              <w:spacing w:line="360" w:lineRule="auto"/>
              <w:jc w:val="center"/>
              <w:rPr>
                <w:rFonts w:ascii="Arial" w:hAnsi="Arial" w:cs="Arial"/>
                <w:sz w:val="18"/>
                <w:szCs w:val="18"/>
              </w:rPr>
            </w:pPr>
            <w:r w:rsidRPr="003D4E9A">
              <w:rPr>
                <w:rFonts w:ascii="Arial" w:hAnsi="Arial" w:cs="Arial"/>
                <w:sz w:val="18"/>
                <w:szCs w:val="18"/>
              </w:rPr>
              <w:t>45,7</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F64BB0" w:rsidRPr="003D4E9A" w:rsidRDefault="00F64BB0" w:rsidP="007E0DFC">
            <w:pPr>
              <w:spacing w:line="360" w:lineRule="auto"/>
              <w:jc w:val="center"/>
              <w:rPr>
                <w:rFonts w:ascii="Arial" w:hAnsi="Arial" w:cs="Arial"/>
                <w:sz w:val="18"/>
                <w:szCs w:val="18"/>
              </w:rPr>
            </w:pPr>
          </w:p>
          <w:p w:rsidR="00F64BB0" w:rsidRPr="003D4E9A" w:rsidRDefault="00F64BB0" w:rsidP="007E0DFC">
            <w:pPr>
              <w:spacing w:line="360" w:lineRule="auto"/>
              <w:jc w:val="center"/>
              <w:rPr>
                <w:rFonts w:ascii="Arial" w:hAnsi="Arial" w:cs="Arial"/>
                <w:sz w:val="18"/>
                <w:szCs w:val="18"/>
              </w:rPr>
            </w:pPr>
            <w:r w:rsidRPr="003D4E9A">
              <w:rPr>
                <w:rFonts w:ascii="Arial" w:hAnsi="Arial" w:cs="Arial"/>
                <w:sz w:val="18"/>
                <w:szCs w:val="18"/>
              </w:rPr>
              <w:t>9</w:t>
            </w:r>
          </w:p>
          <w:p w:rsidR="00F64BB0" w:rsidRPr="003D4E9A" w:rsidRDefault="00F64BB0" w:rsidP="007E0DFC">
            <w:pPr>
              <w:spacing w:line="360" w:lineRule="auto"/>
              <w:jc w:val="center"/>
              <w:rPr>
                <w:rFonts w:ascii="Arial" w:hAnsi="Arial" w:cs="Arial"/>
                <w:sz w:val="18"/>
                <w:szCs w:val="18"/>
              </w:rPr>
            </w:pPr>
            <w:r w:rsidRPr="003D4E9A">
              <w:rPr>
                <w:rFonts w:ascii="Arial" w:hAnsi="Arial" w:cs="Arial"/>
                <w:sz w:val="18"/>
                <w:szCs w:val="18"/>
              </w:rPr>
              <w:t>9</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F64BB0" w:rsidRPr="003D4E9A" w:rsidRDefault="00F64BB0" w:rsidP="007E0DFC">
            <w:pPr>
              <w:spacing w:line="360" w:lineRule="auto"/>
              <w:jc w:val="center"/>
              <w:rPr>
                <w:rFonts w:ascii="Arial" w:hAnsi="Arial" w:cs="Arial"/>
                <w:sz w:val="18"/>
                <w:szCs w:val="18"/>
              </w:rPr>
            </w:pPr>
          </w:p>
          <w:p w:rsidR="00F64BB0" w:rsidRPr="003D4E9A" w:rsidRDefault="00F64BB0" w:rsidP="007E0DFC">
            <w:pPr>
              <w:spacing w:line="360" w:lineRule="auto"/>
              <w:jc w:val="center"/>
              <w:rPr>
                <w:rFonts w:ascii="Arial" w:hAnsi="Arial" w:cs="Arial"/>
                <w:sz w:val="18"/>
                <w:szCs w:val="18"/>
              </w:rPr>
            </w:pPr>
            <w:r w:rsidRPr="003D4E9A">
              <w:rPr>
                <w:rFonts w:ascii="Arial" w:hAnsi="Arial" w:cs="Arial"/>
                <w:sz w:val="18"/>
                <w:szCs w:val="18"/>
              </w:rPr>
              <w:t>50</w:t>
            </w:r>
          </w:p>
          <w:p w:rsidR="00F64BB0" w:rsidRPr="003D4E9A" w:rsidRDefault="00F64BB0" w:rsidP="007E0DFC">
            <w:pPr>
              <w:spacing w:line="360" w:lineRule="auto"/>
              <w:jc w:val="center"/>
              <w:rPr>
                <w:rFonts w:ascii="Arial" w:hAnsi="Arial" w:cs="Arial"/>
                <w:sz w:val="18"/>
                <w:szCs w:val="18"/>
              </w:rPr>
            </w:pPr>
            <w:r w:rsidRPr="003D4E9A">
              <w:rPr>
                <w:rFonts w:ascii="Arial" w:hAnsi="Arial" w:cs="Arial"/>
                <w:sz w:val="18"/>
                <w:szCs w:val="18"/>
              </w:rPr>
              <w:t>50</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F64BB0" w:rsidRPr="003D4E9A" w:rsidRDefault="00F64BB0" w:rsidP="007E0DFC">
            <w:pPr>
              <w:spacing w:line="360" w:lineRule="auto"/>
              <w:jc w:val="center"/>
              <w:rPr>
                <w:rFonts w:ascii="Arial" w:hAnsi="Arial" w:cs="Arial"/>
                <w:sz w:val="18"/>
                <w:szCs w:val="18"/>
              </w:rPr>
            </w:pPr>
            <w:r w:rsidRPr="003D4E9A">
              <w:rPr>
                <w:rFonts w:ascii="Arial" w:hAnsi="Arial" w:cs="Arial"/>
                <w:sz w:val="18"/>
                <w:szCs w:val="18"/>
              </w:rPr>
              <w:t>0,99</w:t>
            </w:r>
            <w:r w:rsidR="006F27BA">
              <w:rPr>
                <w:rFonts w:ascii="Arial" w:hAnsi="Arial" w:cs="Arial"/>
                <w:sz w:val="18"/>
                <w:szCs w:val="18"/>
              </w:rPr>
              <w:t>*</w:t>
            </w:r>
          </w:p>
        </w:tc>
      </w:tr>
      <w:tr w:rsidR="00F64BB0" w:rsidRPr="003D4E9A" w:rsidTr="00CB44E0">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F64BB0" w:rsidRPr="003D4E9A" w:rsidRDefault="00F64BB0" w:rsidP="008049B6">
            <w:pPr>
              <w:spacing w:line="360" w:lineRule="auto"/>
              <w:jc w:val="both"/>
              <w:rPr>
                <w:rFonts w:ascii="Arial" w:hAnsi="Arial" w:cs="Arial"/>
                <w:b/>
                <w:sz w:val="18"/>
                <w:szCs w:val="18"/>
              </w:rPr>
            </w:pPr>
            <w:r w:rsidRPr="003D4E9A">
              <w:rPr>
                <w:rFonts w:ascii="Arial" w:hAnsi="Arial" w:cs="Arial"/>
                <w:b/>
                <w:sz w:val="18"/>
                <w:szCs w:val="18"/>
              </w:rPr>
              <w:t>Ekstremite Dominansı</w:t>
            </w:r>
          </w:p>
          <w:p w:rsidR="00F64BB0" w:rsidRPr="003D4E9A" w:rsidRDefault="00F64BB0" w:rsidP="008049B6">
            <w:pPr>
              <w:spacing w:line="360" w:lineRule="auto"/>
              <w:jc w:val="both"/>
              <w:rPr>
                <w:rFonts w:ascii="Arial" w:hAnsi="Arial" w:cs="Arial"/>
                <w:sz w:val="18"/>
                <w:szCs w:val="18"/>
              </w:rPr>
            </w:pPr>
            <w:r w:rsidRPr="003D4E9A">
              <w:rPr>
                <w:rFonts w:ascii="Arial" w:hAnsi="Arial" w:cs="Arial"/>
                <w:sz w:val="18"/>
                <w:szCs w:val="18"/>
              </w:rPr>
              <w:t>Sağ</w:t>
            </w:r>
          </w:p>
          <w:p w:rsidR="00F64BB0" w:rsidRPr="003D4E9A" w:rsidRDefault="00F64BB0" w:rsidP="008049B6">
            <w:pPr>
              <w:spacing w:line="360" w:lineRule="auto"/>
              <w:jc w:val="both"/>
              <w:rPr>
                <w:rFonts w:ascii="Arial" w:hAnsi="Arial" w:cs="Arial"/>
                <w:sz w:val="18"/>
                <w:szCs w:val="18"/>
              </w:rPr>
            </w:pPr>
            <w:r w:rsidRPr="003D4E9A">
              <w:rPr>
                <w:rFonts w:ascii="Arial" w:hAnsi="Arial" w:cs="Arial"/>
                <w:sz w:val="18"/>
                <w:szCs w:val="18"/>
              </w:rPr>
              <w:t xml:space="preserve">Sol </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F64BB0" w:rsidRPr="003D4E9A" w:rsidRDefault="00F64BB0" w:rsidP="007E0DFC">
            <w:pPr>
              <w:spacing w:line="360" w:lineRule="auto"/>
              <w:jc w:val="center"/>
              <w:rPr>
                <w:rFonts w:ascii="Arial" w:hAnsi="Arial" w:cs="Arial"/>
                <w:sz w:val="18"/>
                <w:szCs w:val="18"/>
              </w:rPr>
            </w:pPr>
          </w:p>
          <w:p w:rsidR="00F64BB0" w:rsidRPr="003D4E9A" w:rsidRDefault="00F64BB0" w:rsidP="007E0DFC">
            <w:pPr>
              <w:spacing w:line="360" w:lineRule="auto"/>
              <w:jc w:val="center"/>
              <w:rPr>
                <w:rFonts w:ascii="Arial" w:hAnsi="Arial" w:cs="Arial"/>
                <w:sz w:val="18"/>
                <w:szCs w:val="18"/>
              </w:rPr>
            </w:pPr>
            <w:r w:rsidRPr="003D4E9A">
              <w:rPr>
                <w:rFonts w:ascii="Arial" w:hAnsi="Arial" w:cs="Arial"/>
                <w:sz w:val="18"/>
                <w:szCs w:val="18"/>
              </w:rPr>
              <w:t>35</w:t>
            </w:r>
          </w:p>
          <w:p w:rsidR="00F64BB0" w:rsidRPr="003D4E9A" w:rsidRDefault="00F64BB0" w:rsidP="007E0DFC">
            <w:pPr>
              <w:spacing w:line="360" w:lineRule="auto"/>
              <w:jc w:val="center"/>
              <w:rPr>
                <w:rFonts w:ascii="Arial" w:hAnsi="Arial" w:cs="Arial"/>
                <w:sz w:val="18"/>
                <w:szCs w:val="18"/>
              </w:rPr>
            </w:pPr>
            <w:r w:rsidRPr="003D4E9A">
              <w:rPr>
                <w:rFonts w:ascii="Arial" w:hAnsi="Arial" w:cs="Arial"/>
                <w:sz w:val="18"/>
                <w:szCs w:val="18"/>
              </w:rPr>
              <w:t>0</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F64BB0" w:rsidRPr="003D4E9A" w:rsidRDefault="00F64BB0" w:rsidP="007E0DFC">
            <w:pPr>
              <w:spacing w:line="360" w:lineRule="auto"/>
              <w:jc w:val="center"/>
              <w:rPr>
                <w:rFonts w:ascii="Arial" w:hAnsi="Arial" w:cs="Arial"/>
                <w:sz w:val="18"/>
                <w:szCs w:val="18"/>
              </w:rPr>
            </w:pPr>
          </w:p>
          <w:p w:rsidR="00F64BB0" w:rsidRPr="003D4E9A" w:rsidRDefault="00F64BB0" w:rsidP="007E0DFC">
            <w:pPr>
              <w:spacing w:line="360" w:lineRule="auto"/>
              <w:jc w:val="center"/>
              <w:rPr>
                <w:rFonts w:ascii="Arial" w:hAnsi="Arial" w:cs="Arial"/>
                <w:sz w:val="18"/>
                <w:szCs w:val="18"/>
              </w:rPr>
            </w:pPr>
            <w:r w:rsidRPr="003D4E9A">
              <w:rPr>
                <w:rFonts w:ascii="Arial" w:hAnsi="Arial" w:cs="Arial"/>
                <w:sz w:val="18"/>
                <w:szCs w:val="18"/>
              </w:rPr>
              <w:t>100</w:t>
            </w:r>
          </w:p>
          <w:p w:rsidR="00F64BB0" w:rsidRPr="003D4E9A" w:rsidRDefault="00F64BB0" w:rsidP="007E0DFC">
            <w:pPr>
              <w:spacing w:line="360" w:lineRule="auto"/>
              <w:jc w:val="center"/>
              <w:rPr>
                <w:rFonts w:ascii="Arial" w:hAnsi="Arial" w:cs="Arial"/>
                <w:sz w:val="18"/>
                <w:szCs w:val="18"/>
              </w:rPr>
            </w:pPr>
            <w:r w:rsidRPr="003D4E9A">
              <w:rPr>
                <w:rFonts w:ascii="Arial" w:hAnsi="Arial" w:cs="Arial"/>
                <w:sz w:val="18"/>
                <w:szCs w:val="18"/>
              </w:rPr>
              <w:t>0</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F64BB0" w:rsidRPr="003D4E9A" w:rsidRDefault="00F64BB0" w:rsidP="007E0DFC">
            <w:pPr>
              <w:spacing w:line="360" w:lineRule="auto"/>
              <w:jc w:val="center"/>
              <w:rPr>
                <w:rFonts w:ascii="Arial" w:hAnsi="Arial" w:cs="Arial"/>
                <w:sz w:val="18"/>
                <w:szCs w:val="18"/>
              </w:rPr>
            </w:pPr>
          </w:p>
          <w:p w:rsidR="00F64BB0" w:rsidRPr="003D4E9A" w:rsidRDefault="00F64BB0" w:rsidP="007E0DFC">
            <w:pPr>
              <w:spacing w:line="360" w:lineRule="auto"/>
              <w:jc w:val="center"/>
              <w:rPr>
                <w:rFonts w:ascii="Arial" w:hAnsi="Arial" w:cs="Arial"/>
                <w:sz w:val="18"/>
                <w:szCs w:val="18"/>
              </w:rPr>
            </w:pPr>
            <w:r w:rsidRPr="003D4E9A">
              <w:rPr>
                <w:rFonts w:ascii="Arial" w:hAnsi="Arial" w:cs="Arial"/>
                <w:sz w:val="18"/>
                <w:szCs w:val="18"/>
              </w:rPr>
              <w:t>14</w:t>
            </w:r>
          </w:p>
          <w:p w:rsidR="00F64BB0" w:rsidRPr="003D4E9A" w:rsidRDefault="00F64BB0" w:rsidP="007E0DFC">
            <w:pPr>
              <w:spacing w:line="360" w:lineRule="auto"/>
              <w:jc w:val="center"/>
              <w:rPr>
                <w:rFonts w:ascii="Arial" w:hAnsi="Arial" w:cs="Arial"/>
                <w:sz w:val="18"/>
                <w:szCs w:val="18"/>
              </w:rPr>
            </w:pPr>
            <w:r w:rsidRPr="003D4E9A">
              <w:rPr>
                <w:rFonts w:ascii="Arial" w:hAnsi="Arial" w:cs="Arial"/>
                <w:sz w:val="18"/>
                <w:szCs w:val="18"/>
              </w:rPr>
              <w:t>4</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F64BB0" w:rsidRPr="003D4E9A" w:rsidRDefault="00F64BB0" w:rsidP="007E0DFC">
            <w:pPr>
              <w:spacing w:line="360" w:lineRule="auto"/>
              <w:jc w:val="center"/>
              <w:rPr>
                <w:rFonts w:ascii="Arial" w:hAnsi="Arial" w:cs="Arial"/>
                <w:sz w:val="18"/>
                <w:szCs w:val="18"/>
              </w:rPr>
            </w:pPr>
          </w:p>
          <w:p w:rsidR="00F64BB0" w:rsidRPr="003D4E9A" w:rsidRDefault="00F64BB0" w:rsidP="007E0DFC">
            <w:pPr>
              <w:spacing w:line="360" w:lineRule="auto"/>
              <w:jc w:val="center"/>
              <w:rPr>
                <w:rFonts w:ascii="Arial" w:hAnsi="Arial" w:cs="Arial"/>
                <w:sz w:val="18"/>
                <w:szCs w:val="18"/>
              </w:rPr>
            </w:pPr>
            <w:r w:rsidRPr="003D4E9A">
              <w:rPr>
                <w:rFonts w:ascii="Arial" w:hAnsi="Arial" w:cs="Arial"/>
                <w:sz w:val="18"/>
                <w:szCs w:val="18"/>
              </w:rPr>
              <w:t>77,8</w:t>
            </w:r>
          </w:p>
          <w:p w:rsidR="00F64BB0" w:rsidRPr="003D4E9A" w:rsidRDefault="00F64BB0" w:rsidP="007E0DFC">
            <w:pPr>
              <w:spacing w:line="360" w:lineRule="auto"/>
              <w:jc w:val="center"/>
              <w:rPr>
                <w:rFonts w:ascii="Arial" w:hAnsi="Arial" w:cs="Arial"/>
                <w:sz w:val="18"/>
                <w:szCs w:val="18"/>
              </w:rPr>
            </w:pPr>
            <w:r w:rsidRPr="003D4E9A">
              <w:rPr>
                <w:rFonts w:ascii="Arial" w:hAnsi="Arial" w:cs="Arial"/>
                <w:sz w:val="18"/>
                <w:szCs w:val="18"/>
              </w:rPr>
              <w:t>22,2</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F64BB0" w:rsidRPr="003D4E9A" w:rsidRDefault="00F64BB0" w:rsidP="007E0DFC">
            <w:pPr>
              <w:spacing w:line="360" w:lineRule="auto"/>
              <w:jc w:val="center"/>
              <w:rPr>
                <w:rFonts w:ascii="Arial" w:hAnsi="Arial" w:cs="Arial"/>
                <w:b/>
                <w:sz w:val="18"/>
                <w:szCs w:val="18"/>
              </w:rPr>
            </w:pPr>
            <w:r w:rsidRPr="003D4E9A">
              <w:rPr>
                <w:rFonts w:ascii="Arial" w:hAnsi="Arial" w:cs="Arial"/>
                <w:b/>
                <w:sz w:val="18"/>
                <w:szCs w:val="18"/>
              </w:rPr>
              <w:t>0,01</w:t>
            </w:r>
            <w:r w:rsidR="006F27BA">
              <w:rPr>
                <w:rFonts w:ascii="Arial" w:hAnsi="Arial" w:cs="Arial"/>
                <w:b/>
                <w:sz w:val="18"/>
                <w:szCs w:val="18"/>
              </w:rPr>
              <w:t>*</w:t>
            </w:r>
          </w:p>
        </w:tc>
      </w:tr>
    </w:tbl>
    <w:p w:rsidR="002C7111" w:rsidRPr="009C253B" w:rsidRDefault="006F27BA" w:rsidP="008049B6">
      <w:pPr>
        <w:spacing w:after="0" w:line="360" w:lineRule="auto"/>
        <w:jc w:val="both"/>
        <w:rPr>
          <w:rFonts w:ascii="Arial" w:hAnsi="Arial" w:cs="Arial"/>
          <w:sz w:val="18"/>
          <w:szCs w:val="18"/>
        </w:rPr>
      </w:pPr>
      <w:r>
        <w:rPr>
          <w:rFonts w:ascii="Arial" w:hAnsi="Arial" w:cs="Arial"/>
          <w:sz w:val="18"/>
          <w:szCs w:val="18"/>
        </w:rPr>
        <w:t>*</w:t>
      </w:r>
      <w:r w:rsidR="00F64BB0" w:rsidRPr="009C253B">
        <w:rPr>
          <w:rFonts w:ascii="Arial" w:hAnsi="Arial" w:cs="Arial"/>
          <w:sz w:val="18"/>
          <w:szCs w:val="18"/>
        </w:rPr>
        <w:t>Ki-kare Testi</w:t>
      </w:r>
    </w:p>
    <w:p w:rsidR="00A84C90" w:rsidRDefault="00257507" w:rsidP="008049B6">
      <w:pPr>
        <w:spacing w:after="0" w:line="360" w:lineRule="auto"/>
        <w:ind w:firstLine="708"/>
        <w:jc w:val="both"/>
        <w:rPr>
          <w:rFonts w:ascii="Arial" w:hAnsi="Arial" w:cs="Arial"/>
        </w:rPr>
      </w:pPr>
      <w:r w:rsidRPr="00F143A0">
        <w:rPr>
          <w:rFonts w:ascii="Arial" w:hAnsi="Arial" w:cs="Arial"/>
        </w:rPr>
        <w:t>21 hastada</w:t>
      </w:r>
      <w:r w:rsidR="00693826">
        <w:rPr>
          <w:rFonts w:ascii="Arial" w:hAnsi="Arial" w:cs="Arial"/>
        </w:rPr>
        <w:t xml:space="preserve"> </w:t>
      </w:r>
      <w:r w:rsidR="00F64BB0" w:rsidRPr="00F143A0">
        <w:rPr>
          <w:rFonts w:ascii="Arial" w:hAnsi="Arial" w:cs="Arial"/>
        </w:rPr>
        <w:t>(%39,6)</w:t>
      </w:r>
      <w:r w:rsidR="00693826">
        <w:rPr>
          <w:rFonts w:ascii="Arial" w:hAnsi="Arial" w:cs="Arial"/>
        </w:rPr>
        <w:t xml:space="preserve"> </w:t>
      </w:r>
      <w:r w:rsidR="00411610">
        <w:rPr>
          <w:rFonts w:ascii="Arial" w:hAnsi="Arial" w:cs="Arial"/>
        </w:rPr>
        <w:t>s</w:t>
      </w:r>
      <w:r w:rsidR="00FC6FB7">
        <w:rPr>
          <w:rFonts w:ascii="Arial" w:hAnsi="Arial" w:cs="Arial"/>
        </w:rPr>
        <w:t>igara alışkanlığı</w:t>
      </w:r>
      <w:r w:rsidRPr="00F143A0">
        <w:rPr>
          <w:rFonts w:ascii="Arial" w:hAnsi="Arial" w:cs="Arial"/>
        </w:rPr>
        <w:t xml:space="preserve">, </w:t>
      </w:r>
      <w:r w:rsidR="00571ADA" w:rsidRPr="00F143A0">
        <w:rPr>
          <w:rFonts w:ascii="Arial" w:hAnsi="Arial" w:cs="Arial"/>
        </w:rPr>
        <w:t xml:space="preserve">8 hastada (%15,1) </w:t>
      </w:r>
      <w:r w:rsidR="00FC6FB7" w:rsidRPr="00F143A0">
        <w:rPr>
          <w:rFonts w:ascii="Arial" w:hAnsi="Arial" w:cs="Arial"/>
        </w:rPr>
        <w:t xml:space="preserve">alkol </w:t>
      </w:r>
      <w:r w:rsidR="00FC6FB7">
        <w:rPr>
          <w:rFonts w:ascii="Arial" w:hAnsi="Arial" w:cs="Arial"/>
        </w:rPr>
        <w:t>alışkanlığı bulunmaktaydı.</w:t>
      </w:r>
      <w:r w:rsidR="00F452B4" w:rsidRPr="00F143A0">
        <w:rPr>
          <w:rFonts w:ascii="Arial" w:hAnsi="Arial" w:cs="Arial"/>
        </w:rPr>
        <w:t xml:space="preserve"> Hastaların </w:t>
      </w:r>
      <w:r w:rsidR="00CF235B" w:rsidRPr="00F143A0">
        <w:rPr>
          <w:rFonts w:ascii="Arial" w:hAnsi="Arial" w:cs="Arial"/>
        </w:rPr>
        <w:t>meslek</w:t>
      </w:r>
      <w:r w:rsidR="00F452B4" w:rsidRPr="00F143A0">
        <w:rPr>
          <w:rFonts w:ascii="Arial" w:hAnsi="Arial" w:cs="Arial"/>
        </w:rPr>
        <w:t xml:space="preserve"> dağılımları</w:t>
      </w:r>
      <w:r w:rsidR="00F862A8">
        <w:rPr>
          <w:rFonts w:ascii="Arial" w:hAnsi="Arial" w:cs="Arial"/>
        </w:rPr>
        <w:t xml:space="preserve"> (Şekil 4.1.1.)</w:t>
      </w:r>
      <w:r w:rsidR="00F452B4" w:rsidRPr="00F143A0">
        <w:rPr>
          <w:rFonts w:ascii="Arial" w:hAnsi="Arial" w:cs="Arial"/>
        </w:rPr>
        <w:t xml:space="preserve"> ve eğitim düzeyleri</w:t>
      </w:r>
      <w:r w:rsidR="00F862A8">
        <w:rPr>
          <w:rFonts w:ascii="Arial" w:hAnsi="Arial" w:cs="Arial"/>
        </w:rPr>
        <w:t xml:space="preserve"> (Şekil 4.1.2.)</w:t>
      </w:r>
      <w:r w:rsidR="00693826">
        <w:rPr>
          <w:rFonts w:ascii="Arial" w:hAnsi="Arial" w:cs="Arial"/>
        </w:rPr>
        <w:t xml:space="preserve"> </w:t>
      </w:r>
      <w:r w:rsidRPr="00F143A0">
        <w:rPr>
          <w:rFonts w:ascii="Arial" w:hAnsi="Arial" w:cs="Arial"/>
        </w:rPr>
        <w:t>alt başl</w:t>
      </w:r>
      <w:r w:rsidR="00F862A8">
        <w:rPr>
          <w:rFonts w:ascii="Arial" w:hAnsi="Arial" w:cs="Arial"/>
        </w:rPr>
        <w:t>ıklar halinde belirlendi.</w:t>
      </w:r>
    </w:p>
    <w:p w:rsidR="00707F4F" w:rsidRPr="00707F4F" w:rsidRDefault="00707F4F" w:rsidP="008049B6">
      <w:pPr>
        <w:spacing w:after="0" w:line="360" w:lineRule="auto"/>
        <w:ind w:firstLine="708"/>
        <w:jc w:val="both"/>
        <w:rPr>
          <w:rFonts w:ascii="Arial" w:hAnsi="Arial" w:cs="Arial"/>
        </w:rPr>
      </w:pPr>
    </w:p>
    <w:p w:rsidR="00CF235B" w:rsidRPr="00F143A0" w:rsidRDefault="00F862A8" w:rsidP="008049B6">
      <w:pPr>
        <w:spacing w:after="0" w:line="360" w:lineRule="auto"/>
        <w:jc w:val="both"/>
        <w:rPr>
          <w:rFonts w:ascii="Arial" w:hAnsi="Arial" w:cs="Arial"/>
        </w:rPr>
      </w:pPr>
      <w:r w:rsidRPr="00F862A8">
        <w:rPr>
          <w:rFonts w:ascii="Arial" w:hAnsi="Arial" w:cs="Arial"/>
          <w:b/>
        </w:rPr>
        <w:t xml:space="preserve">Şekil </w:t>
      </w:r>
      <w:r w:rsidR="009D41D0">
        <w:rPr>
          <w:rFonts w:ascii="Arial" w:hAnsi="Arial" w:cs="Arial"/>
          <w:b/>
        </w:rPr>
        <w:t>4.1.</w:t>
      </w:r>
      <w:r>
        <w:rPr>
          <w:rFonts w:ascii="Arial" w:hAnsi="Arial" w:cs="Arial"/>
          <w:b/>
        </w:rPr>
        <w:t>1</w:t>
      </w:r>
      <w:r w:rsidR="00CF235B" w:rsidRPr="00E6324E">
        <w:rPr>
          <w:rFonts w:ascii="Arial" w:hAnsi="Arial" w:cs="Arial"/>
          <w:b/>
        </w:rPr>
        <w:t>.</w:t>
      </w:r>
      <w:r w:rsidR="00CF235B" w:rsidRPr="00F143A0">
        <w:rPr>
          <w:rFonts w:ascii="Arial" w:hAnsi="Arial" w:cs="Arial"/>
        </w:rPr>
        <w:t xml:space="preserve"> Hastaların meslek dağılımları</w:t>
      </w:r>
      <w:r w:rsidR="00767170">
        <w:rPr>
          <w:rFonts w:ascii="Arial" w:hAnsi="Arial" w:cs="Arial"/>
        </w:rPr>
        <w:t>na</w:t>
      </w:r>
      <w:r w:rsidR="00FC6FB7">
        <w:rPr>
          <w:rFonts w:ascii="Arial" w:hAnsi="Arial" w:cs="Arial"/>
        </w:rPr>
        <w:t>ilişkin bulgular</w:t>
      </w:r>
    </w:p>
    <w:p w:rsidR="003D4E9A" w:rsidRDefault="00FD7BE7" w:rsidP="00124BF5">
      <w:pPr>
        <w:spacing w:after="0" w:line="360" w:lineRule="auto"/>
        <w:jc w:val="center"/>
        <w:rPr>
          <w:rFonts w:ascii="Arial" w:hAnsi="Arial" w:cs="Arial"/>
          <w:b/>
        </w:rPr>
      </w:pPr>
      <w:r w:rsidRPr="00FD7BE7">
        <w:rPr>
          <w:rFonts w:ascii="Arial" w:hAnsi="Arial" w:cs="Arial"/>
          <w:b/>
          <w:noProof/>
        </w:rPr>
        <w:drawing>
          <wp:inline distT="0" distB="0" distL="0" distR="0">
            <wp:extent cx="5400040" cy="2969850"/>
            <wp:effectExtent l="0" t="0" r="0" b="2540"/>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FD7BE7" w:rsidRDefault="00FD7BE7" w:rsidP="008049B6">
      <w:pPr>
        <w:spacing w:after="0" w:line="360" w:lineRule="auto"/>
        <w:jc w:val="both"/>
        <w:rPr>
          <w:rFonts w:ascii="Arial" w:hAnsi="Arial" w:cs="Arial"/>
          <w:b/>
        </w:rPr>
      </w:pPr>
    </w:p>
    <w:p w:rsidR="00FD7BE7" w:rsidRDefault="00F862A8" w:rsidP="008049B6">
      <w:pPr>
        <w:spacing w:after="0" w:line="360" w:lineRule="auto"/>
        <w:jc w:val="both"/>
        <w:rPr>
          <w:rFonts w:ascii="Arial" w:hAnsi="Arial" w:cs="Arial"/>
          <w:b/>
        </w:rPr>
      </w:pPr>
      <w:r>
        <w:rPr>
          <w:rFonts w:ascii="Arial" w:hAnsi="Arial" w:cs="Arial"/>
          <w:b/>
        </w:rPr>
        <w:t>Şekil</w:t>
      </w:r>
      <w:r w:rsidR="00693826">
        <w:rPr>
          <w:rFonts w:ascii="Arial" w:hAnsi="Arial" w:cs="Arial"/>
          <w:b/>
        </w:rPr>
        <w:t xml:space="preserve"> </w:t>
      </w:r>
      <w:r w:rsidR="00FD7BE7">
        <w:rPr>
          <w:rFonts w:ascii="Arial" w:hAnsi="Arial" w:cs="Arial"/>
          <w:b/>
        </w:rPr>
        <w:t>4.1.</w:t>
      </w:r>
      <w:r>
        <w:rPr>
          <w:rFonts w:ascii="Arial" w:hAnsi="Arial" w:cs="Arial"/>
          <w:b/>
        </w:rPr>
        <w:t>2</w:t>
      </w:r>
      <w:r w:rsidR="00FD7BE7" w:rsidRPr="00E6324E">
        <w:rPr>
          <w:rFonts w:ascii="Arial" w:hAnsi="Arial" w:cs="Arial"/>
          <w:b/>
        </w:rPr>
        <w:t>.</w:t>
      </w:r>
      <w:r w:rsidR="00FD7BE7" w:rsidRPr="00F143A0">
        <w:rPr>
          <w:rFonts w:ascii="Arial" w:hAnsi="Arial" w:cs="Arial"/>
        </w:rPr>
        <w:t xml:space="preserve"> Hastaların eğitim düzeyleri</w:t>
      </w:r>
      <w:r w:rsidR="00FD7BE7">
        <w:rPr>
          <w:rFonts w:ascii="Arial" w:hAnsi="Arial" w:cs="Arial"/>
        </w:rPr>
        <w:t>ne ilişkin bulgular</w:t>
      </w:r>
    </w:p>
    <w:p w:rsidR="00FD7BE7" w:rsidRDefault="00FD7BE7" w:rsidP="00124BF5">
      <w:pPr>
        <w:spacing w:after="0" w:line="360" w:lineRule="auto"/>
        <w:jc w:val="center"/>
        <w:rPr>
          <w:rFonts w:ascii="Arial" w:hAnsi="Arial" w:cs="Arial"/>
          <w:b/>
        </w:rPr>
      </w:pPr>
      <w:r w:rsidRPr="00FD7BE7">
        <w:rPr>
          <w:rFonts w:ascii="Arial" w:hAnsi="Arial" w:cs="Arial"/>
          <w:b/>
          <w:noProof/>
        </w:rPr>
        <w:drawing>
          <wp:inline distT="0" distB="0" distL="0" distR="0">
            <wp:extent cx="5400040" cy="2969850"/>
            <wp:effectExtent l="0" t="0" r="0" b="2540"/>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A84C90" w:rsidRDefault="00A84C90" w:rsidP="008049B6">
      <w:pPr>
        <w:spacing w:after="0" w:line="360" w:lineRule="auto"/>
        <w:jc w:val="both"/>
        <w:rPr>
          <w:rFonts w:ascii="Arial" w:hAnsi="Arial" w:cs="Arial"/>
          <w:b/>
        </w:rPr>
      </w:pPr>
    </w:p>
    <w:p w:rsidR="00362910" w:rsidRDefault="00362910" w:rsidP="008049B6">
      <w:pPr>
        <w:spacing w:after="0" w:line="360" w:lineRule="auto"/>
        <w:jc w:val="both"/>
        <w:rPr>
          <w:rFonts w:ascii="Arial" w:hAnsi="Arial" w:cs="Arial"/>
          <w:b/>
        </w:rPr>
      </w:pPr>
    </w:p>
    <w:p w:rsidR="00362910" w:rsidRDefault="00362910" w:rsidP="008049B6">
      <w:pPr>
        <w:spacing w:after="0" w:line="360" w:lineRule="auto"/>
        <w:jc w:val="both"/>
        <w:rPr>
          <w:rFonts w:ascii="Arial" w:hAnsi="Arial" w:cs="Arial"/>
          <w:b/>
        </w:rPr>
      </w:pPr>
    </w:p>
    <w:p w:rsidR="00362910" w:rsidRDefault="00362910" w:rsidP="008049B6">
      <w:pPr>
        <w:spacing w:after="0" w:line="360" w:lineRule="auto"/>
        <w:jc w:val="both"/>
        <w:rPr>
          <w:rFonts w:ascii="Arial" w:hAnsi="Arial" w:cs="Arial"/>
          <w:b/>
        </w:rPr>
      </w:pPr>
    </w:p>
    <w:p w:rsidR="002C7111" w:rsidRDefault="00194281" w:rsidP="008049B6">
      <w:pPr>
        <w:spacing w:after="0" w:line="360" w:lineRule="auto"/>
        <w:jc w:val="both"/>
        <w:rPr>
          <w:rFonts w:ascii="Arial" w:hAnsi="Arial" w:cs="Arial"/>
          <w:b/>
        </w:rPr>
      </w:pPr>
      <w:r>
        <w:rPr>
          <w:rFonts w:ascii="Arial" w:hAnsi="Arial" w:cs="Arial"/>
          <w:b/>
        </w:rPr>
        <w:t>4.2.</w:t>
      </w:r>
      <w:r w:rsidR="00693826">
        <w:rPr>
          <w:rFonts w:ascii="Arial" w:hAnsi="Arial" w:cs="Arial"/>
          <w:b/>
        </w:rPr>
        <w:t xml:space="preserve"> </w:t>
      </w:r>
      <w:r w:rsidR="0027697A" w:rsidRPr="00F143A0">
        <w:rPr>
          <w:rFonts w:ascii="Arial" w:hAnsi="Arial" w:cs="Arial"/>
          <w:b/>
        </w:rPr>
        <w:t>Yaralanmaya İlişkin Bulgular</w:t>
      </w:r>
    </w:p>
    <w:p w:rsidR="00A84C90" w:rsidRPr="00F143A0" w:rsidRDefault="00A84C90" w:rsidP="008049B6">
      <w:pPr>
        <w:spacing w:after="0" w:line="360" w:lineRule="auto"/>
        <w:jc w:val="both"/>
        <w:rPr>
          <w:rFonts w:ascii="Arial" w:hAnsi="Arial" w:cs="Arial"/>
          <w:b/>
        </w:rPr>
      </w:pPr>
    </w:p>
    <w:p w:rsidR="00A84C90" w:rsidRDefault="0045057B" w:rsidP="008049B6">
      <w:pPr>
        <w:spacing w:after="0" w:line="360" w:lineRule="auto"/>
        <w:ind w:firstLine="708"/>
        <w:jc w:val="both"/>
        <w:rPr>
          <w:rFonts w:ascii="Arial" w:hAnsi="Arial" w:cs="Arial"/>
        </w:rPr>
      </w:pPr>
      <w:r w:rsidRPr="00F143A0">
        <w:rPr>
          <w:rFonts w:ascii="Arial" w:hAnsi="Arial" w:cs="Arial"/>
        </w:rPr>
        <w:t>Hastaların 35’i (%66) konservatif, 18</w:t>
      </w:r>
      <w:r w:rsidR="00C65FB4">
        <w:rPr>
          <w:rFonts w:ascii="Arial" w:hAnsi="Arial" w:cs="Arial"/>
        </w:rPr>
        <w:t>’i (%34) cerrahi tedavi edildi (</w:t>
      </w:r>
      <w:r w:rsidR="00F862A8" w:rsidRPr="00F862A8">
        <w:rPr>
          <w:rFonts w:ascii="Arial" w:hAnsi="Arial" w:cs="Arial"/>
        </w:rPr>
        <w:t>Şekil 4.2.1.).</w:t>
      </w:r>
      <w:r w:rsidR="00CC32E2" w:rsidRPr="00F143A0">
        <w:rPr>
          <w:rFonts w:ascii="Arial" w:hAnsi="Arial" w:cs="Arial"/>
        </w:rPr>
        <w:t xml:space="preserve">Konservatif tedavi edilen hastaların immobilizasyon süresi 43,17±7,38 gündü. </w:t>
      </w:r>
      <w:r w:rsidR="00F95C01" w:rsidRPr="00F143A0">
        <w:rPr>
          <w:rFonts w:ascii="Arial" w:hAnsi="Arial" w:cs="Arial"/>
        </w:rPr>
        <w:t>Cerrahi tedavi edilen hastala</w:t>
      </w:r>
      <w:r w:rsidR="00F572A4">
        <w:rPr>
          <w:rFonts w:ascii="Arial" w:hAnsi="Arial" w:cs="Arial"/>
        </w:rPr>
        <w:t xml:space="preserve">ra tümüne volar plak uygulandı </w:t>
      </w:r>
      <w:r w:rsidR="00F572A4" w:rsidRPr="00EE3882">
        <w:rPr>
          <w:rFonts w:ascii="Arial" w:hAnsi="Arial" w:cs="Arial"/>
        </w:rPr>
        <w:t>(Resim</w:t>
      </w:r>
      <w:r w:rsidR="00C65FB4">
        <w:rPr>
          <w:rFonts w:ascii="Arial" w:hAnsi="Arial" w:cs="Arial"/>
        </w:rPr>
        <w:t xml:space="preserve"> 4.2.1.</w:t>
      </w:r>
      <w:r w:rsidR="00F572A4" w:rsidRPr="00EE3882">
        <w:rPr>
          <w:rFonts w:ascii="Arial" w:hAnsi="Arial" w:cs="Arial"/>
        </w:rPr>
        <w:t>).</w:t>
      </w:r>
    </w:p>
    <w:p w:rsidR="00362910" w:rsidRDefault="00362910" w:rsidP="008049B6">
      <w:pPr>
        <w:spacing w:after="0" w:line="360" w:lineRule="auto"/>
        <w:jc w:val="both"/>
        <w:rPr>
          <w:rFonts w:ascii="Arial" w:hAnsi="Arial" w:cs="Arial"/>
        </w:rPr>
      </w:pPr>
    </w:p>
    <w:p w:rsidR="00707F4F" w:rsidRDefault="00767170" w:rsidP="008049B6">
      <w:pPr>
        <w:spacing w:after="0" w:line="360" w:lineRule="auto"/>
        <w:jc w:val="both"/>
        <w:rPr>
          <w:rFonts w:ascii="Arial" w:hAnsi="Arial" w:cs="Arial"/>
        </w:rPr>
      </w:pPr>
      <w:r w:rsidRPr="00F862A8">
        <w:rPr>
          <w:rFonts w:ascii="Arial" w:hAnsi="Arial" w:cs="Arial"/>
          <w:b/>
        </w:rPr>
        <w:t xml:space="preserve">Şekil </w:t>
      </w:r>
      <w:r w:rsidR="00F862A8" w:rsidRPr="00F862A8">
        <w:rPr>
          <w:rFonts w:ascii="Arial" w:hAnsi="Arial" w:cs="Arial"/>
          <w:b/>
        </w:rPr>
        <w:t>4.2.1.</w:t>
      </w:r>
      <w:r w:rsidR="00693826">
        <w:rPr>
          <w:rFonts w:ascii="Arial" w:hAnsi="Arial" w:cs="Arial"/>
          <w:b/>
        </w:rPr>
        <w:t xml:space="preserve"> </w:t>
      </w:r>
      <w:r w:rsidR="006C068A">
        <w:rPr>
          <w:rFonts w:ascii="Arial" w:hAnsi="Arial" w:cs="Arial"/>
        </w:rPr>
        <w:t>Hastaların müdahale tipleri</w:t>
      </w:r>
      <w:r>
        <w:rPr>
          <w:rFonts w:ascii="Arial" w:hAnsi="Arial" w:cs="Arial"/>
        </w:rPr>
        <w:t>ne ilişkin bulgular</w:t>
      </w:r>
    </w:p>
    <w:p w:rsidR="00707F4F" w:rsidRDefault="00315C35" w:rsidP="00124BF5">
      <w:pPr>
        <w:spacing w:after="0" w:line="360" w:lineRule="auto"/>
        <w:jc w:val="center"/>
        <w:rPr>
          <w:rFonts w:ascii="Arial" w:hAnsi="Arial" w:cs="Arial"/>
        </w:rPr>
      </w:pPr>
      <w:r w:rsidRPr="00315C35">
        <w:rPr>
          <w:rFonts w:ascii="Arial" w:hAnsi="Arial" w:cs="Arial"/>
          <w:noProof/>
        </w:rPr>
        <w:drawing>
          <wp:inline distT="0" distB="0" distL="0" distR="0">
            <wp:extent cx="5400040" cy="2969850"/>
            <wp:effectExtent l="0" t="0" r="0" b="2540"/>
            <wp:docPr id="24" name="Grafi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707F4F" w:rsidRDefault="00707F4F" w:rsidP="008049B6">
      <w:pPr>
        <w:spacing w:after="0" w:line="360" w:lineRule="auto"/>
        <w:ind w:firstLine="708"/>
        <w:jc w:val="both"/>
        <w:rPr>
          <w:rFonts w:ascii="Arial" w:hAnsi="Arial" w:cs="Arial"/>
        </w:rPr>
      </w:pPr>
    </w:p>
    <w:p w:rsidR="00F572A4" w:rsidRDefault="00F572A4" w:rsidP="008049B6">
      <w:pPr>
        <w:spacing w:after="0" w:line="360" w:lineRule="auto"/>
        <w:jc w:val="both"/>
        <w:rPr>
          <w:rFonts w:ascii="Arial" w:hAnsi="Arial" w:cs="Arial"/>
          <w:b/>
        </w:rPr>
      </w:pPr>
      <w:r>
        <w:rPr>
          <w:rFonts w:ascii="Arial" w:hAnsi="Arial" w:cs="Arial"/>
          <w:b/>
          <w:noProof/>
        </w:rPr>
        <w:drawing>
          <wp:inline distT="0" distB="0" distL="0" distR="0">
            <wp:extent cx="2407853" cy="1800000"/>
            <wp:effectExtent l="19050" t="0" r="0" b="0"/>
            <wp:docPr id="37" name="Resim 1" descr="C:\Users\TEKNO\Desktop\fotolar\20160321_114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KNO\Desktop\fotolar\20160321_114936.jpg"/>
                    <pic:cNvPicPr>
                      <a:picLocks noChangeAspect="1" noChangeArrowheads="1"/>
                    </pic:cNvPicPr>
                  </pic:nvPicPr>
                  <pic:blipFill>
                    <a:blip r:embed="rId158" cstate="print"/>
                    <a:srcRect l="38977" t="42823" r="30688" b="26824"/>
                    <a:stretch>
                      <a:fillRect/>
                    </a:stretch>
                  </pic:blipFill>
                  <pic:spPr bwMode="auto">
                    <a:xfrm>
                      <a:off x="0" y="0"/>
                      <a:ext cx="2407853" cy="1800000"/>
                    </a:xfrm>
                    <a:prstGeom prst="rect">
                      <a:avLst/>
                    </a:prstGeom>
                    <a:noFill/>
                    <a:ln w="9525">
                      <a:noFill/>
                      <a:miter lim="800000"/>
                      <a:headEnd/>
                      <a:tailEnd/>
                    </a:ln>
                  </pic:spPr>
                </pic:pic>
              </a:graphicData>
            </a:graphic>
          </wp:inline>
        </w:drawing>
      </w:r>
      <w:r w:rsidR="00596820">
        <w:rPr>
          <w:rFonts w:ascii="Arial" w:hAnsi="Arial" w:cs="Arial"/>
          <w:b/>
          <w:noProof/>
        </w:rPr>
        <w:drawing>
          <wp:inline distT="0" distB="0" distL="0" distR="0">
            <wp:extent cx="2248870" cy="1800000"/>
            <wp:effectExtent l="19050" t="0" r="0" b="0"/>
            <wp:docPr id="15" name="Resim 19" descr="C:\Users\TEKNO\Desktop\fotolar\20160321_114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KNO\Desktop\fotolar\20160321_114802.jpg"/>
                    <pic:cNvPicPr>
                      <a:picLocks noChangeAspect="1" noChangeArrowheads="1"/>
                    </pic:cNvPicPr>
                  </pic:nvPicPr>
                  <pic:blipFill>
                    <a:blip r:embed="rId159" cstate="print"/>
                    <a:srcRect l="21532" t="32235" r="16696" b="20706"/>
                    <a:stretch>
                      <a:fillRect/>
                    </a:stretch>
                  </pic:blipFill>
                  <pic:spPr bwMode="auto">
                    <a:xfrm>
                      <a:off x="0" y="0"/>
                      <a:ext cx="2248870" cy="1800000"/>
                    </a:xfrm>
                    <a:prstGeom prst="rect">
                      <a:avLst/>
                    </a:prstGeom>
                    <a:noFill/>
                    <a:ln w="9525">
                      <a:noFill/>
                      <a:miter lim="800000"/>
                      <a:headEnd/>
                      <a:tailEnd/>
                    </a:ln>
                  </pic:spPr>
                </pic:pic>
              </a:graphicData>
            </a:graphic>
          </wp:inline>
        </w:drawing>
      </w:r>
    </w:p>
    <w:p w:rsidR="008868AB" w:rsidRDefault="00F572A4" w:rsidP="008049B6">
      <w:pPr>
        <w:spacing w:after="0" w:line="360" w:lineRule="auto"/>
        <w:jc w:val="both"/>
        <w:rPr>
          <w:rFonts w:ascii="Arial" w:hAnsi="Arial" w:cs="Arial"/>
        </w:rPr>
      </w:pPr>
      <w:r>
        <w:rPr>
          <w:rFonts w:ascii="Arial" w:hAnsi="Arial" w:cs="Arial"/>
          <w:b/>
        </w:rPr>
        <w:t>Resim</w:t>
      </w:r>
      <w:r w:rsidR="009D41D0">
        <w:rPr>
          <w:rFonts w:ascii="Arial" w:hAnsi="Arial" w:cs="Arial"/>
          <w:b/>
        </w:rPr>
        <w:t xml:space="preserve"> 4.2.1</w:t>
      </w:r>
      <w:r>
        <w:rPr>
          <w:rFonts w:ascii="Arial" w:hAnsi="Arial" w:cs="Arial"/>
          <w:b/>
        </w:rPr>
        <w:t>.</w:t>
      </w:r>
      <w:r w:rsidR="00693826">
        <w:rPr>
          <w:rFonts w:ascii="Arial" w:hAnsi="Arial" w:cs="Arial"/>
          <w:b/>
        </w:rPr>
        <w:t xml:space="preserve"> </w:t>
      </w:r>
      <w:r w:rsidRPr="00FE72A4">
        <w:rPr>
          <w:rFonts w:ascii="Arial" w:hAnsi="Arial" w:cs="Arial"/>
        </w:rPr>
        <w:t xml:space="preserve">Bir hastanın intraoperatif </w:t>
      </w:r>
      <w:r w:rsidR="0083028F">
        <w:rPr>
          <w:rFonts w:ascii="Arial" w:hAnsi="Arial" w:cs="Arial"/>
        </w:rPr>
        <w:t>götüntüsü. M</w:t>
      </w:r>
      <w:r>
        <w:rPr>
          <w:rFonts w:ascii="Arial" w:hAnsi="Arial" w:cs="Arial"/>
        </w:rPr>
        <w:t>. p</w:t>
      </w:r>
      <w:r w:rsidRPr="00FE72A4">
        <w:rPr>
          <w:rFonts w:ascii="Arial" w:hAnsi="Arial" w:cs="Arial"/>
        </w:rPr>
        <w:t>ronator kuadratus uzaklaştırılarak yerleştirilen volar plak radius üzerinde görülmektedir</w:t>
      </w:r>
      <w:r w:rsidR="00596820">
        <w:rPr>
          <w:rFonts w:ascii="Arial" w:hAnsi="Arial" w:cs="Arial"/>
        </w:rPr>
        <w:t xml:space="preserve">. </w:t>
      </w:r>
      <w:r w:rsidR="00CE7616">
        <w:rPr>
          <w:rFonts w:ascii="Arial" w:hAnsi="Arial" w:cs="Arial"/>
        </w:rPr>
        <w:t xml:space="preserve">Örnek </w:t>
      </w:r>
      <w:r w:rsidR="00D263F1">
        <w:rPr>
          <w:rFonts w:ascii="Arial" w:hAnsi="Arial" w:cs="Arial"/>
        </w:rPr>
        <w:t>volar plak görüntüsü (P</w:t>
      </w:r>
      <w:r w:rsidR="00413E83">
        <w:rPr>
          <w:rFonts w:ascii="Arial" w:hAnsi="Arial" w:cs="Arial"/>
        </w:rPr>
        <w:t>rof. Dr. A</w:t>
      </w:r>
      <w:r w:rsidR="00382DB1">
        <w:rPr>
          <w:rFonts w:ascii="Arial" w:hAnsi="Arial" w:cs="Arial"/>
        </w:rPr>
        <w:t xml:space="preserve">hmet </w:t>
      </w:r>
      <w:r w:rsidR="00413E83">
        <w:rPr>
          <w:rFonts w:ascii="Arial" w:hAnsi="Arial" w:cs="Arial"/>
        </w:rPr>
        <w:t>F</w:t>
      </w:r>
      <w:r w:rsidR="00382DB1">
        <w:rPr>
          <w:rFonts w:ascii="Arial" w:hAnsi="Arial" w:cs="Arial"/>
        </w:rPr>
        <w:t xml:space="preserve">ahir </w:t>
      </w:r>
      <w:r w:rsidR="00413E83">
        <w:rPr>
          <w:rFonts w:ascii="Arial" w:hAnsi="Arial" w:cs="Arial"/>
        </w:rPr>
        <w:t>D</w:t>
      </w:r>
      <w:r w:rsidR="00382DB1">
        <w:rPr>
          <w:rFonts w:ascii="Arial" w:hAnsi="Arial" w:cs="Arial"/>
        </w:rPr>
        <w:t>emirkan tarafından</w:t>
      </w:r>
      <w:r w:rsidR="00413E83">
        <w:rPr>
          <w:rFonts w:ascii="Arial" w:hAnsi="Arial" w:cs="Arial"/>
        </w:rPr>
        <w:t xml:space="preserve"> yapılan operasyonda kendisinden izin alınara</w:t>
      </w:r>
      <w:r w:rsidR="00362035">
        <w:rPr>
          <w:rFonts w:ascii="Arial" w:hAnsi="Arial" w:cs="Arial"/>
        </w:rPr>
        <w:t>k çekildi</w:t>
      </w:r>
      <w:r w:rsidR="00413E83">
        <w:rPr>
          <w:rFonts w:ascii="Arial" w:hAnsi="Arial" w:cs="Arial"/>
        </w:rPr>
        <w:t>)</w:t>
      </w:r>
      <w:r w:rsidR="00E0699C">
        <w:rPr>
          <w:rFonts w:ascii="Arial" w:hAnsi="Arial" w:cs="Arial"/>
        </w:rPr>
        <w:t>.</w:t>
      </w:r>
    </w:p>
    <w:p w:rsidR="00A84C90" w:rsidRPr="00596820" w:rsidRDefault="00A84C90" w:rsidP="008049B6">
      <w:pPr>
        <w:spacing w:after="0" w:line="360" w:lineRule="auto"/>
        <w:jc w:val="both"/>
        <w:rPr>
          <w:rFonts w:ascii="Arial" w:hAnsi="Arial" w:cs="Arial"/>
        </w:rPr>
      </w:pPr>
    </w:p>
    <w:p w:rsidR="00362910" w:rsidRDefault="008868AB" w:rsidP="008049B6">
      <w:pPr>
        <w:spacing w:after="0" w:line="360" w:lineRule="auto"/>
        <w:ind w:firstLine="708"/>
        <w:jc w:val="both"/>
        <w:rPr>
          <w:rFonts w:ascii="Arial" w:hAnsi="Arial" w:cs="Arial"/>
        </w:rPr>
      </w:pPr>
      <w:r w:rsidRPr="00F143A0">
        <w:rPr>
          <w:rFonts w:ascii="Arial" w:hAnsi="Arial" w:cs="Arial"/>
        </w:rPr>
        <w:t xml:space="preserve">46 hastada (%86,8) düşme, 7 hastada (%13,2) trafik kazası sebebiyle yaralanma </w:t>
      </w:r>
      <w:r w:rsidR="00362035">
        <w:rPr>
          <w:rFonts w:ascii="Arial" w:hAnsi="Arial" w:cs="Arial"/>
        </w:rPr>
        <w:t>görüldü</w:t>
      </w:r>
      <w:r w:rsidRPr="00F143A0">
        <w:rPr>
          <w:rFonts w:ascii="Arial" w:hAnsi="Arial" w:cs="Arial"/>
        </w:rPr>
        <w:t>. Yaralanma tipi 1 hastada (%1,9) açık, 52 hastada (98,1) kapalı idi.</w:t>
      </w:r>
    </w:p>
    <w:p w:rsidR="008868AB" w:rsidRDefault="008868AB" w:rsidP="008049B6">
      <w:pPr>
        <w:spacing w:after="0" w:line="360" w:lineRule="auto"/>
        <w:ind w:firstLine="708"/>
        <w:jc w:val="both"/>
        <w:rPr>
          <w:rFonts w:ascii="Arial" w:hAnsi="Arial" w:cs="Arial"/>
        </w:rPr>
      </w:pPr>
      <w:r w:rsidRPr="00F143A0">
        <w:rPr>
          <w:rFonts w:ascii="Arial" w:hAnsi="Arial" w:cs="Arial"/>
        </w:rPr>
        <w:t>Yaralanma yeri 4 başlık altında incelendi</w:t>
      </w:r>
      <w:r w:rsidR="002579D0">
        <w:rPr>
          <w:rFonts w:ascii="Arial" w:hAnsi="Arial" w:cs="Arial"/>
        </w:rPr>
        <w:t>. Sırasıyla</w:t>
      </w:r>
      <w:r w:rsidR="009C590B">
        <w:rPr>
          <w:rFonts w:ascii="Arial" w:hAnsi="Arial" w:cs="Arial"/>
        </w:rPr>
        <w:t xml:space="preserve"> 18 hastada (%34)</w:t>
      </w:r>
      <w:r w:rsidR="002579D0">
        <w:rPr>
          <w:rFonts w:ascii="Arial" w:hAnsi="Arial" w:cs="Arial"/>
        </w:rPr>
        <w:t xml:space="preserve"> ev</w:t>
      </w:r>
      <w:r w:rsidR="009C590B">
        <w:rPr>
          <w:rFonts w:ascii="Arial" w:hAnsi="Arial" w:cs="Arial"/>
        </w:rPr>
        <w:t xml:space="preserve">,9 hastada </w:t>
      </w:r>
      <w:r w:rsidR="002579D0">
        <w:rPr>
          <w:rFonts w:ascii="Arial" w:hAnsi="Arial" w:cs="Arial"/>
        </w:rPr>
        <w:t>iş</w:t>
      </w:r>
      <w:r w:rsidR="009C590B">
        <w:rPr>
          <w:rFonts w:ascii="Arial" w:hAnsi="Arial" w:cs="Arial"/>
        </w:rPr>
        <w:t>,2 hastada spor ve 24 hastada diğer (bahçe vb.) olmak üzere</w:t>
      </w:r>
      <w:r w:rsidR="002579D0">
        <w:rPr>
          <w:rFonts w:ascii="Arial" w:hAnsi="Arial" w:cs="Arial"/>
        </w:rPr>
        <w:t xml:space="preserve"> yaralanma meydana geldi</w:t>
      </w:r>
      <w:r w:rsidR="009C590B">
        <w:rPr>
          <w:rFonts w:ascii="Arial" w:hAnsi="Arial" w:cs="Arial"/>
        </w:rPr>
        <w:t>.</w:t>
      </w:r>
    </w:p>
    <w:p w:rsidR="00A84C90" w:rsidRDefault="005E792E" w:rsidP="008049B6">
      <w:pPr>
        <w:spacing w:after="0" w:line="360" w:lineRule="auto"/>
        <w:ind w:firstLine="708"/>
        <w:jc w:val="both"/>
        <w:rPr>
          <w:rFonts w:ascii="Arial" w:hAnsi="Arial" w:cs="Arial"/>
        </w:rPr>
      </w:pPr>
      <w:r>
        <w:rPr>
          <w:rFonts w:ascii="Arial" w:hAnsi="Arial" w:cs="Arial"/>
        </w:rPr>
        <w:t>AO/OTA kırık ve dislokasyon sınıflandırmasına göre hastaların kırık tipleri incelendi (Şekil</w:t>
      </w:r>
      <w:r w:rsidR="00F862A8">
        <w:rPr>
          <w:rFonts w:ascii="Arial" w:hAnsi="Arial" w:cs="Arial"/>
        </w:rPr>
        <w:t xml:space="preserve"> 4.2.2.</w:t>
      </w:r>
      <w:r>
        <w:rPr>
          <w:rFonts w:ascii="Arial" w:hAnsi="Arial" w:cs="Arial"/>
        </w:rPr>
        <w:t>). Buna göre sırasıyla B2, C1, A3 ve B3 tipleri en sık karşılaşılan kırık tipiydi. A1 tipi kırıklar ulna kırıkla</w:t>
      </w:r>
      <w:r w:rsidR="00124BF5">
        <w:rPr>
          <w:rFonts w:ascii="Arial" w:hAnsi="Arial" w:cs="Arial"/>
        </w:rPr>
        <w:t>rını içerdiğinden sınıflandırmad</w:t>
      </w:r>
      <w:r>
        <w:rPr>
          <w:rFonts w:ascii="Arial" w:hAnsi="Arial" w:cs="Arial"/>
        </w:rPr>
        <w:t xml:space="preserve">a </w:t>
      </w:r>
      <w:r w:rsidR="00362910">
        <w:rPr>
          <w:rFonts w:ascii="Arial" w:hAnsi="Arial" w:cs="Arial"/>
        </w:rPr>
        <w:t>göz önünde bulundurulmadı.</w:t>
      </w:r>
    </w:p>
    <w:p w:rsidR="005E792E" w:rsidRDefault="005E792E" w:rsidP="008049B6">
      <w:pPr>
        <w:spacing w:after="0" w:line="360" w:lineRule="auto"/>
        <w:jc w:val="both"/>
        <w:rPr>
          <w:rFonts w:ascii="Arial" w:hAnsi="Arial" w:cs="Arial"/>
        </w:rPr>
      </w:pPr>
    </w:p>
    <w:p w:rsidR="00767170" w:rsidRDefault="00F862A8" w:rsidP="008049B6">
      <w:pPr>
        <w:spacing w:after="0" w:line="360" w:lineRule="auto"/>
        <w:jc w:val="both"/>
        <w:rPr>
          <w:rFonts w:ascii="Arial" w:hAnsi="Arial" w:cs="Arial"/>
        </w:rPr>
      </w:pPr>
      <w:r w:rsidRPr="00F862A8">
        <w:rPr>
          <w:rFonts w:ascii="Arial" w:hAnsi="Arial" w:cs="Arial"/>
          <w:b/>
        </w:rPr>
        <w:t>Şekil 4.2.2.</w:t>
      </w:r>
      <w:r w:rsidR="00767170">
        <w:rPr>
          <w:rFonts w:ascii="Arial" w:hAnsi="Arial" w:cs="Arial"/>
        </w:rPr>
        <w:t xml:space="preserve"> Hastaların AO/OTA kırık sınıflandırmasına ilişkin bulgular</w:t>
      </w:r>
      <w:r w:rsidR="006C068A">
        <w:rPr>
          <w:rFonts w:ascii="Arial" w:hAnsi="Arial" w:cs="Arial"/>
        </w:rPr>
        <w:t>ı</w:t>
      </w:r>
    </w:p>
    <w:p w:rsidR="005E792E" w:rsidRPr="00EE3882" w:rsidRDefault="005E792E" w:rsidP="00124BF5">
      <w:pPr>
        <w:spacing w:after="0" w:line="360" w:lineRule="auto"/>
        <w:jc w:val="center"/>
        <w:rPr>
          <w:rFonts w:ascii="Arial" w:hAnsi="Arial" w:cs="Arial"/>
        </w:rPr>
      </w:pPr>
      <w:r w:rsidRPr="005E792E">
        <w:rPr>
          <w:rFonts w:ascii="Arial" w:hAnsi="Arial" w:cs="Arial"/>
          <w:noProof/>
        </w:rPr>
        <w:drawing>
          <wp:inline distT="0" distB="0" distL="0" distR="0">
            <wp:extent cx="5400040" cy="2969850"/>
            <wp:effectExtent l="0" t="0" r="0" b="2540"/>
            <wp:docPr id="25" name="Grafi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707F4F" w:rsidRDefault="00707F4F" w:rsidP="008049B6">
      <w:pPr>
        <w:spacing w:after="0" w:line="360" w:lineRule="auto"/>
        <w:jc w:val="both"/>
        <w:rPr>
          <w:rFonts w:ascii="Arial" w:hAnsi="Arial" w:cs="Arial"/>
          <w:b/>
        </w:rPr>
      </w:pPr>
    </w:p>
    <w:p w:rsidR="00124BF5" w:rsidRDefault="00124BF5" w:rsidP="008049B6">
      <w:pPr>
        <w:spacing w:after="0" w:line="360" w:lineRule="auto"/>
        <w:jc w:val="both"/>
        <w:rPr>
          <w:rFonts w:ascii="Arial" w:hAnsi="Arial" w:cs="Arial"/>
          <w:b/>
        </w:rPr>
      </w:pPr>
    </w:p>
    <w:p w:rsidR="00190AA9" w:rsidRDefault="00194281" w:rsidP="008049B6">
      <w:pPr>
        <w:spacing w:after="0" w:line="360" w:lineRule="auto"/>
        <w:jc w:val="both"/>
        <w:rPr>
          <w:rFonts w:ascii="Arial" w:hAnsi="Arial" w:cs="Arial"/>
          <w:b/>
        </w:rPr>
      </w:pPr>
      <w:r>
        <w:rPr>
          <w:rFonts w:ascii="Arial" w:hAnsi="Arial" w:cs="Arial"/>
          <w:b/>
        </w:rPr>
        <w:t>4.3.</w:t>
      </w:r>
      <w:r w:rsidR="00693826">
        <w:rPr>
          <w:rFonts w:ascii="Arial" w:hAnsi="Arial" w:cs="Arial"/>
          <w:b/>
        </w:rPr>
        <w:t xml:space="preserve"> </w:t>
      </w:r>
      <w:r w:rsidR="00845883" w:rsidRPr="00F143A0">
        <w:rPr>
          <w:rFonts w:ascii="Arial" w:hAnsi="Arial" w:cs="Arial"/>
          <w:b/>
        </w:rPr>
        <w:t xml:space="preserve">Değerlendirme Sonuçlarına İlişkin Bulgular </w:t>
      </w:r>
    </w:p>
    <w:p w:rsidR="00A84C90" w:rsidRDefault="00A84C90" w:rsidP="008049B6">
      <w:pPr>
        <w:spacing w:after="0" w:line="360" w:lineRule="auto"/>
        <w:jc w:val="both"/>
        <w:rPr>
          <w:rFonts w:ascii="Arial" w:hAnsi="Arial" w:cs="Arial"/>
          <w:b/>
        </w:rPr>
      </w:pPr>
    </w:p>
    <w:p w:rsidR="00190AA9" w:rsidRDefault="00194281" w:rsidP="008049B6">
      <w:pPr>
        <w:spacing w:after="0" w:line="360" w:lineRule="auto"/>
        <w:jc w:val="both"/>
        <w:rPr>
          <w:rFonts w:ascii="Arial" w:hAnsi="Arial" w:cs="Arial"/>
          <w:b/>
        </w:rPr>
      </w:pPr>
      <w:r>
        <w:rPr>
          <w:rFonts w:ascii="Arial" w:hAnsi="Arial" w:cs="Arial"/>
          <w:b/>
        </w:rPr>
        <w:t>4.3.1.</w:t>
      </w:r>
      <w:r w:rsidR="00693826">
        <w:rPr>
          <w:rFonts w:ascii="Arial" w:hAnsi="Arial" w:cs="Arial"/>
          <w:b/>
        </w:rPr>
        <w:t xml:space="preserve"> </w:t>
      </w:r>
      <w:r w:rsidR="009118E2" w:rsidRPr="00F143A0">
        <w:rPr>
          <w:rFonts w:ascii="Arial" w:hAnsi="Arial" w:cs="Arial"/>
          <w:b/>
        </w:rPr>
        <w:t>Ağrı değerlendirmesi sonuçları</w:t>
      </w:r>
    </w:p>
    <w:p w:rsidR="00A84C90" w:rsidRDefault="00A84C90" w:rsidP="008049B6">
      <w:pPr>
        <w:spacing w:after="0" w:line="360" w:lineRule="auto"/>
        <w:jc w:val="both"/>
        <w:rPr>
          <w:rFonts w:ascii="Arial" w:hAnsi="Arial" w:cs="Arial"/>
          <w:b/>
        </w:rPr>
      </w:pPr>
    </w:p>
    <w:p w:rsidR="002220E3" w:rsidRDefault="00194281" w:rsidP="008049B6">
      <w:pPr>
        <w:spacing w:after="0" w:line="360" w:lineRule="auto"/>
        <w:jc w:val="both"/>
        <w:rPr>
          <w:rFonts w:ascii="Arial" w:hAnsi="Arial" w:cs="Arial"/>
          <w:b/>
        </w:rPr>
      </w:pPr>
      <w:r>
        <w:rPr>
          <w:rFonts w:ascii="Arial" w:hAnsi="Arial" w:cs="Arial"/>
          <w:b/>
        </w:rPr>
        <w:t>4.3.1.1.</w:t>
      </w:r>
      <w:r w:rsidR="00693826">
        <w:rPr>
          <w:rFonts w:ascii="Arial" w:hAnsi="Arial" w:cs="Arial"/>
          <w:b/>
        </w:rPr>
        <w:t xml:space="preserve"> </w:t>
      </w:r>
      <w:r w:rsidR="002220E3" w:rsidRPr="00F143A0">
        <w:rPr>
          <w:rFonts w:ascii="Arial" w:hAnsi="Arial" w:cs="Arial"/>
          <w:b/>
        </w:rPr>
        <w:t xml:space="preserve">Algometre </w:t>
      </w:r>
      <w:r w:rsidR="00122D7F" w:rsidRPr="00F143A0">
        <w:rPr>
          <w:rFonts w:ascii="Arial" w:hAnsi="Arial" w:cs="Arial"/>
          <w:b/>
        </w:rPr>
        <w:t>değerlendirme sonuçları</w:t>
      </w:r>
    </w:p>
    <w:p w:rsidR="00A84C90" w:rsidRPr="00F143A0" w:rsidRDefault="00A84C90" w:rsidP="008049B6">
      <w:pPr>
        <w:spacing w:after="0" w:line="360" w:lineRule="auto"/>
        <w:jc w:val="both"/>
        <w:rPr>
          <w:rFonts w:ascii="Arial" w:hAnsi="Arial" w:cs="Arial"/>
          <w:b/>
        </w:rPr>
      </w:pPr>
    </w:p>
    <w:p w:rsidR="006D0181" w:rsidRPr="00236644" w:rsidRDefault="00714650" w:rsidP="008049B6">
      <w:pPr>
        <w:spacing w:after="0" w:line="360" w:lineRule="auto"/>
        <w:ind w:firstLine="708"/>
        <w:jc w:val="both"/>
        <w:rPr>
          <w:rFonts w:ascii="Arial" w:hAnsi="Arial" w:cs="Arial"/>
        </w:rPr>
      </w:pPr>
      <w:r>
        <w:rPr>
          <w:rFonts w:ascii="Arial" w:hAnsi="Arial" w:cs="Arial"/>
        </w:rPr>
        <w:t xml:space="preserve">Hastaların 6 farklı bölgeye; </w:t>
      </w:r>
      <w:r w:rsidR="00AD74AD">
        <w:rPr>
          <w:rFonts w:ascii="Arial" w:hAnsi="Arial" w:cs="Arial"/>
        </w:rPr>
        <w:t>m. pronator kuadratus</w:t>
      </w:r>
      <w:r>
        <w:rPr>
          <w:rFonts w:ascii="Arial" w:hAnsi="Arial" w:cs="Arial"/>
        </w:rPr>
        <w:t xml:space="preserve"> (</w:t>
      </w:r>
      <w:r w:rsidR="00AD74AD">
        <w:rPr>
          <w:rFonts w:ascii="Arial" w:hAnsi="Arial" w:cs="Arial"/>
        </w:rPr>
        <w:t xml:space="preserve">PK), m. </w:t>
      </w:r>
      <w:r>
        <w:rPr>
          <w:rFonts w:ascii="Arial" w:hAnsi="Arial" w:cs="Arial"/>
        </w:rPr>
        <w:t>f</w:t>
      </w:r>
      <w:r w:rsidR="00AD74AD">
        <w:rPr>
          <w:rFonts w:ascii="Arial" w:hAnsi="Arial" w:cs="Arial"/>
        </w:rPr>
        <w:t>leksor pollisis longus</w:t>
      </w:r>
      <w:r>
        <w:rPr>
          <w:rFonts w:ascii="Arial" w:hAnsi="Arial" w:cs="Arial"/>
        </w:rPr>
        <w:t xml:space="preserve"> (FPL)</w:t>
      </w:r>
      <w:r w:rsidR="00AD74AD">
        <w:rPr>
          <w:rFonts w:ascii="Arial" w:hAnsi="Arial" w:cs="Arial"/>
        </w:rPr>
        <w:t>,</w:t>
      </w:r>
      <w:r>
        <w:rPr>
          <w:rFonts w:ascii="Arial" w:hAnsi="Arial" w:cs="Arial"/>
        </w:rPr>
        <w:t xml:space="preserve"> ulnar stiloid</w:t>
      </w:r>
      <w:r w:rsidR="00693826">
        <w:rPr>
          <w:rFonts w:ascii="Arial" w:hAnsi="Arial" w:cs="Arial"/>
        </w:rPr>
        <w:t xml:space="preserve"> </w:t>
      </w:r>
      <w:r>
        <w:rPr>
          <w:rFonts w:ascii="Arial" w:hAnsi="Arial" w:cs="Arial"/>
        </w:rPr>
        <w:t>(US), distal radioulnar eklem (DRUE), radial stiloid (RS), trianguler fibrokartilaj kompleks (TFKK),</w:t>
      </w:r>
      <w:r w:rsidR="00693826">
        <w:rPr>
          <w:rFonts w:ascii="Arial" w:hAnsi="Arial" w:cs="Arial"/>
        </w:rPr>
        <w:t xml:space="preserve"> </w:t>
      </w:r>
      <w:r w:rsidR="000A7E5B" w:rsidRPr="00F143A0">
        <w:rPr>
          <w:rFonts w:ascii="Arial" w:hAnsi="Arial" w:cs="Arial"/>
        </w:rPr>
        <w:t xml:space="preserve">yönelik algometre ölçümleri </w:t>
      </w:r>
      <w:r w:rsidR="00771103" w:rsidRPr="00F143A0">
        <w:rPr>
          <w:rFonts w:ascii="Arial" w:hAnsi="Arial" w:cs="Arial"/>
        </w:rPr>
        <w:t xml:space="preserve">etkilenen ekstremiteleri üzerine uygulandı. </w:t>
      </w:r>
      <w:r w:rsidR="00B33FAB" w:rsidRPr="00F143A0">
        <w:rPr>
          <w:rFonts w:ascii="Arial" w:hAnsi="Arial" w:cs="Arial"/>
        </w:rPr>
        <w:t>G</w:t>
      </w:r>
      <w:r w:rsidR="00771103" w:rsidRPr="00F143A0">
        <w:rPr>
          <w:rFonts w:ascii="Arial" w:hAnsi="Arial" w:cs="Arial"/>
        </w:rPr>
        <w:t xml:space="preserve">rup içindeki </w:t>
      </w:r>
      <w:r w:rsidR="00B33FAB" w:rsidRPr="00F143A0">
        <w:rPr>
          <w:rFonts w:ascii="Arial" w:hAnsi="Arial" w:cs="Arial"/>
        </w:rPr>
        <w:t>tekrarlayan ölçümler</w:t>
      </w:r>
      <w:r w:rsidR="00771103" w:rsidRPr="00F143A0">
        <w:rPr>
          <w:rFonts w:ascii="Arial" w:hAnsi="Arial" w:cs="Arial"/>
        </w:rPr>
        <w:t xml:space="preserve">de konservatif grupta </w:t>
      </w:r>
      <w:r w:rsidR="00B33FAB" w:rsidRPr="00F143A0">
        <w:rPr>
          <w:rFonts w:ascii="Arial" w:hAnsi="Arial" w:cs="Arial"/>
        </w:rPr>
        <w:t>DRUE bölges</w:t>
      </w:r>
      <w:r w:rsidR="007D5B33" w:rsidRPr="00F143A0">
        <w:rPr>
          <w:rFonts w:ascii="Arial" w:hAnsi="Arial" w:cs="Arial"/>
        </w:rPr>
        <w:t xml:space="preserve">inde, cerrahi grupta </w:t>
      </w:r>
      <w:r>
        <w:rPr>
          <w:rFonts w:ascii="Arial" w:hAnsi="Arial" w:cs="Arial"/>
        </w:rPr>
        <w:t>FPL</w:t>
      </w:r>
      <w:r w:rsidR="007D5B33" w:rsidRPr="00F143A0">
        <w:rPr>
          <w:rFonts w:ascii="Arial" w:hAnsi="Arial" w:cs="Arial"/>
        </w:rPr>
        <w:t xml:space="preserve"> ve </w:t>
      </w:r>
      <w:r>
        <w:rPr>
          <w:rFonts w:ascii="Arial" w:hAnsi="Arial" w:cs="Arial"/>
        </w:rPr>
        <w:t>US</w:t>
      </w:r>
      <w:r w:rsidR="007D5B33" w:rsidRPr="00F143A0">
        <w:rPr>
          <w:rFonts w:ascii="Arial" w:hAnsi="Arial" w:cs="Arial"/>
        </w:rPr>
        <w:t xml:space="preserve"> bölgesinde anlamlı farklılık saptandı</w:t>
      </w:r>
      <w:r w:rsidR="00C65FB4">
        <w:rPr>
          <w:rFonts w:ascii="Arial" w:hAnsi="Arial" w:cs="Arial"/>
        </w:rPr>
        <w:t xml:space="preserve"> (Tablo 4.3.1.1.1. ve Tablo 4.3.1.1.2.).</w:t>
      </w:r>
      <w:r w:rsidR="00B5353C">
        <w:rPr>
          <w:rFonts w:ascii="Arial" w:hAnsi="Arial" w:cs="Arial"/>
        </w:rPr>
        <w:t xml:space="preserve"> Haftalara göre değişim incelendiğinde her iki grupta anlamlı farklılıkların uzun dönem aralıklarında gerçekleştiği görüldü.</w:t>
      </w:r>
      <w:r w:rsidR="00CB6610">
        <w:rPr>
          <w:rFonts w:ascii="Arial" w:hAnsi="Arial" w:cs="Arial"/>
        </w:rPr>
        <w:t xml:space="preserve"> </w:t>
      </w:r>
      <w:r w:rsidR="00DE1B46" w:rsidRPr="00F143A0">
        <w:rPr>
          <w:rFonts w:ascii="Arial" w:hAnsi="Arial" w:cs="Arial"/>
        </w:rPr>
        <w:t xml:space="preserve">Gruplar arası karşılaştırmalarda </w:t>
      </w:r>
      <w:r w:rsidR="00C65FB4">
        <w:rPr>
          <w:rFonts w:ascii="Arial" w:hAnsi="Arial" w:cs="Arial"/>
        </w:rPr>
        <w:t>FPL</w:t>
      </w:r>
      <w:r w:rsidR="00DE1B46" w:rsidRPr="00F143A0">
        <w:rPr>
          <w:rFonts w:ascii="Arial" w:hAnsi="Arial" w:cs="Arial"/>
        </w:rPr>
        <w:t xml:space="preserve"> bölge</w:t>
      </w:r>
      <w:r w:rsidR="00C65FB4">
        <w:rPr>
          <w:rFonts w:ascii="Arial" w:hAnsi="Arial" w:cs="Arial"/>
        </w:rPr>
        <w:t>sinde</w:t>
      </w:r>
      <w:r w:rsidR="009C2D6E">
        <w:rPr>
          <w:rFonts w:ascii="Arial" w:hAnsi="Arial" w:cs="Arial"/>
        </w:rPr>
        <w:t xml:space="preserve"> </w:t>
      </w:r>
      <w:r w:rsidR="00236644">
        <w:rPr>
          <w:rFonts w:ascii="Arial" w:hAnsi="Arial" w:cs="Arial"/>
        </w:rPr>
        <w:t xml:space="preserve">cerrahi grupta 2. ve 6. haftalarda </w:t>
      </w:r>
      <w:r w:rsidR="001477A4">
        <w:rPr>
          <w:rFonts w:ascii="Arial" w:hAnsi="Arial" w:cs="Arial"/>
        </w:rPr>
        <w:t>istatistiksel olarak</w:t>
      </w:r>
      <w:r w:rsidR="009C2D6E">
        <w:rPr>
          <w:rFonts w:ascii="Arial" w:hAnsi="Arial" w:cs="Arial"/>
        </w:rPr>
        <w:t xml:space="preserve"> </w:t>
      </w:r>
      <w:r w:rsidR="00236644">
        <w:rPr>
          <w:rFonts w:ascii="Arial" w:hAnsi="Arial" w:cs="Arial"/>
        </w:rPr>
        <w:t>anlaml</w:t>
      </w:r>
      <w:r w:rsidR="00362035">
        <w:rPr>
          <w:rFonts w:ascii="Arial" w:hAnsi="Arial" w:cs="Arial"/>
        </w:rPr>
        <w:t>ı farklılık bulunurken (p&lt;0,05), sonraki ölçümlerde farklılık bulunmadı</w:t>
      </w:r>
      <w:r w:rsidR="00B5353C">
        <w:rPr>
          <w:rFonts w:ascii="Arial" w:hAnsi="Arial" w:cs="Arial"/>
        </w:rPr>
        <w:t>.</w:t>
      </w:r>
      <w:r w:rsidR="00C65FB4">
        <w:rPr>
          <w:rFonts w:ascii="Arial" w:hAnsi="Arial" w:cs="Arial"/>
        </w:rPr>
        <w:t>(Tablo 4.3.1.1.3.</w:t>
      </w:r>
      <w:r w:rsidR="00B33FAB" w:rsidRPr="00F143A0">
        <w:rPr>
          <w:rFonts w:ascii="Arial" w:hAnsi="Arial" w:cs="Arial"/>
        </w:rPr>
        <w:t>).</w:t>
      </w:r>
    </w:p>
    <w:p w:rsidR="00A84C90" w:rsidRDefault="00A84C90" w:rsidP="008049B6">
      <w:pPr>
        <w:spacing w:after="0" w:line="360" w:lineRule="auto"/>
        <w:jc w:val="both"/>
        <w:rPr>
          <w:rFonts w:ascii="Arial" w:hAnsi="Arial" w:cs="Arial"/>
          <w:b/>
        </w:rPr>
      </w:pPr>
    </w:p>
    <w:p w:rsidR="006D0181" w:rsidRPr="00F143A0" w:rsidRDefault="00B33FAB" w:rsidP="008049B6">
      <w:pPr>
        <w:spacing w:after="0" w:line="360" w:lineRule="auto"/>
        <w:jc w:val="both"/>
        <w:rPr>
          <w:rFonts w:ascii="Arial" w:hAnsi="Arial" w:cs="Arial"/>
        </w:rPr>
      </w:pPr>
      <w:r w:rsidRPr="00E6324E">
        <w:rPr>
          <w:rFonts w:ascii="Arial" w:hAnsi="Arial" w:cs="Arial"/>
          <w:b/>
        </w:rPr>
        <w:t>Tablo</w:t>
      </w:r>
      <w:r w:rsidR="00CB6610">
        <w:rPr>
          <w:rFonts w:ascii="Arial" w:hAnsi="Arial" w:cs="Arial"/>
          <w:b/>
        </w:rPr>
        <w:t xml:space="preserve"> </w:t>
      </w:r>
      <w:r w:rsidR="009D41D0">
        <w:rPr>
          <w:rFonts w:ascii="Arial" w:hAnsi="Arial" w:cs="Arial"/>
          <w:b/>
        </w:rPr>
        <w:t>4.3.1.1.1</w:t>
      </w:r>
      <w:r w:rsidRPr="00E6324E">
        <w:rPr>
          <w:rFonts w:ascii="Arial" w:hAnsi="Arial" w:cs="Arial"/>
          <w:b/>
        </w:rPr>
        <w:t>.</w:t>
      </w:r>
      <w:r w:rsidR="00CB6610">
        <w:rPr>
          <w:rFonts w:ascii="Arial" w:hAnsi="Arial" w:cs="Arial"/>
          <w:b/>
        </w:rPr>
        <w:t xml:space="preserve"> </w:t>
      </w:r>
      <w:r w:rsidR="006D0181">
        <w:rPr>
          <w:rFonts w:ascii="Arial" w:hAnsi="Arial" w:cs="Arial"/>
        </w:rPr>
        <w:t>Konservatif grup</w:t>
      </w:r>
      <w:r w:rsidR="007C3B6B">
        <w:rPr>
          <w:rFonts w:ascii="Arial" w:hAnsi="Arial" w:cs="Arial"/>
        </w:rPr>
        <w:t xml:space="preserve">ta </w:t>
      </w:r>
      <w:r w:rsidR="006D0181" w:rsidRPr="00F143A0">
        <w:rPr>
          <w:rFonts w:ascii="Arial" w:hAnsi="Arial" w:cs="Arial"/>
        </w:rPr>
        <w:t xml:space="preserve">bölgelere göre </w:t>
      </w:r>
      <w:r w:rsidR="006D0181">
        <w:rPr>
          <w:rFonts w:ascii="Arial" w:hAnsi="Arial" w:cs="Arial"/>
        </w:rPr>
        <w:t>ağrı düzeyleri</w:t>
      </w:r>
      <w:r w:rsidR="007C3B6B">
        <w:rPr>
          <w:rFonts w:ascii="Arial" w:hAnsi="Arial" w:cs="Arial"/>
        </w:rPr>
        <w:t>nin karşılaştırılması</w:t>
      </w:r>
    </w:p>
    <w:tbl>
      <w:tblPr>
        <w:tblStyle w:val="TabloKlavuzu"/>
        <w:tblW w:w="0" w:type="auto"/>
        <w:tblLook w:val="04A0" w:firstRow="1" w:lastRow="0" w:firstColumn="1" w:lastColumn="0" w:noHBand="0" w:noVBand="1"/>
      </w:tblPr>
      <w:tblGrid>
        <w:gridCol w:w="857"/>
        <w:gridCol w:w="1016"/>
        <w:gridCol w:w="1016"/>
        <w:gridCol w:w="1016"/>
        <w:gridCol w:w="1016"/>
        <w:gridCol w:w="637"/>
      </w:tblGrid>
      <w:tr w:rsidR="00CB7E54" w:rsidRPr="003D4E9A" w:rsidTr="007F4838">
        <w:tc>
          <w:tcPr>
            <w:tcW w:w="0" w:type="auto"/>
            <w:vMerge w:val="restart"/>
            <w:tcBorders>
              <w:top w:val="single" w:sz="12" w:space="0" w:color="auto"/>
              <w:left w:val="single" w:sz="12" w:space="0" w:color="FFFFFF" w:themeColor="background1"/>
              <w:right w:val="single" w:sz="12" w:space="0" w:color="FFFFFF" w:themeColor="background1"/>
            </w:tcBorders>
            <w:vAlign w:val="center"/>
          </w:tcPr>
          <w:p w:rsidR="00CB7E54" w:rsidRPr="003D4E9A" w:rsidRDefault="00CB7E54" w:rsidP="008049B6">
            <w:pPr>
              <w:spacing w:line="360" w:lineRule="auto"/>
              <w:jc w:val="both"/>
              <w:rPr>
                <w:rFonts w:ascii="Arial" w:hAnsi="Arial" w:cs="Arial"/>
                <w:sz w:val="18"/>
                <w:szCs w:val="18"/>
              </w:rPr>
            </w:pPr>
            <w:r w:rsidRPr="003D4E9A">
              <w:rPr>
                <w:rFonts w:ascii="Arial" w:hAnsi="Arial" w:cs="Arial"/>
                <w:b/>
                <w:sz w:val="18"/>
                <w:szCs w:val="18"/>
              </w:rPr>
              <w:t>BÖLGE</w:t>
            </w:r>
          </w:p>
        </w:tc>
        <w:tc>
          <w:tcPr>
            <w:tcW w:w="0" w:type="auto"/>
            <w:gridSpan w:val="5"/>
            <w:tcBorders>
              <w:top w:val="single" w:sz="12" w:space="0" w:color="auto"/>
              <w:left w:val="single" w:sz="12" w:space="0" w:color="FFFFFF" w:themeColor="background1"/>
              <w:bottom w:val="single" w:sz="12" w:space="0" w:color="auto"/>
              <w:right w:val="single" w:sz="12" w:space="0" w:color="FFFFFF" w:themeColor="background1"/>
            </w:tcBorders>
            <w:vAlign w:val="center"/>
          </w:tcPr>
          <w:p w:rsidR="00CB7E54" w:rsidRPr="003D4E9A" w:rsidRDefault="00CB7E54" w:rsidP="007E0DFC">
            <w:pPr>
              <w:spacing w:line="360" w:lineRule="auto"/>
              <w:jc w:val="center"/>
              <w:rPr>
                <w:rFonts w:ascii="Arial" w:hAnsi="Arial" w:cs="Arial"/>
                <w:sz w:val="18"/>
                <w:szCs w:val="18"/>
              </w:rPr>
            </w:pPr>
            <w:r w:rsidRPr="003D4E9A">
              <w:rPr>
                <w:rFonts w:ascii="Arial" w:hAnsi="Arial" w:cs="Arial"/>
                <w:sz w:val="18"/>
                <w:szCs w:val="18"/>
              </w:rPr>
              <w:t>KONSERVATİF GRUP</w:t>
            </w:r>
          </w:p>
        </w:tc>
      </w:tr>
      <w:tr w:rsidR="00CB7E54" w:rsidRPr="003D4E9A" w:rsidTr="007F4838">
        <w:tc>
          <w:tcPr>
            <w:tcW w:w="0" w:type="auto"/>
            <w:vMerge/>
            <w:tcBorders>
              <w:left w:val="single" w:sz="12" w:space="0" w:color="FFFFFF" w:themeColor="background1"/>
              <w:right w:val="single" w:sz="12" w:space="0" w:color="FFFFFF" w:themeColor="background1"/>
            </w:tcBorders>
            <w:vAlign w:val="center"/>
          </w:tcPr>
          <w:p w:rsidR="00CB7E54" w:rsidRPr="003D4E9A" w:rsidRDefault="00CB7E54" w:rsidP="008049B6">
            <w:pPr>
              <w:spacing w:line="360" w:lineRule="auto"/>
              <w:jc w:val="both"/>
              <w:rPr>
                <w:rFonts w:ascii="Arial" w:hAnsi="Arial" w:cs="Arial"/>
                <w:sz w:val="18"/>
                <w:szCs w:val="18"/>
              </w:rPr>
            </w:pP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CB7E54" w:rsidRPr="003D4E9A" w:rsidRDefault="007E0DFC" w:rsidP="007E0DFC">
            <w:pPr>
              <w:spacing w:line="360" w:lineRule="auto"/>
              <w:jc w:val="center"/>
              <w:rPr>
                <w:rFonts w:ascii="Arial" w:hAnsi="Arial" w:cs="Arial"/>
                <w:sz w:val="18"/>
                <w:szCs w:val="18"/>
              </w:rPr>
            </w:pPr>
            <w:r w:rsidRPr="003D4E9A">
              <w:rPr>
                <w:rFonts w:ascii="Arial" w:hAnsi="Arial" w:cs="Arial"/>
                <w:sz w:val="18"/>
                <w:szCs w:val="18"/>
              </w:rPr>
              <w:t>2.hf</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CB7E54" w:rsidRPr="003D4E9A" w:rsidRDefault="007E0DFC" w:rsidP="007E0DFC">
            <w:pPr>
              <w:spacing w:line="360" w:lineRule="auto"/>
              <w:jc w:val="center"/>
              <w:rPr>
                <w:rFonts w:ascii="Arial" w:hAnsi="Arial" w:cs="Arial"/>
                <w:sz w:val="18"/>
                <w:szCs w:val="18"/>
              </w:rPr>
            </w:pPr>
            <w:r w:rsidRPr="003D4E9A">
              <w:rPr>
                <w:rFonts w:ascii="Arial" w:hAnsi="Arial" w:cs="Arial"/>
                <w:sz w:val="18"/>
                <w:szCs w:val="18"/>
              </w:rPr>
              <w:t>6.hf</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CB7E54" w:rsidRPr="003D4E9A" w:rsidRDefault="007E0DFC" w:rsidP="007E0DFC">
            <w:pPr>
              <w:spacing w:line="360" w:lineRule="auto"/>
              <w:jc w:val="center"/>
              <w:rPr>
                <w:rFonts w:ascii="Arial" w:hAnsi="Arial" w:cs="Arial"/>
                <w:sz w:val="18"/>
                <w:szCs w:val="18"/>
              </w:rPr>
            </w:pPr>
            <w:r w:rsidRPr="003D4E9A">
              <w:rPr>
                <w:rFonts w:ascii="Arial" w:hAnsi="Arial" w:cs="Arial"/>
                <w:sz w:val="18"/>
                <w:szCs w:val="18"/>
              </w:rPr>
              <w:t>3.ay</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CB7E54" w:rsidRPr="003D4E9A" w:rsidRDefault="007E0DFC" w:rsidP="007E0DFC">
            <w:pPr>
              <w:spacing w:line="360" w:lineRule="auto"/>
              <w:jc w:val="center"/>
              <w:rPr>
                <w:rFonts w:ascii="Arial" w:hAnsi="Arial" w:cs="Arial"/>
                <w:sz w:val="18"/>
                <w:szCs w:val="18"/>
              </w:rPr>
            </w:pPr>
            <w:r w:rsidRPr="003D4E9A">
              <w:rPr>
                <w:rFonts w:ascii="Arial" w:hAnsi="Arial" w:cs="Arial"/>
                <w:sz w:val="18"/>
                <w:szCs w:val="18"/>
              </w:rPr>
              <w:t>6.ay</w:t>
            </w:r>
          </w:p>
        </w:tc>
        <w:tc>
          <w:tcPr>
            <w:tcW w:w="0" w:type="auto"/>
            <w:vMerge w:val="restart"/>
            <w:tcBorders>
              <w:top w:val="single" w:sz="12" w:space="0" w:color="auto"/>
              <w:left w:val="single" w:sz="12" w:space="0" w:color="FFFFFF" w:themeColor="background1"/>
              <w:right w:val="single" w:sz="12" w:space="0" w:color="FFFFFF" w:themeColor="background1"/>
            </w:tcBorders>
            <w:vAlign w:val="center"/>
          </w:tcPr>
          <w:p w:rsidR="00CB7E54" w:rsidRPr="003D4E9A" w:rsidRDefault="004C6B2F" w:rsidP="007E0DFC">
            <w:pPr>
              <w:spacing w:line="360" w:lineRule="auto"/>
              <w:jc w:val="center"/>
              <w:rPr>
                <w:rFonts w:ascii="Arial" w:hAnsi="Arial" w:cs="Arial"/>
                <w:sz w:val="18"/>
                <w:szCs w:val="18"/>
              </w:rPr>
            </w:pPr>
            <w:r>
              <w:rPr>
                <w:rFonts w:ascii="Arial" w:hAnsi="Arial" w:cs="Arial"/>
                <w:sz w:val="18"/>
                <w:szCs w:val="18"/>
              </w:rPr>
              <w:t>p</w:t>
            </w:r>
          </w:p>
        </w:tc>
      </w:tr>
      <w:tr w:rsidR="00A95FEA" w:rsidRPr="003D4E9A" w:rsidTr="007F4838">
        <w:tc>
          <w:tcPr>
            <w:tcW w:w="0" w:type="auto"/>
            <w:vMerge/>
            <w:tcBorders>
              <w:left w:val="single" w:sz="12" w:space="0" w:color="FFFFFF" w:themeColor="background1"/>
              <w:bottom w:val="single" w:sz="12" w:space="0" w:color="auto"/>
              <w:right w:val="single" w:sz="12" w:space="0" w:color="FFFFFF" w:themeColor="background1"/>
            </w:tcBorders>
            <w:vAlign w:val="center"/>
          </w:tcPr>
          <w:p w:rsidR="00A95FEA" w:rsidRPr="003D4E9A" w:rsidRDefault="00A95FEA" w:rsidP="008049B6">
            <w:pPr>
              <w:spacing w:line="360" w:lineRule="auto"/>
              <w:jc w:val="both"/>
              <w:rPr>
                <w:rFonts w:ascii="Arial" w:hAnsi="Arial" w:cs="Arial"/>
                <w:sz w:val="18"/>
                <w:szCs w:val="18"/>
              </w:rPr>
            </w:pP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A95FEA" w:rsidRPr="003D4E9A" w:rsidRDefault="00A95FEA" w:rsidP="007E0DFC">
            <w:pPr>
              <w:spacing w:line="360" w:lineRule="auto"/>
              <w:jc w:val="center"/>
              <w:rPr>
                <w:rFonts w:ascii="Arial" w:hAnsi="Arial" w:cs="Arial"/>
                <w:sz w:val="18"/>
                <w:szCs w:val="18"/>
              </w:rPr>
            </w:pPr>
            <w:r w:rsidRPr="003D4E9A">
              <w:rPr>
                <w:rFonts w:ascii="Arial" w:hAnsi="Arial" w:cs="Arial"/>
                <w:sz w:val="18"/>
                <w:szCs w:val="18"/>
              </w:rPr>
              <w:t>x±Ss</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A95FEA" w:rsidRPr="003D4E9A" w:rsidRDefault="00A95FEA" w:rsidP="007E0DFC">
            <w:pPr>
              <w:spacing w:line="360" w:lineRule="auto"/>
              <w:jc w:val="center"/>
              <w:rPr>
                <w:rFonts w:ascii="Arial" w:hAnsi="Arial" w:cs="Arial"/>
                <w:sz w:val="18"/>
                <w:szCs w:val="18"/>
              </w:rPr>
            </w:pPr>
            <w:r w:rsidRPr="003D4E9A">
              <w:rPr>
                <w:rFonts w:ascii="Arial" w:hAnsi="Arial" w:cs="Arial"/>
                <w:sz w:val="18"/>
                <w:szCs w:val="18"/>
              </w:rPr>
              <w:t>x±Ss</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A95FEA" w:rsidRPr="003D4E9A" w:rsidRDefault="00A95FEA" w:rsidP="007E0DFC">
            <w:pPr>
              <w:spacing w:line="360" w:lineRule="auto"/>
              <w:jc w:val="center"/>
              <w:rPr>
                <w:rFonts w:ascii="Arial" w:hAnsi="Arial" w:cs="Arial"/>
                <w:sz w:val="18"/>
                <w:szCs w:val="18"/>
              </w:rPr>
            </w:pPr>
            <w:r w:rsidRPr="003D4E9A">
              <w:rPr>
                <w:rFonts w:ascii="Arial" w:hAnsi="Arial" w:cs="Arial"/>
                <w:sz w:val="18"/>
                <w:szCs w:val="18"/>
              </w:rPr>
              <w:t>x±Ss</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A95FEA" w:rsidRPr="003D4E9A" w:rsidRDefault="00A95FEA" w:rsidP="007E0DFC">
            <w:pPr>
              <w:spacing w:line="360" w:lineRule="auto"/>
              <w:jc w:val="center"/>
              <w:rPr>
                <w:rFonts w:ascii="Arial" w:hAnsi="Arial" w:cs="Arial"/>
                <w:sz w:val="18"/>
                <w:szCs w:val="18"/>
              </w:rPr>
            </w:pPr>
            <w:r w:rsidRPr="003D4E9A">
              <w:rPr>
                <w:rFonts w:ascii="Arial" w:hAnsi="Arial" w:cs="Arial"/>
                <w:sz w:val="18"/>
                <w:szCs w:val="18"/>
              </w:rPr>
              <w:t>x±Ss</w:t>
            </w:r>
          </w:p>
        </w:tc>
        <w:tc>
          <w:tcPr>
            <w:tcW w:w="0" w:type="auto"/>
            <w:vMerge/>
            <w:tcBorders>
              <w:left w:val="single" w:sz="12" w:space="0" w:color="FFFFFF" w:themeColor="background1"/>
              <w:bottom w:val="single" w:sz="12" w:space="0" w:color="auto"/>
              <w:right w:val="single" w:sz="12" w:space="0" w:color="FFFFFF" w:themeColor="background1"/>
            </w:tcBorders>
            <w:vAlign w:val="center"/>
          </w:tcPr>
          <w:p w:rsidR="00A95FEA" w:rsidRPr="003D4E9A" w:rsidRDefault="00A95FEA" w:rsidP="007E0DFC">
            <w:pPr>
              <w:spacing w:line="360" w:lineRule="auto"/>
              <w:jc w:val="center"/>
              <w:rPr>
                <w:rFonts w:ascii="Arial" w:hAnsi="Arial" w:cs="Arial"/>
                <w:sz w:val="18"/>
                <w:szCs w:val="18"/>
              </w:rPr>
            </w:pPr>
          </w:p>
        </w:tc>
      </w:tr>
      <w:tr w:rsidR="00A95FEA" w:rsidRPr="003D4E9A" w:rsidTr="007F4838">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A95FEA" w:rsidRPr="003D4E9A" w:rsidRDefault="00A95FEA" w:rsidP="008049B6">
            <w:pPr>
              <w:spacing w:line="360" w:lineRule="auto"/>
              <w:jc w:val="both"/>
              <w:rPr>
                <w:rFonts w:ascii="Arial" w:hAnsi="Arial" w:cs="Arial"/>
                <w:sz w:val="18"/>
                <w:szCs w:val="18"/>
              </w:rPr>
            </w:pPr>
            <w:r w:rsidRPr="003D4E9A">
              <w:rPr>
                <w:rFonts w:ascii="Arial" w:hAnsi="Arial" w:cs="Arial"/>
                <w:b/>
                <w:sz w:val="18"/>
                <w:szCs w:val="18"/>
              </w:rPr>
              <w:t>PK</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A95FEA" w:rsidRPr="003D4E9A" w:rsidRDefault="00A95FEA" w:rsidP="007E0DFC">
            <w:pPr>
              <w:spacing w:line="360" w:lineRule="auto"/>
              <w:jc w:val="center"/>
              <w:rPr>
                <w:rFonts w:ascii="Arial" w:hAnsi="Arial" w:cs="Arial"/>
                <w:sz w:val="18"/>
                <w:szCs w:val="18"/>
              </w:rPr>
            </w:pPr>
            <w:r w:rsidRPr="003D4E9A">
              <w:rPr>
                <w:rFonts w:ascii="Arial" w:hAnsi="Arial" w:cs="Arial"/>
                <w:sz w:val="18"/>
                <w:szCs w:val="18"/>
              </w:rPr>
              <w:t>0,28±0,56</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A95FEA" w:rsidRPr="003D4E9A" w:rsidRDefault="00A95FEA" w:rsidP="007E0DFC">
            <w:pPr>
              <w:spacing w:line="360" w:lineRule="auto"/>
              <w:jc w:val="center"/>
              <w:rPr>
                <w:rFonts w:ascii="Arial" w:hAnsi="Arial" w:cs="Arial"/>
                <w:sz w:val="18"/>
                <w:szCs w:val="18"/>
              </w:rPr>
            </w:pPr>
            <w:r w:rsidRPr="003D4E9A">
              <w:rPr>
                <w:rFonts w:ascii="Arial" w:hAnsi="Arial" w:cs="Arial"/>
                <w:sz w:val="18"/>
                <w:szCs w:val="18"/>
              </w:rPr>
              <w:t>0,20±0,41</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A95FEA" w:rsidRPr="003D4E9A" w:rsidRDefault="00A95FEA" w:rsidP="007E0DFC">
            <w:pPr>
              <w:spacing w:line="360" w:lineRule="auto"/>
              <w:jc w:val="center"/>
              <w:rPr>
                <w:rFonts w:ascii="Arial" w:hAnsi="Arial" w:cs="Arial"/>
                <w:sz w:val="18"/>
                <w:szCs w:val="18"/>
              </w:rPr>
            </w:pPr>
            <w:r w:rsidRPr="003D4E9A">
              <w:rPr>
                <w:rFonts w:ascii="Arial" w:hAnsi="Arial" w:cs="Arial"/>
                <w:sz w:val="18"/>
                <w:szCs w:val="18"/>
              </w:rPr>
              <w:t>0,17±0,38</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A95FEA" w:rsidRPr="003D4E9A" w:rsidRDefault="00A95FEA" w:rsidP="007E0DFC">
            <w:pPr>
              <w:spacing w:line="360" w:lineRule="auto"/>
              <w:jc w:val="center"/>
              <w:rPr>
                <w:rFonts w:ascii="Arial" w:hAnsi="Arial" w:cs="Arial"/>
                <w:sz w:val="18"/>
                <w:szCs w:val="18"/>
              </w:rPr>
            </w:pPr>
            <w:r w:rsidRPr="003D4E9A">
              <w:rPr>
                <w:rFonts w:ascii="Arial" w:hAnsi="Arial" w:cs="Arial"/>
                <w:sz w:val="18"/>
                <w:szCs w:val="18"/>
              </w:rPr>
              <w:t>0,11±0,33</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A95FEA" w:rsidRPr="003D4E9A" w:rsidRDefault="00A95FEA" w:rsidP="007E0DFC">
            <w:pPr>
              <w:spacing w:line="360" w:lineRule="auto"/>
              <w:jc w:val="center"/>
              <w:rPr>
                <w:rFonts w:ascii="Arial" w:hAnsi="Arial" w:cs="Arial"/>
                <w:sz w:val="18"/>
                <w:szCs w:val="18"/>
              </w:rPr>
            </w:pPr>
            <w:r w:rsidRPr="003D4E9A">
              <w:rPr>
                <w:rFonts w:ascii="Arial" w:hAnsi="Arial" w:cs="Arial"/>
                <w:sz w:val="18"/>
                <w:szCs w:val="18"/>
              </w:rPr>
              <w:t>0,45</w:t>
            </w:r>
            <w:r w:rsidR="001477A4">
              <w:rPr>
                <w:rFonts w:ascii="Arial" w:hAnsi="Arial" w:cs="Arial"/>
                <w:sz w:val="18"/>
                <w:szCs w:val="18"/>
              </w:rPr>
              <w:t>*</w:t>
            </w:r>
          </w:p>
        </w:tc>
      </w:tr>
      <w:tr w:rsidR="00A95FEA" w:rsidRPr="003D4E9A" w:rsidTr="007F4838">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A95FEA" w:rsidRPr="003D4E9A" w:rsidRDefault="00A95FEA" w:rsidP="008049B6">
            <w:pPr>
              <w:spacing w:line="360" w:lineRule="auto"/>
              <w:jc w:val="both"/>
              <w:rPr>
                <w:rFonts w:ascii="Arial" w:hAnsi="Arial" w:cs="Arial"/>
                <w:sz w:val="18"/>
                <w:szCs w:val="18"/>
              </w:rPr>
            </w:pPr>
            <w:r w:rsidRPr="003D4E9A">
              <w:rPr>
                <w:rFonts w:ascii="Arial" w:hAnsi="Arial" w:cs="Arial"/>
                <w:b/>
                <w:sz w:val="18"/>
                <w:szCs w:val="18"/>
              </w:rPr>
              <w:t>FPL</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A95FEA" w:rsidRPr="003D4E9A" w:rsidRDefault="00A95FEA" w:rsidP="007E0DFC">
            <w:pPr>
              <w:spacing w:line="360" w:lineRule="auto"/>
              <w:jc w:val="center"/>
              <w:rPr>
                <w:rFonts w:ascii="Arial" w:hAnsi="Arial" w:cs="Arial"/>
                <w:sz w:val="18"/>
                <w:szCs w:val="18"/>
              </w:rPr>
            </w:pPr>
            <w:r w:rsidRPr="003D4E9A">
              <w:rPr>
                <w:rFonts w:ascii="Arial" w:hAnsi="Arial" w:cs="Arial"/>
                <w:sz w:val="18"/>
                <w:szCs w:val="18"/>
              </w:rPr>
              <w:t>0,27±0,57</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A95FEA" w:rsidRPr="003D4E9A" w:rsidRDefault="00A95FEA" w:rsidP="007E0DFC">
            <w:pPr>
              <w:spacing w:line="360" w:lineRule="auto"/>
              <w:jc w:val="center"/>
              <w:rPr>
                <w:rFonts w:ascii="Arial" w:hAnsi="Arial" w:cs="Arial"/>
                <w:sz w:val="18"/>
                <w:szCs w:val="18"/>
              </w:rPr>
            </w:pPr>
            <w:r w:rsidRPr="003D4E9A">
              <w:rPr>
                <w:rFonts w:ascii="Arial" w:hAnsi="Arial" w:cs="Arial"/>
                <w:sz w:val="18"/>
                <w:szCs w:val="18"/>
              </w:rPr>
              <w:t>0,18±0,36</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A95FEA" w:rsidRPr="003D4E9A" w:rsidRDefault="00A95FEA" w:rsidP="007E0DFC">
            <w:pPr>
              <w:spacing w:line="360" w:lineRule="auto"/>
              <w:jc w:val="center"/>
              <w:rPr>
                <w:rFonts w:ascii="Arial" w:hAnsi="Arial" w:cs="Arial"/>
                <w:sz w:val="18"/>
                <w:szCs w:val="18"/>
              </w:rPr>
            </w:pPr>
            <w:r w:rsidRPr="003D4E9A">
              <w:rPr>
                <w:rFonts w:ascii="Arial" w:hAnsi="Arial" w:cs="Arial"/>
                <w:sz w:val="18"/>
                <w:szCs w:val="18"/>
              </w:rPr>
              <w:t>0,11±0,28</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A95FEA" w:rsidRPr="003D4E9A" w:rsidRDefault="00A95FEA" w:rsidP="007E0DFC">
            <w:pPr>
              <w:spacing w:line="360" w:lineRule="auto"/>
              <w:jc w:val="center"/>
              <w:rPr>
                <w:rFonts w:ascii="Arial" w:hAnsi="Arial" w:cs="Arial"/>
                <w:sz w:val="18"/>
                <w:szCs w:val="18"/>
              </w:rPr>
            </w:pPr>
            <w:r w:rsidRPr="003D4E9A">
              <w:rPr>
                <w:rFonts w:ascii="Arial" w:hAnsi="Arial" w:cs="Arial"/>
                <w:sz w:val="18"/>
                <w:szCs w:val="18"/>
              </w:rPr>
              <w:t>0,14±0,31</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A95FEA" w:rsidRPr="003D4E9A" w:rsidRDefault="00A95FEA" w:rsidP="007E0DFC">
            <w:pPr>
              <w:spacing w:line="360" w:lineRule="auto"/>
              <w:jc w:val="center"/>
              <w:rPr>
                <w:rFonts w:ascii="Arial" w:hAnsi="Arial" w:cs="Arial"/>
                <w:sz w:val="18"/>
                <w:szCs w:val="18"/>
              </w:rPr>
            </w:pPr>
            <w:r w:rsidRPr="003D4E9A">
              <w:rPr>
                <w:rFonts w:ascii="Arial" w:hAnsi="Arial" w:cs="Arial"/>
                <w:sz w:val="18"/>
                <w:szCs w:val="18"/>
              </w:rPr>
              <w:t>0,64</w:t>
            </w:r>
            <w:r w:rsidR="001477A4">
              <w:rPr>
                <w:rFonts w:ascii="Arial" w:hAnsi="Arial" w:cs="Arial"/>
                <w:sz w:val="18"/>
                <w:szCs w:val="18"/>
              </w:rPr>
              <w:t>*</w:t>
            </w:r>
          </w:p>
        </w:tc>
      </w:tr>
      <w:tr w:rsidR="00A95FEA" w:rsidRPr="003D4E9A" w:rsidTr="007F4838">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A95FEA" w:rsidRPr="003D4E9A" w:rsidRDefault="00A95FEA" w:rsidP="008049B6">
            <w:pPr>
              <w:spacing w:line="360" w:lineRule="auto"/>
              <w:jc w:val="both"/>
              <w:rPr>
                <w:rFonts w:ascii="Arial" w:hAnsi="Arial" w:cs="Arial"/>
                <w:b/>
                <w:sz w:val="18"/>
                <w:szCs w:val="18"/>
              </w:rPr>
            </w:pPr>
            <w:r w:rsidRPr="003D4E9A">
              <w:rPr>
                <w:rFonts w:ascii="Arial" w:hAnsi="Arial" w:cs="Arial"/>
                <w:b/>
                <w:sz w:val="18"/>
                <w:szCs w:val="18"/>
              </w:rPr>
              <w:t>US</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A95FEA" w:rsidRPr="003D4E9A" w:rsidRDefault="00A95FEA" w:rsidP="007E0DFC">
            <w:pPr>
              <w:spacing w:line="360" w:lineRule="auto"/>
              <w:jc w:val="center"/>
              <w:rPr>
                <w:rFonts w:ascii="Arial" w:hAnsi="Arial" w:cs="Arial"/>
                <w:sz w:val="18"/>
                <w:szCs w:val="18"/>
              </w:rPr>
            </w:pPr>
            <w:r w:rsidRPr="003D4E9A">
              <w:rPr>
                <w:rFonts w:ascii="Arial" w:hAnsi="Arial" w:cs="Arial"/>
                <w:sz w:val="18"/>
                <w:szCs w:val="18"/>
              </w:rPr>
              <w:t>0,26±0,58</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A95FEA" w:rsidRPr="003D4E9A" w:rsidRDefault="00A95FEA" w:rsidP="007E0DFC">
            <w:pPr>
              <w:spacing w:line="360" w:lineRule="auto"/>
              <w:jc w:val="center"/>
              <w:rPr>
                <w:rFonts w:ascii="Arial" w:hAnsi="Arial" w:cs="Arial"/>
                <w:sz w:val="18"/>
                <w:szCs w:val="18"/>
              </w:rPr>
            </w:pPr>
            <w:r w:rsidRPr="003D4E9A">
              <w:rPr>
                <w:rFonts w:ascii="Arial" w:hAnsi="Arial" w:cs="Arial"/>
                <w:sz w:val="18"/>
                <w:szCs w:val="18"/>
              </w:rPr>
              <w:t>0,19±0,34</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A95FEA" w:rsidRPr="003D4E9A" w:rsidRDefault="00A95FEA" w:rsidP="007E0DFC">
            <w:pPr>
              <w:spacing w:line="360" w:lineRule="auto"/>
              <w:jc w:val="center"/>
              <w:rPr>
                <w:rFonts w:ascii="Arial" w:hAnsi="Arial" w:cs="Arial"/>
                <w:sz w:val="18"/>
                <w:szCs w:val="18"/>
              </w:rPr>
            </w:pPr>
            <w:r w:rsidRPr="003D4E9A">
              <w:rPr>
                <w:rFonts w:ascii="Arial" w:hAnsi="Arial" w:cs="Arial"/>
                <w:sz w:val="18"/>
                <w:szCs w:val="18"/>
              </w:rPr>
              <w:t>0,11±0,23</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A95FEA" w:rsidRPr="003D4E9A" w:rsidRDefault="00A95FEA" w:rsidP="007E0DFC">
            <w:pPr>
              <w:spacing w:line="360" w:lineRule="auto"/>
              <w:jc w:val="center"/>
              <w:rPr>
                <w:rFonts w:ascii="Arial" w:hAnsi="Arial" w:cs="Arial"/>
                <w:sz w:val="18"/>
                <w:szCs w:val="18"/>
              </w:rPr>
            </w:pPr>
            <w:r w:rsidRPr="003D4E9A">
              <w:rPr>
                <w:rFonts w:ascii="Arial" w:hAnsi="Arial" w:cs="Arial"/>
                <w:sz w:val="18"/>
                <w:szCs w:val="18"/>
              </w:rPr>
              <w:t>0,05±0,17</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A95FEA" w:rsidRPr="003D4E9A" w:rsidRDefault="00A95FEA" w:rsidP="007E0DFC">
            <w:pPr>
              <w:spacing w:line="360" w:lineRule="auto"/>
              <w:jc w:val="center"/>
              <w:rPr>
                <w:rFonts w:ascii="Arial" w:hAnsi="Arial" w:cs="Arial"/>
                <w:sz w:val="18"/>
                <w:szCs w:val="18"/>
              </w:rPr>
            </w:pPr>
            <w:r w:rsidRPr="003D4E9A">
              <w:rPr>
                <w:rFonts w:ascii="Arial" w:hAnsi="Arial" w:cs="Arial"/>
                <w:sz w:val="18"/>
                <w:szCs w:val="18"/>
              </w:rPr>
              <w:t>0,13</w:t>
            </w:r>
            <w:r w:rsidR="001477A4">
              <w:rPr>
                <w:rFonts w:ascii="Arial" w:hAnsi="Arial" w:cs="Arial"/>
                <w:sz w:val="18"/>
                <w:szCs w:val="18"/>
              </w:rPr>
              <w:t>*</w:t>
            </w:r>
          </w:p>
        </w:tc>
      </w:tr>
      <w:tr w:rsidR="00A95FEA" w:rsidRPr="003D4E9A" w:rsidTr="007F4838">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A95FEA" w:rsidRPr="003D4E9A" w:rsidRDefault="00A95FEA" w:rsidP="008049B6">
            <w:pPr>
              <w:spacing w:line="360" w:lineRule="auto"/>
              <w:jc w:val="both"/>
              <w:rPr>
                <w:rFonts w:ascii="Arial" w:hAnsi="Arial" w:cs="Arial"/>
                <w:sz w:val="18"/>
                <w:szCs w:val="18"/>
              </w:rPr>
            </w:pPr>
            <w:r w:rsidRPr="003D4E9A">
              <w:rPr>
                <w:rFonts w:ascii="Arial" w:hAnsi="Arial" w:cs="Arial"/>
                <w:b/>
                <w:sz w:val="18"/>
                <w:szCs w:val="18"/>
              </w:rPr>
              <w:t>DRUE</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A95FEA" w:rsidRPr="003D4E9A" w:rsidRDefault="00A95FEA" w:rsidP="007E0DFC">
            <w:pPr>
              <w:spacing w:line="360" w:lineRule="auto"/>
              <w:jc w:val="center"/>
              <w:rPr>
                <w:rFonts w:ascii="Arial" w:hAnsi="Arial" w:cs="Arial"/>
                <w:sz w:val="18"/>
                <w:szCs w:val="18"/>
              </w:rPr>
            </w:pPr>
            <w:r w:rsidRPr="003D4E9A">
              <w:rPr>
                <w:rFonts w:ascii="Arial" w:hAnsi="Arial" w:cs="Arial"/>
                <w:sz w:val="18"/>
                <w:szCs w:val="18"/>
              </w:rPr>
              <w:t>0,35±0,43</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A95FEA" w:rsidRPr="003D4E9A" w:rsidRDefault="00A95FEA" w:rsidP="007E0DFC">
            <w:pPr>
              <w:spacing w:line="360" w:lineRule="auto"/>
              <w:jc w:val="center"/>
              <w:rPr>
                <w:rFonts w:ascii="Arial" w:hAnsi="Arial" w:cs="Arial"/>
                <w:sz w:val="18"/>
                <w:szCs w:val="18"/>
              </w:rPr>
            </w:pPr>
            <w:r w:rsidRPr="003D4E9A">
              <w:rPr>
                <w:rFonts w:ascii="Arial" w:hAnsi="Arial" w:cs="Arial"/>
                <w:sz w:val="18"/>
                <w:szCs w:val="18"/>
              </w:rPr>
              <w:t>0,26±0,44</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A95FEA" w:rsidRPr="003D4E9A" w:rsidRDefault="00A95FEA" w:rsidP="007E0DFC">
            <w:pPr>
              <w:spacing w:line="360" w:lineRule="auto"/>
              <w:jc w:val="center"/>
              <w:rPr>
                <w:rFonts w:ascii="Arial" w:hAnsi="Arial" w:cs="Arial"/>
                <w:sz w:val="18"/>
                <w:szCs w:val="18"/>
              </w:rPr>
            </w:pPr>
            <w:r w:rsidRPr="003D4E9A">
              <w:rPr>
                <w:rFonts w:ascii="Arial" w:hAnsi="Arial" w:cs="Arial"/>
                <w:sz w:val="18"/>
                <w:szCs w:val="18"/>
              </w:rPr>
              <w:t>0,15±0,34</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A95FEA" w:rsidRPr="003D4E9A" w:rsidRDefault="00A95FEA" w:rsidP="007E0DFC">
            <w:pPr>
              <w:spacing w:line="360" w:lineRule="auto"/>
              <w:jc w:val="center"/>
              <w:rPr>
                <w:rFonts w:ascii="Arial" w:hAnsi="Arial" w:cs="Arial"/>
                <w:sz w:val="18"/>
                <w:szCs w:val="18"/>
              </w:rPr>
            </w:pPr>
            <w:r w:rsidRPr="003D4E9A">
              <w:rPr>
                <w:rFonts w:ascii="Arial" w:hAnsi="Arial" w:cs="Arial"/>
                <w:sz w:val="18"/>
                <w:szCs w:val="18"/>
              </w:rPr>
              <w:t>0,10±0,29</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A95FEA" w:rsidRPr="003D4E9A" w:rsidRDefault="00A95FEA" w:rsidP="007E0DFC">
            <w:pPr>
              <w:spacing w:line="360" w:lineRule="auto"/>
              <w:jc w:val="center"/>
              <w:rPr>
                <w:rFonts w:ascii="Arial" w:hAnsi="Arial" w:cs="Arial"/>
                <w:b/>
                <w:sz w:val="18"/>
                <w:szCs w:val="18"/>
              </w:rPr>
            </w:pPr>
            <w:r w:rsidRPr="003D4E9A">
              <w:rPr>
                <w:rFonts w:ascii="Arial" w:hAnsi="Arial" w:cs="Arial"/>
                <w:b/>
                <w:sz w:val="18"/>
                <w:szCs w:val="18"/>
              </w:rPr>
              <w:t>0,01</w:t>
            </w:r>
            <w:r w:rsidR="001477A4">
              <w:rPr>
                <w:rFonts w:ascii="Arial" w:hAnsi="Arial" w:cs="Arial"/>
                <w:b/>
                <w:sz w:val="18"/>
                <w:szCs w:val="18"/>
              </w:rPr>
              <w:t>*</w:t>
            </w:r>
          </w:p>
        </w:tc>
      </w:tr>
      <w:tr w:rsidR="00A95FEA" w:rsidRPr="003D4E9A" w:rsidTr="007F4838">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A95FEA" w:rsidRPr="003D4E9A" w:rsidRDefault="00A95FEA" w:rsidP="008049B6">
            <w:pPr>
              <w:spacing w:line="360" w:lineRule="auto"/>
              <w:jc w:val="both"/>
              <w:rPr>
                <w:rFonts w:ascii="Arial" w:hAnsi="Arial" w:cs="Arial"/>
                <w:b/>
                <w:sz w:val="18"/>
                <w:szCs w:val="18"/>
              </w:rPr>
            </w:pPr>
            <w:r w:rsidRPr="003D4E9A">
              <w:rPr>
                <w:rFonts w:ascii="Arial" w:hAnsi="Arial" w:cs="Arial"/>
                <w:b/>
                <w:sz w:val="18"/>
                <w:szCs w:val="18"/>
              </w:rPr>
              <w:t>RS</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A95FEA" w:rsidRPr="003D4E9A" w:rsidRDefault="00A95FEA" w:rsidP="007E0DFC">
            <w:pPr>
              <w:spacing w:line="360" w:lineRule="auto"/>
              <w:jc w:val="center"/>
              <w:rPr>
                <w:rFonts w:ascii="Arial" w:hAnsi="Arial" w:cs="Arial"/>
                <w:sz w:val="18"/>
                <w:szCs w:val="18"/>
              </w:rPr>
            </w:pPr>
            <w:r w:rsidRPr="003D4E9A">
              <w:rPr>
                <w:rFonts w:ascii="Arial" w:hAnsi="Arial" w:cs="Arial"/>
                <w:sz w:val="18"/>
                <w:szCs w:val="18"/>
              </w:rPr>
              <w:t>0,07±0,22</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A95FEA" w:rsidRPr="003D4E9A" w:rsidRDefault="00A95FEA" w:rsidP="007E0DFC">
            <w:pPr>
              <w:spacing w:line="360" w:lineRule="auto"/>
              <w:jc w:val="center"/>
              <w:rPr>
                <w:rFonts w:ascii="Arial" w:hAnsi="Arial" w:cs="Arial"/>
                <w:sz w:val="18"/>
                <w:szCs w:val="18"/>
              </w:rPr>
            </w:pPr>
            <w:r w:rsidRPr="003D4E9A">
              <w:rPr>
                <w:rFonts w:ascii="Arial" w:hAnsi="Arial" w:cs="Arial"/>
                <w:sz w:val="18"/>
                <w:szCs w:val="18"/>
              </w:rPr>
              <w:t>0,10±0,29</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A95FEA" w:rsidRPr="003D4E9A" w:rsidRDefault="00A95FEA" w:rsidP="007E0DFC">
            <w:pPr>
              <w:spacing w:line="360" w:lineRule="auto"/>
              <w:jc w:val="center"/>
              <w:rPr>
                <w:rFonts w:ascii="Arial" w:hAnsi="Arial" w:cs="Arial"/>
                <w:sz w:val="18"/>
                <w:szCs w:val="18"/>
              </w:rPr>
            </w:pPr>
            <w:r w:rsidRPr="003D4E9A">
              <w:rPr>
                <w:rFonts w:ascii="Arial" w:hAnsi="Arial" w:cs="Arial"/>
                <w:sz w:val="18"/>
                <w:szCs w:val="18"/>
              </w:rPr>
              <w:t>0,03±0,13</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A95FEA" w:rsidRPr="003D4E9A" w:rsidRDefault="00A95FEA" w:rsidP="007E0DFC">
            <w:pPr>
              <w:spacing w:line="360" w:lineRule="auto"/>
              <w:jc w:val="center"/>
              <w:rPr>
                <w:rFonts w:ascii="Arial" w:hAnsi="Arial" w:cs="Arial"/>
                <w:sz w:val="18"/>
                <w:szCs w:val="18"/>
              </w:rPr>
            </w:pPr>
            <w:r w:rsidRPr="003D4E9A">
              <w:rPr>
                <w:rFonts w:ascii="Arial" w:hAnsi="Arial" w:cs="Arial"/>
                <w:sz w:val="18"/>
                <w:szCs w:val="18"/>
              </w:rPr>
              <w:t>0,05±0,18</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A95FEA" w:rsidRPr="003D4E9A" w:rsidRDefault="00A95FEA" w:rsidP="007E0DFC">
            <w:pPr>
              <w:spacing w:line="360" w:lineRule="auto"/>
              <w:jc w:val="center"/>
              <w:rPr>
                <w:rFonts w:ascii="Arial" w:hAnsi="Arial" w:cs="Arial"/>
                <w:sz w:val="18"/>
                <w:szCs w:val="18"/>
              </w:rPr>
            </w:pPr>
            <w:r w:rsidRPr="003D4E9A">
              <w:rPr>
                <w:rFonts w:ascii="Arial" w:hAnsi="Arial" w:cs="Arial"/>
                <w:sz w:val="18"/>
                <w:szCs w:val="18"/>
              </w:rPr>
              <w:t>0,64</w:t>
            </w:r>
            <w:r w:rsidR="001477A4">
              <w:rPr>
                <w:rFonts w:ascii="Arial" w:hAnsi="Arial" w:cs="Arial"/>
                <w:sz w:val="18"/>
                <w:szCs w:val="18"/>
              </w:rPr>
              <w:t>*</w:t>
            </w:r>
          </w:p>
        </w:tc>
      </w:tr>
      <w:tr w:rsidR="00A95FEA" w:rsidRPr="003D4E9A" w:rsidTr="007F4838">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A95FEA" w:rsidRPr="003D4E9A" w:rsidRDefault="00A95FEA" w:rsidP="008049B6">
            <w:pPr>
              <w:spacing w:line="360" w:lineRule="auto"/>
              <w:jc w:val="both"/>
              <w:rPr>
                <w:rFonts w:ascii="Arial" w:hAnsi="Arial" w:cs="Arial"/>
                <w:sz w:val="18"/>
                <w:szCs w:val="18"/>
              </w:rPr>
            </w:pPr>
            <w:r w:rsidRPr="003D4E9A">
              <w:rPr>
                <w:rFonts w:ascii="Arial" w:hAnsi="Arial" w:cs="Arial"/>
                <w:b/>
                <w:sz w:val="18"/>
                <w:szCs w:val="18"/>
              </w:rPr>
              <w:t>TFKK</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A95FEA" w:rsidRPr="003D4E9A" w:rsidRDefault="00A95FEA" w:rsidP="007E0DFC">
            <w:pPr>
              <w:spacing w:line="360" w:lineRule="auto"/>
              <w:jc w:val="center"/>
              <w:rPr>
                <w:rFonts w:ascii="Arial" w:hAnsi="Arial" w:cs="Arial"/>
                <w:sz w:val="18"/>
                <w:szCs w:val="18"/>
              </w:rPr>
            </w:pPr>
            <w:r w:rsidRPr="003D4E9A">
              <w:rPr>
                <w:rFonts w:ascii="Arial" w:hAnsi="Arial" w:cs="Arial"/>
                <w:sz w:val="18"/>
                <w:szCs w:val="18"/>
              </w:rPr>
              <w:t>0,05±0,17</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A95FEA" w:rsidRPr="003D4E9A" w:rsidRDefault="00A95FEA" w:rsidP="007E0DFC">
            <w:pPr>
              <w:spacing w:line="360" w:lineRule="auto"/>
              <w:jc w:val="center"/>
              <w:rPr>
                <w:rFonts w:ascii="Arial" w:hAnsi="Arial" w:cs="Arial"/>
                <w:sz w:val="18"/>
                <w:szCs w:val="18"/>
              </w:rPr>
            </w:pPr>
            <w:r w:rsidRPr="003D4E9A">
              <w:rPr>
                <w:rFonts w:ascii="Arial" w:hAnsi="Arial" w:cs="Arial"/>
                <w:sz w:val="18"/>
                <w:szCs w:val="18"/>
              </w:rPr>
              <w:t>0,05±0,16</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A95FEA" w:rsidRPr="003D4E9A" w:rsidRDefault="00A95FEA" w:rsidP="007E0DFC">
            <w:pPr>
              <w:spacing w:line="360" w:lineRule="auto"/>
              <w:jc w:val="center"/>
              <w:rPr>
                <w:rFonts w:ascii="Arial" w:hAnsi="Arial" w:cs="Arial"/>
                <w:sz w:val="18"/>
                <w:szCs w:val="18"/>
              </w:rPr>
            </w:pPr>
            <w:r w:rsidRPr="003D4E9A">
              <w:rPr>
                <w:rFonts w:ascii="Arial" w:hAnsi="Arial" w:cs="Arial"/>
                <w:sz w:val="18"/>
                <w:szCs w:val="18"/>
              </w:rPr>
              <w:t>0,05±0,17</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A95FEA" w:rsidRPr="003D4E9A" w:rsidRDefault="00A95FEA" w:rsidP="007E0DFC">
            <w:pPr>
              <w:spacing w:line="360" w:lineRule="auto"/>
              <w:jc w:val="center"/>
              <w:rPr>
                <w:rFonts w:ascii="Arial" w:hAnsi="Arial" w:cs="Arial"/>
                <w:sz w:val="18"/>
                <w:szCs w:val="18"/>
              </w:rPr>
            </w:pPr>
            <w:r w:rsidRPr="003D4E9A">
              <w:rPr>
                <w:rFonts w:ascii="Arial" w:hAnsi="Arial" w:cs="Arial"/>
                <w:sz w:val="18"/>
                <w:szCs w:val="18"/>
              </w:rPr>
              <w:t>0</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A95FEA" w:rsidRPr="003D4E9A" w:rsidRDefault="00A95FEA" w:rsidP="007E0DFC">
            <w:pPr>
              <w:spacing w:line="360" w:lineRule="auto"/>
              <w:jc w:val="center"/>
              <w:rPr>
                <w:rFonts w:ascii="Arial" w:hAnsi="Arial" w:cs="Arial"/>
                <w:sz w:val="18"/>
                <w:szCs w:val="18"/>
              </w:rPr>
            </w:pPr>
            <w:r w:rsidRPr="003D4E9A">
              <w:rPr>
                <w:rFonts w:ascii="Arial" w:hAnsi="Arial" w:cs="Arial"/>
                <w:sz w:val="18"/>
                <w:szCs w:val="18"/>
              </w:rPr>
              <w:t>0,10</w:t>
            </w:r>
            <w:r w:rsidR="001477A4">
              <w:rPr>
                <w:rFonts w:ascii="Arial" w:hAnsi="Arial" w:cs="Arial"/>
                <w:sz w:val="18"/>
                <w:szCs w:val="18"/>
              </w:rPr>
              <w:t>*</w:t>
            </w:r>
          </w:p>
        </w:tc>
      </w:tr>
    </w:tbl>
    <w:p w:rsidR="00190AA9" w:rsidRPr="00F36EC2" w:rsidRDefault="001477A4" w:rsidP="008049B6">
      <w:pPr>
        <w:spacing w:after="0" w:line="360" w:lineRule="auto"/>
        <w:jc w:val="both"/>
        <w:rPr>
          <w:rFonts w:ascii="Arial" w:hAnsi="Arial" w:cs="Arial"/>
          <w:sz w:val="18"/>
          <w:szCs w:val="18"/>
        </w:rPr>
      </w:pPr>
      <w:r>
        <w:rPr>
          <w:rFonts w:ascii="Arial" w:hAnsi="Arial" w:cs="Arial"/>
          <w:sz w:val="18"/>
          <w:szCs w:val="18"/>
        </w:rPr>
        <w:t>*</w:t>
      </w:r>
      <w:r w:rsidR="00095286" w:rsidRPr="009C253B">
        <w:rPr>
          <w:rFonts w:ascii="Arial" w:hAnsi="Arial" w:cs="Arial"/>
          <w:sz w:val="18"/>
          <w:szCs w:val="18"/>
        </w:rPr>
        <w:t xml:space="preserve">Friedman Testi  </w:t>
      </w:r>
    </w:p>
    <w:p w:rsidR="00622793" w:rsidRDefault="00622793" w:rsidP="008049B6">
      <w:pPr>
        <w:spacing w:after="0" w:line="360" w:lineRule="auto"/>
        <w:jc w:val="both"/>
        <w:rPr>
          <w:rFonts w:ascii="Arial" w:hAnsi="Arial" w:cs="Arial"/>
          <w:b/>
        </w:rPr>
      </w:pPr>
    </w:p>
    <w:p w:rsidR="00EE3882" w:rsidRPr="006D0181" w:rsidRDefault="009D41D0" w:rsidP="008049B6">
      <w:pPr>
        <w:spacing w:after="0" w:line="360" w:lineRule="auto"/>
        <w:jc w:val="both"/>
        <w:rPr>
          <w:rFonts w:ascii="Arial" w:hAnsi="Arial" w:cs="Arial"/>
        </w:rPr>
      </w:pPr>
      <w:r w:rsidRPr="00E6324E">
        <w:rPr>
          <w:rFonts w:ascii="Arial" w:hAnsi="Arial" w:cs="Arial"/>
          <w:b/>
        </w:rPr>
        <w:t>Tablo</w:t>
      </w:r>
      <w:r>
        <w:rPr>
          <w:rFonts w:ascii="Arial" w:hAnsi="Arial" w:cs="Arial"/>
          <w:b/>
        </w:rPr>
        <w:t xml:space="preserve"> 4.3.1.1.2</w:t>
      </w:r>
      <w:r w:rsidR="006D0181" w:rsidRPr="00E6324E">
        <w:rPr>
          <w:rFonts w:ascii="Arial" w:hAnsi="Arial" w:cs="Arial"/>
          <w:b/>
        </w:rPr>
        <w:t>.</w:t>
      </w:r>
      <w:r w:rsidR="00CB6610">
        <w:rPr>
          <w:rFonts w:ascii="Arial" w:hAnsi="Arial" w:cs="Arial"/>
          <w:b/>
        </w:rPr>
        <w:t xml:space="preserve"> </w:t>
      </w:r>
      <w:r w:rsidR="006D0181">
        <w:rPr>
          <w:rFonts w:ascii="Arial" w:hAnsi="Arial" w:cs="Arial"/>
        </w:rPr>
        <w:t>Cerrahi grup</w:t>
      </w:r>
      <w:r w:rsidR="007C3B6B">
        <w:rPr>
          <w:rFonts w:ascii="Arial" w:hAnsi="Arial" w:cs="Arial"/>
        </w:rPr>
        <w:t>ta</w:t>
      </w:r>
      <w:r w:rsidR="006D0181" w:rsidRPr="00F143A0">
        <w:rPr>
          <w:rFonts w:ascii="Arial" w:hAnsi="Arial" w:cs="Arial"/>
        </w:rPr>
        <w:t xml:space="preserve"> bölgelere göre </w:t>
      </w:r>
      <w:r w:rsidR="006D0181">
        <w:rPr>
          <w:rFonts w:ascii="Arial" w:hAnsi="Arial" w:cs="Arial"/>
        </w:rPr>
        <w:t>ağrı düzeyleri</w:t>
      </w:r>
      <w:r w:rsidR="007C3B6B">
        <w:rPr>
          <w:rFonts w:ascii="Arial" w:hAnsi="Arial" w:cs="Arial"/>
        </w:rPr>
        <w:t>nin karşılaştırılması</w:t>
      </w:r>
    </w:p>
    <w:tbl>
      <w:tblPr>
        <w:tblStyle w:val="TabloKlavuzu"/>
        <w:tblW w:w="0" w:type="auto"/>
        <w:tblLook w:val="04A0" w:firstRow="1" w:lastRow="0" w:firstColumn="1" w:lastColumn="0" w:noHBand="0" w:noVBand="1"/>
      </w:tblPr>
      <w:tblGrid>
        <w:gridCol w:w="857"/>
        <w:gridCol w:w="1016"/>
        <w:gridCol w:w="1016"/>
        <w:gridCol w:w="1016"/>
        <w:gridCol w:w="1016"/>
        <w:gridCol w:w="637"/>
      </w:tblGrid>
      <w:tr w:rsidR="00655660" w:rsidRPr="003D4E9A" w:rsidTr="007F4838">
        <w:tc>
          <w:tcPr>
            <w:tcW w:w="0" w:type="auto"/>
            <w:vMerge w:val="restart"/>
            <w:tcBorders>
              <w:top w:val="single" w:sz="12" w:space="0" w:color="auto"/>
              <w:left w:val="single" w:sz="12" w:space="0" w:color="FFFFFF" w:themeColor="background1"/>
              <w:right w:val="single" w:sz="12" w:space="0" w:color="FFFFFF" w:themeColor="background1"/>
            </w:tcBorders>
            <w:vAlign w:val="center"/>
          </w:tcPr>
          <w:p w:rsidR="00655660" w:rsidRPr="003D4E9A" w:rsidRDefault="00655660" w:rsidP="008049B6">
            <w:pPr>
              <w:spacing w:line="360" w:lineRule="auto"/>
              <w:jc w:val="both"/>
              <w:rPr>
                <w:rFonts w:ascii="Arial" w:hAnsi="Arial" w:cs="Arial"/>
                <w:sz w:val="18"/>
                <w:szCs w:val="18"/>
              </w:rPr>
            </w:pPr>
            <w:r w:rsidRPr="003D4E9A">
              <w:rPr>
                <w:rFonts w:ascii="Arial" w:hAnsi="Arial" w:cs="Arial"/>
                <w:b/>
                <w:sz w:val="18"/>
                <w:szCs w:val="18"/>
              </w:rPr>
              <w:t>BÖLGE</w:t>
            </w:r>
          </w:p>
        </w:tc>
        <w:tc>
          <w:tcPr>
            <w:tcW w:w="0" w:type="auto"/>
            <w:gridSpan w:val="5"/>
            <w:tcBorders>
              <w:top w:val="single" w:sz="12" w:space="0" w:color="auto"/>
              <w:left w:val="single" w:sz="12" w:space="0" w:color="FFFFFF" w:themeColor="background1"/>
              <w:bottom w:val="single" w:sz="12" w:space="0" w:color="auto"/>
              <w:right w:val="single" w:sz="12" w:space="0" w:color="FFFFFF" w:themeColor="background1"/>
            </w:tcBorders>
            <w:vAlign w:val="center"/>
          </w:tcPr>
          <w:p w:rsidR="00655660" w:rsidRPr="003D4E9A" w:rsidRDefault="00655660" w:rsidP="007E0DFC">
            <w:pPr>
              <w:spacing w:line="360" w:lineRule="auto"/>
              <w:jc w:val="center"/>
              <w:rPr>
                <w:rFonts w:ascii="Arial" w:hAnsi="Arial" w:cs="Arial"/>
                <w:sz w:val="18"/>
                <w:szCs w:val="18"/>
              </w:rPr>
            </w:pPr>
            <w:r w:rsidRPr="003D4E9A">
              <w:rPr>
                <w:rFonts w:ascii="Arial" w:hAnsi="Arial" w:cs="Arial"/>
                <w:sz w:val="18"/>
                <w:szCs w:val="18"/>
              </w:rPr>
              <w:t>CERRAHİ GRUP</w:t>
            </w:r>
          </w:p>
        </w:tc>
      </w:tr>
      <w:tr w:rsidR="00655660" w:rsidRPr="003D4E9A" w:rsidTr="007F4838">
        <w:tc>
          <w:tcPr>
            <w:tcW w:w="0" w:type="auto"/>
            <w:vMerge/>
            <w:tcBorders>
              <w:left w:val="single" w:sz="12" w:space="0" w:color="FFFFFF" w:themeColor="background1"/>
              <w:right w:val="single" w:sz="12" w:space="0" w:color="FFFFFF" w:themeColor="background1"/>
            </w:tcBorders>
            <w:vAlign w:val="center"/>
          </w:tcPr>
          <w:p w:rsidR="00655660" w:rsidRPr="003D4E9A" w:rsidRDefault="00655660" w:rsidP="008049B6">
            <w:pPr>
              <w:spacing w:line="360" w:lineRule="auto"/>
              <w:jc w:val="both"/>
              <w:rPr>
                <w:rFonts w:ascii="Arial" w:hAnsi="Arial" w:cs="Arial"/>
                <w:sz w:val="18"/>
                <w:szCs w:val="18"/>
              </w:rPr>
            </w:pP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655660" w:rsidRPr="003D4E9A" w:rsidRDefault="007E0DFC" w:rsidP="007E0DFC">
            <w:pPr>
              <w:spacing w:line="360" w:lineRule="auto"/>
              <w:jc w:val="center"/>
              <w:rPr>
                <w:rFonts w:ascii="Arial" w:hAnsi="Arial" w:cs="Arial"/>
                <w:sz w:val="18"/>
                <w:szCs w:val="18"/>
              </w:rPr>
            </w:pPr>
            <w:r w:rsidRPr="003D4E9A">
              <w:rPr>
                <w:rFonts w:ascii="Arial" w:hAnsi="Arial" w:cs="Arial"/>
                <w:sz w:val="18"/>
                <w:szCs w:val="18"/>
              </w:rPr>
              <w:t>2.hf</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655660" w:rsidRPr="003D4E9A" w:rsidRDefault="007E0DFC" w:rsidP="007E0DFC">
            <w:pPr>
              <w:spacing w:line="360" w:lineRule="auto"/>
              <w:jc w:val="center"/>
              <w:rPr>
                <w:rFonts w:ascii="Arial" w:hAnsi="Arial" w:cs="Arial"/>
                <w:sz w:val="18"/>
                <w:szCs w:val="18"/>
              </w:rPr>
            </w:pPr>
            <w:r w:rsidRPr="003D4E9A">
              <w:rPr>
                <w:rFonts w:ascii="Arial" w:hAnsi="Arial" w:cs="Arial"/>
                <w:sz w:val="18"/>
                <w:szCs w:val="18"/>
              </w:rPr>
              <w:t>6.hf</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655660" w:rsidRPr="003D4E9A" w:rsidRDefault="007E0DFC" w:rsidP="007E0DFC">
            <w:pPr>
              <w:spacing w:line="360" w:lineRule="auto"/>
              <w:jc w:val="center"/>
              <w:rPr>
                <w:rFonts w:ascii="Arial" w:hAnsi="Arial" w:cs="Arial"/>
                <w:sz w:val="18"/>
                <w:szCs w:val="18"/>
              </w:rPr>
            </w:pPr>
            <w:r w:rsidRPr="003D4E9A">
              <w:rPr>
                <w:rFonts w:ascii="Arial" w:hAnsi="Arial" w:cs="Arial"/>
                <w:sz w:val="18"/>
                <w:szCs w:val="18"/>
              </w:rPr>
              <w:t>3.ay</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655660" w:rsidRPr="003D4E9A" w:rsidRDefault="007E0DFC" w:rsidP="007E0DFC">
            <w:pPr>
              <w:spacing w:line="360" w:lineRule="auto"/>
              <w:jc w:val="center"/>
              <w:rPr>
                <w:rFonts w:ascii="Arial" w:hAnsi="Arial" w:cs="Arial"/>
                <w:sz w:val="18"/>
                <w:szCs w:val="18"/>
              </w:rPr>
            </w:pPr>
            <w:r w:rsidRPr="003D4E9A">
              <w:rPr>
                <w:rFonts w:ascii="Arial" w:hAnsi="Arial" w:cs="Arial"/>
                <w:sz w:val="18"/>
                <w:szCs w:val="18"/>
              </w:rPr>
              <w:t>6.ay</w:t>
            </w:r>
          </w:p>
        </w:tc>
        <w:tc>
          <w:tcPr>
            <w:tcW w:w="0" w:type="auto"/>
            <w:vMerge w:val="restart"/>
            <w:tcBorders>
              <w:top w:val="single" w:sz="12" w:space="0" w:color="auto"/>
              <w:left w:val="single" w:sz="12" w:space="0" w:color="FFFFFF" w:themeColor="background1"/>
              <w:right w:val="single" w:sz="12" w:space="0" w:color="FFFFFF" w:themeColor="background1"/>
            </w:tcBorders>
            <w:vAlign w:val="center"/>
          </w:tcPr>
          <w:p w:rsidR="00655660" w:rsidRPr="003D4E9A" w:rsidRDefault="001477A4" w:rsidP="007E0DFC">
            <w:pPr>
              <w:spacing w:line="360" w:lineRule="auto"/>
              <w:jc w:val="center"/>
              <w:rPr>
                <w:rFonts w:ascii="Arial" w:hAnsi="Arial" w:cs="Arial"/>
                <w:sz w:val="18"/>
                <w:szCs w:val="18"/>
              </w:rPr>
            </w:pPr>
            <w:r>
              <w:rPr>
                <w:rFonts w:ascii="Arial" w:hAnsi="Arial" w:cs="Arial"/>
                <w:sz w:val="18"/>
                <w:szCs w:val="18"/>
              </w:rPr>
              <w:t>p</w:t>
            </w:r>
          </w:p>
        </w:tc>
      </w:tr>
      <w:tr w:rsidR="00EC75E1" w:rsidRPr="003D4E9A" w:rsidTr="007F4838">
        <w:tc>
          <w:tcPr>
            <w:tcW w:w="0" w:type="auto"/>
            <w:vMerge/>
            <w:tcBorders>
              <w:left w:val="single" w:sz="12" w:space="0" w:color="FFFFFF" w:themeColor="background1"/>
              <w:bottom w:val="single" w:sz="12" w:space="0" w:color="auto"/>
              <w:right w:val="single" w:sz="12" w:space="0" w:color="FFFFFF" w:themeColor="background1"/>
            </w:tcBorders>
            <w:vAlign w:val="center"/>
          </w:tcPr>
          <w:p w:rsidR="00EC75E1" w:rsidRPr="003D4E9A" w:rsidRDefault="00EC75E1" w:rsidP="008049B6">
            <w:pPr>
              <w:spacing w:line="360" w:lineRule="auto"/>
              <w:jc w:val="both"/>
              <w:rPr>
                <w:rFonts w:ascii="Arial" w:hAnsi="Arial" w:cs="Arial"/>
                <w:sz w:val="18"/>
                <w:szCs w:val="18"/>
              </w:rPr>
            </w:pP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EC75E1" w:rsidRPr="003D4E9A" w:rsidRDefault="00EC75E1" w:rsidP="007E0DFC">
            <w:pPr>
              <w:spacing w:line="360" w:lineRule="auto"/>
              <w:jc w:val="center"/>
              <w:rPr>
                <w:rFonts w:ascii="Arial" w:hAnsi="Arial" w:cs="Arial"/>
                <w:sz w:val="18"/>
                <w:szCs w:val="18"/>
              </w:rPr>
            </w:pPr>
            <w:r w:rsidRPr="003D4E9A">
              <w:rPr>
                <w:rFonts w:ascii="Arial" w:hAnsi="Arial" w:cs="Arial"/>
                <w:sz w:val="18"/>
                <w:szCs w:val="18"/>
              </w:rPr>
              <w:t>x±Ss</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EC75E1" w:rsidRPr="003D4E9A" w:rsidRDefault="00EC75E1" w:rsidP="007E0DFC">
            <w:pPr>
              <w:spacing w:line="360" w:lineRule="auto"/>
              <w:jc w:val="center"/>
              <w:rPr>
                <w:rFonts w:ascii="Arial" w:hAnsi="Arial" w:cs="Arial"/>
                <w:sz w:val="18"/>
                <w:szCs w:val="18"/>
              </w:rPr>
            </w:pPr>
            <w:r w:rsidRPr="003D4E9A">
              <w:rPr>
                <w:rFonts w:ascii="Arial" w:hAnsi="Arial" w:cs="Arial"/>
                <w:sz w:val="18"/>
                <w:szCs w:val="18"/>
              </w:rPr>
              <w:t>x±Ss</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EC75E1" w:rsidRPr="003D4E9A" w:rsidRDefault="00EC75E1" w:rsidP="007E0DFC">
            <w:pPr>
              <w:spacing w:line="360" w:lineRule="auto"/>
              <w:jc w:val="center"/>
              <w:rPr>
                <w:rFonts w:ascii="Arial" w:hAnsi="Arial" w:cs="Arial"/>
                <w:sz w:val="18"/>
                <w:szCs w:val="18"/>
              </w:rPr>
            </w:pPr>
            <w:r w:rsidRPr="003D4E9A">
              <w:rPr>
                <w:rFonts w:ascii="Arial" w:hAnsi="Arial" w:cs="Arial"/>
                <w:sz w:val="18"/>
                <w:szCs w:val="18"/>
              </w:rPr>
              <w:t>x±Ss</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EC75E1" w:rsidRPr="003D4E9A" w:rsidRDefault="00EC75E1" w:rsidP="007E0DFC">
            <w:pPr>
              <w:spacing w:line="360" w:lineRule="auto"/>
              <w:jc w:val="center"/>
              <w:rPr>
                <w:rFonts w:ascii="Arial" w:hAnsi="Arial" w:cs="Arial"/>
                <w:sz w:val="18"/>
                <w:szCs w:val="18"/>
              </w:rPr>
            </w:pPr>
            <w:r w:rsidRPr="003D4E9A">
              <w:rPr>
                <w:rFonts w:ascii="Arial" w:hAnsi="Arial" w:cs="Arial"/>
                <w:sz w:val="18"/>
                <w:szCs w:val="18"/>
              </w:rPr>
              <w:t>x±Ss</w:t>
            </w:r>
          </w:p>
        </w:tc>
        <w:tc>
          <w:tcPr>
            <w:tcW w:w="0" w:type="auto"/>
            <w:vMerge/>
            <w:tcBorders>
              <w:left w:val="single" w:sz="12" w:space="0" w:color="FFFFFF" w:themeColor="background1"/>
              <w:bottom w:val="single" w:sz="12" w:space="0" w:color="auto"/>
              <w:right w:val="single" w:sz="12" w:space="0" w:color="FFFFFF" w:themeColor="background1"/>
            </w:tcBorders>
            <w:vAlign w:val="center"/>
          </w:tcPr>
          <w:p w:rsidR="00EC75E1" w:rsidRPr="003D4E9A" w:rsidRDefault="00EC75E1" w:rsidP="007E0DFC">
            <w:pPr>
              <w:spacing w:line="360" w:lineRule="auto"/>
              <w:jc w:val="center"/>
              <w:rPr>
                <w:rFonts w:ascii="Arial" w:hAnsi="Arial" w:cs="Arial"/>
                <w:sz w:val="18"/>
                <w:szCs w:val="18"/>
              </w:rPr>
            </w:pPr>
          </w:p>
        </w:tc>
      </w:tr>
      <w:tr w:rsidR="00EC75E1" w:rsidRPr="003D4E9A" w:rsidTr="007F4838">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EC75E1" w:rsidRPr="003D4E9A" w:rsidRDefault="00EC75E1" w:rsidP="008049B6">
            <w:pPr>
              <w:spacing w:line="360" w:lineRule="auto"/>
              <w:jc w:val="both"/>
              <w:rPr>
                <w:rFonts w:ascii="Arial" w:hAnsi="Arial" w:cs="Arial"/>
                <w:sz w:val="18"/>
                <w:szCs w:val="18"/>
              </w:rPr>
            </w:pPr>
            <w:r w:rsidRPr="003D4E9A">
              <w:rPr>
                <w:rFonts w:ascii="Arial" w:hAnsi="Arial" w:cs="Arial"/>
                <w:b/>
                <w:sz w:val="18"/>
                <w:szCs w:val="18"/>
              </w:rPr>
              <w:t>PK</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EC75E1" w:rsidRPr="003D4E9A" w:rsidRDefault="00EC75E1" w:rsidP="007E0DFC">
            <w:pPr>
              <w:spacing w:line="360" w:lineRule="auto"/>
              <w:jc w:val="center"/>
              <w:rPr>
                <w:rFonts w:ascii="Arial" w:hAnsi="Arial" w:cs="Arial"/>
                <w:sz w:val="18"/>
                <w:szCs w:val="18"/>
              </w:rPr>
            </w:pPr>
            <w:r w:rsidRPr="003D4E9A">
              <w:rPr>
                <w:rFonts w:ascii="Arial" w:hAnsi="Arial" w:cs="Arial"/>
                <w:sz w:val="18"/>
                <w:szCs w:val="18"/>
              </w:rPr>
              <w:t>0,36±0,50</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EC75E1" w:rsidRPr="003D4E9A" w:rsidRDefault="00EC75E1" w:rsidP="007E0DFC">
            <w:pPr>
              <w:spacing w:line="360" w:lineRule="auto"/>
              <w:jc w:val="center"/>
              <w:rPr>
                <w:rFonts w:ascii="Arial" w:hAnsi="Arial" w:cs="Arial"/>
                <w:sz w:val="18"/>
                <w:szCs w:val="18"/>
              </w:rPr>
            </w:pPr>
            <w:r w:rsidRPr="003D4E9A">
              <w:rPr>
                <w:rFonts w:ascii="Arial" w:hAnsi="Arial" w:cs="Arial"/>
                <w:sz w:val="18"/>
                <w:szCs w:val="18"/>
              </w:rPr>
              <w:t>0,26±0,42</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EC75E1" w:rsidRPr="003D4E9A" w:rsidRDefault="00EC75E1" w:rsidP="007E0DFC">
            <w:pPr>
              <w:spacing w:line="360" w:lineRule="auto"/>
              <w:jc w:val="center"/>
              <w:rPr>
                <w:rFonts w:ascii="Arial" w:hAnsi="Arial" w:cs="Arial"/>
                <w:sz w:val="18"/>
                <w:szCs w:val="18"/>
              </w:rPr>
            </w:pPr>
            <w:r w:rsidRPr="003D4E9A">
              <w:rPr>
                <w:rFonts w:ascii="Arial" w:hAnsi="Arial" w:cs="Arial"/>
                <w:sz w:val="18"/>
                <w:szCs w:val="18"/>
              </w:rPr>
              <w:t>0,27±0,43</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EC75E1" w:rsidRPr="003D4E9A" w:rsidRDefault="00EC75E1" w:rsidP="007E0DFC">
            <w:pPr>
              <w:spacing w:line="360" w:lineRule="auto"/>
              <w:jc w:val="center"/>
              <w:rPr>
                <w:rFonts w:ascii="Arial" w:hAnsi="Arial" w:cs="Arial"/>
                <w:sz w:val="18"/>
                <w:szCs w:val="18"/>
              </w:rPr>
            </w:pPr>
            <w:r w:rsidRPr="003D4E9A">
              <w:rPr>
                <w:rFonts w:ascii="Arial" w:hAnsi="Arial" w:cs="Arial"/>
                <w:sz w:val="18"/>
                <w:szCs w:val="18"/>
              </w:rPr>
              <w:t>0,18±0,36</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EC75E1" w:rsidRPr="003D4E9A" w:rsidRDefault="00EC75E1" w:rsidP="007E0DFC">
            <w:pPr>
              <w:spacing w:line="360" w:lineRule="auto"/>
              <w:jc w:val="center"/>
              <w:rPr>
                <w:rFonts w:ascii="Arial" w:hAnsi="Arial" w:cs="Arial"/>
                <w:sz w:val="18"/>
                <w:szCs w:val="18"/>
              </w:rPr>
            </w:pPr>
            <w:r w:rsidRPr="003D4E9A">
              <w:rPr>
                <w:rFonts w:ascii="Arial" w:hAnsi="Arial" w:cs="Arial"/>
                <w:sz w:val="18"/>
                <w:szCs w:val="18"/>
              </w:rPr>
              <w:t>0,83</w:t>
            </w:r>
            <w:r w:rsidR="001477A4">
              <w:rPr>
                <w:rFonts w:ascii="Arial" w:hAnsi="Arial" w:cs="Arial"/>
                <w:sz w:val="18"/>
                <w:szCs w:val="18"/>
              </w:rPr>
              <w:t>*</w:t>
            </w:r>
          </w:p>
        </w:tc>
      </w:tr>
      <w:tr w:rsidR="00EC75E1" w:rsidRPr="003D4E9A" w:rsidTr="007F4838">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EC75E1" w:rsidRPr="003D4E9A" w:rsidRDefault="00EC75E1" w:rsidP="008049B6">
            <w:pPr>
              <w:spacing w:line="360" w:lineRule="auto"/>
              <w:jc w:val="both"/>
              <w:rPr>
                <w:rFonts w:ascii="Arial" w:hAnsi="Arial" w:cs="Arial"/>
                <w:sz w:val="18"/>
                <w:szCs w:val="18"/>
              </w:rPr>
            </w:pPr>
            <w:r w:rsidRPr="003D4E9A">
              <w:rPr>
                <w:rFonts w:ascii="Arial" w:hAnsi="Arial" w:cs="Arial"/>
                <w:b/>
                <w:sz w:val="18"/>
                <w:szCs w:val="18"/>
              </w:rPr>
              <w:t>FPL</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EC75E1" w:rsidRPr="003D4E9A" w:rsidRDefault="00EC75E1" w:rsidP="007E0DFC">
            <w:pPr>
              <w:spacing w:line="360" w:lineRule="auto"/>
              <w:jc w:val="center"/>
              <w:rPr>
                <w:rFonts w:ascii="Arial" w:hAnsi="Arial" w:cs="Arial"/>
                <w:sz w:val="18"/>
                <w:szCs w:val="18"/>
              </w:rPr>
            </w:pPr>
            <w:r w:rsidRPr="003D4E9A">
              <w:rPr>
                <w:rFonts w:ascii="Arial" w:hAnsi="Arial" w:cs="Arial"/>
                <w:sz w:val="18"/>
                <w:szCs w:val="18"/>
              </w:rPr>
              <w:t>0,43±0,37</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EC75E1" w:rsidRPr="003D4E9A" w:rsidRDefault="00EC75E1" w:rsidP="007E0DFC">
            <w:pPr>
              <w:spacing w:line="360" w:lineRule="auto"/>
              <w:jc w:val="center"/>
              <w:rPr>
                <w:rFonts w:ascii="Arial" w:hAnsi="Arial" w:cs="Arial"/>
                <w:sz w:val="18"/>
                <w:szCs w:val="18"/>
              </w:rPr>
            </w:pPr>
            <w:r w:rsidRPr="003D4E9A">
              <w:rPr>
                <w:rFonts w:ascii="Arial" w:hAnsi="Arial" w:cs="Arial"/>
                <w:sz w:val="18"/>
                <w:szCs w:val="18"/>
              </w:rPr>
              <w:t>0,35±0,37</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EC75E1" w:rsidRPr="003D4E9A" w:rsidRDefault="00EC75E1" w:rsidP="007E0DFC">
            <w:pPr>
              <w:spacing w:line="360" w:lineRule="auto"/>
              <w:jc w:val="center"/>
              <w:rPr>
                <w:rFonts w:ascii="Arial" w:hAnsi="Arial" w:cs="Arial"/>
                <w:sz w:val="18"/>
                <w:szCs w:val="18"/>
              </w:rPr>
            </w:pPr>
            <w:r w:rsidRPr="003D4E9A">
              <w:rPr>
                <w:rFonts w:ascii="Arial" w:hAnsi="Arial" w:cs="Arial"/>
                <w:sz w:val="18"/>
                <w:szCs w:val="18"/>
              </w:rPr>
              <w:t>0,14±0,27</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EC75E1" w:rsidRPr="003D4E9A" w:rsidRDefault="00EC75E1" w:rsidP="007E0DFC">
            <w:pPr>
              <w:spacing w:line="360" w:lineRule="auto"/>
              <w:jc w:val="center"/>
              <w:rPr>
                <w:rFonts w:ascii="Arial" w:hAnsi="Arial" w:cs="Arial"/>
                <w:sz w:val="18"/>
                <w:szCs w:val="18"/>
              </w:rPr>
            </w:pPr>
            <w:r w:rsidRPr="003D4E9A">
              <w:rPr>
                <w:rFonts w:ascii="Arial" w:hAnsi="Arial" w:cs="Arial"/>
                <w:sz w:val="18"/>
                <w:szCs w:val="18"/>
              </w:rPr>
              <w:t>0,20±0,37</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EC75E1" w:rsidRPr="003D4E9A" w:rsidRDefault="00EC75E1" w:rsidP="007E0DFC">
            <w:pPr>
              <w:spacing w:line="360" w:lineRule="auto"/>
              <w:jc w:val="center"/>
              <w:rPr>
                <w:rFonts w:ascii="Arial" w:hAnsi="Arial" w:cs="Arial"/>
                <w:b/>
                <w:sz w:val="18"/>
                <w:szCs w:val="18"/>
              </w:rPr>
            </w:pPr>
            <w:r w:rsidRPr="003D4E9A">
              <w:rPr>
                <w:rFonts w:ascii="Arial" w:hAnsi="Arial" w:cs="Arial"/>
                <w:b/>
                <w:sz w:val="18"/>
                <w:szCs w:val="18"/>
              </w:rPr>
              <w:t>0,05</w:t>
            </w:r>
            <w:r w:rsidR="001477A4">
              <w:rPr>
                <w:rFonts w:ascii="Arial" w:hAnsi="Arial" w:cs="Arial"/>
                <w:b/>
                <w:sz w:val="18"/>
                <w:szCs w:val="18"/>
              </w:rPr>
              <w:t>*</w:t>
            </w:r>
          </w:p>
        </w:tc>
      </w:tr>
      <w:tr w:rsidR="00EC75E1" w:rsidRPr="003D4E9A" w:rsidTr="007F4838">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EC75E1" w:rsidRPr="003D4E9A" w:rsidRDefault="00EC75E1" w:rsidP="008049B6">
            <w:pPr>
              <w:spacing w:line="360" w:lineRule="auto"/>
              <w:jc w:val="both"/>
              <w:rPr>
                <w:rFonts w:ascii="Arial" w:hAnsi="Arial" w:cs="Arial"/>
                <w:b/>
                <w:sz w:val="18"/>
                <w:szCs w:val="18"/>
              </w:rPr>
            </w:pPr>
            <w:r w:rsidRPr="003D4E9A">
              <w:rPr>
                <w:rFonts w:ascii="Arial" w:hAnsi="Arial" w:cs="Arial"/>
                <w:b/>
                <w:sz w:val="18"/>
                <w:szCs w:val="18"/>
              </w:rPr>
              <w:t>US</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EC75E1" w:rsidRPr="003D4E9A" w:rsidRDefault="00EC75E1" w:rsidP="007E0DFC">
            <w:pPr>
              <w:spacing w:line="360" w:lineRule="auto"/>
              <w:jc w:val="center"/>
              <w:rPr>
                <w:rFonts w:ascii="Arial" w:hAnsi="Arial" w:cs="Arial"/>
                <w:sz w:val="18"/>
                <w:szCs w:val="18"/>
              </w:rPr>
            </w:pPr>
            <w:r w:rsidRPr="003D4E9A">
              <w:rPr>
                <w:rFonts w:ascii="Arial" w:hAnsi="Arial" w:cs="Arial"/>
                <w:sz w:val="18"/>
                <w:szCs w:val="18"/>
              </w:rPr>
              <w:t>0,29±0,33</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EC75E1" w:rsidRPr="003D4E9A" w:rsidRDefault="00EC75E1" w:rsidP="007E0DFC">
            <w:pPr>
              <w:spacing w:line="360" w:lineRule="auto"/>
              <w:jc w:val="center"/>
              <w:rPr>
                <w:rFonts w:ascii="Arial" w:hAnsi="Arial" w:cs="Arial"/>
                <w:sz w:val="18"/>
                <w:szCs w:val="18"/>
              </w:rPr>
            </w:pPr>
            <w:r w:rsidRPr="003D4E9A">
              <w:rPr>
                <w:rFonts w:ascii="Arial" w:hAnsi="Arial" w:cs="Arial"/>
                <w:sz w:val="18"/>
                <w:szCs w:val="18"/>
              </w:rPr>
              <w:t>0,16±0,27</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EC75E1" w:rsidRPr="003D4E9A" w:rsidRDefault="00EC75E1" w:rsidP="007E0DFC">
            <w:pPr>
              <w:spacing w:line="360" w:lineRule="auto"/>
              <w:jc w:val="center"/>
              <w:rPr>
                <w:rFonts w:ascii="Arial" w:hAnsi="Arial" w:cs="Arial"/>
                <w:sz w:val="18"/>
                <w:szCs w:val="18"/>
              </w:rPr>
            </w:pPr>
            <w:r w:rsidRPr="003D4E9A">
              <w:rPr>
                <w:rFonts w:ascii="Arial" w:hAnsi="Arial" w:cs="Arial"/>
                <w:sz w:val="18"/>
                <w:szCs w:val="18"/>
              </w:rPr>
              <w:t>0,09±0,23</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EC75E1" w:rsidRPr="003D4E9A" w:rsidRDefault="00EC75E1" w:rsidP="007E0DFC">
            <w:pPr>
              <w:spacing w:line="360" w:lineRule="auto"/>
              <w:jc w:val="center"/>
              <w:rPr>
                <w:rFonts w:ascii="Arial" w:hAnsi="Arial" w:cs="Arial"/>
                <w:sz w:val="18"/>
                <w:szCs w:val="18"/>
              </w:rPr>
            </w:pPr>
            <w:r w:rsidRPr="003D4E9A">
              <w:rPr>
                <w:rFonts w:ascii="Arial" w:hAnsi="Arial" w:cs="Arial"/>
                <w:sz w:val="18"/>
                <w:szCs w:val="18"/>
              </w:rPr>
              <w:t>0,10±0,27</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EC75E1" w:rsidRPr="003D4E9A" w:rsidRDefault="00EC75E1" w:rsidP="007E0DFC">
            <w:pPr>
              <w:spacing w:line="360" w:lineRule="auto"/>
              <w:jc w:val="center"/>
              <w:rPr>
                <w:rFonts w:ascii="Arial" w:hAnsi="Arial" w:cs="Arial"/>
                <w:b/>
                <w:sz w:val="18"/>
                <w:szCs w:val="18"/>
              </w:rPr>
            </w:pPr>
            <w:r w:rsidRPr="003D4E9A">
              <w:rPr>
                <w:rFonts w:ascii="Arial" w:hAnsi="Arial" w:cs="Arial"/>
                <w:b/>
                <w:sz w:val="18"/>
                <w:szCs w:val="18"/>
              </w:rPr>
              <w:t>0,01</w:t>
            </w:r>
            <w:r w:rsidR="001477A4">
              <w:rPr>
                <w:rFonts w:ascii="Arial" w:hAnsi="Arial" w:cs="Arial"/>
                <w:b/>
                <w:sz w:val="18"/>
                <w:szCs w:val="18"/>
              </w:rPr>
              <w:t>*</w:t>
            </w:r>
          </w:p>
        </w:tc>
      </w:tr>
      <w:tr w:rsidR="00EC75E1" w:rsidRPr="003D4E9A" w:rsidTr="007F4838">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EC75E1" w:rsidRPr="003D4E9A" w:rsidRDefault="00EC75E1" w:rsidP="008049B6">
            <w:pPr>
              <w:spacing w:line="360" w:lineRule="auto"/>
              <w:jc w:val="both"/>
              <w:rPr>
                <w:rFonts w:ascii="Arial" w:hAnsi="Arial" w:cs="Arial"/>
                <w:sz w:val="18"/>
                <w:szCs w:val="18"/>
              </w:rPr>
            </w:pPr>
            <w:r w:rsidRPr="003D4E9A">
              <w:rPr>
                <w:rFonts w:ascii="Arial" w:hAnsi="Arial" w:cs="Arial"/>
                <w:b/>
                <w:sz w:val="18"/>
                <w:szCs w:val="18"/>
              </w:rPr>
              <w:t>DRUE</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EC75E1" w:rsidRPr="003D4E9A" w:rsidRDefault="00EC75E1" w:rsidP="007E0DFC">
            <w:pPr>
              <w:spacing w:line="360" w:lineRule="auto"/>
              <w:jc w:val="center"/>
              <w:rPr>
                <w:rFonts w:ascii="Arial" w:hAnsi="Arial" w:cs="Arial"/>
                <w:sz w:val="18"/>
                <w:szCs w:val="18"/>
              </w:rPr>
            </w:pPr>
            <w:r w:rsidRPr="003D4E9A">
              <w:rPr>
                <w:rFonts w:ascii="Arial" w:hAnsi="Arial" w:cs="Arial"/>
                <w:sz w:val="18"/>
                <w:szCs w:val="18"/>
              </w:rPr>
              <w:t>0,36±0,39</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EC75E1" w:rsidRPr="003D4E9A" w:rsidRDefault="00EC75E1" w:rsidP="007E0DFC">
            <w:pPr>
              <w:spacing w:line="360" w:lineRule="auto"/>
              <w:jc w:val="center"/>
              <w:rPr>
                <w:rFonts w:ascii="Arial" w:hAnsi="Arial" w:cs="Arial"/>
                <w:sz w:val="18"/>
                <w:szCs w:val="18"/>
              </w:rPr>
            </w:pPr>
            <w:r w:rsidRPr="003D4E9A">
              <w:rPr>
                <w:rFonts w:ascii="Arial" w:hAnsi="Arial" w:cs="Arial"/>
                <w:sz w:val="18"/>
                <w:szCs w:val="18"/>
              </w:rPr>
              <w:t>0,35±0,46</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EC75E1" w:rsidRPr="003D4E9A" w:rsidRDefault="00EC75E1" w:rsidP="007E0DFC">
            <w:pPr>
              <w:spacing w:line="360" w:lineRule="auto"/>
              <w:jc w:val="center"/>
              <w:rPr>
                <w:rFonts w:ascii="Arial" w:hAnsi="Arial" w:cs="Arial"/>
                <w:sz w:val="18"/>
                <w:szCs w:val="18"/>
              </w:rPr>
            </w:pPr>
            <w:r w:rsidRPr="003D4E9A">
              <w:rPr>
                <w:rFonts w:ascii="Arial" w:hAnsi="Arial" w:cs="Arial"/>
                <w:sz w:val="18"/>
                <w:szCs w:val="18"/>
              </w:rPr>
              <w:t>0,24±0,42</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EC75E1" w:rsidRPr="003D4E9A" w:rsidRDefault="00EC75E1" w:rsidP="007E0DFC">
            <w:pPr>
              <w:spacing w:line="360" w:lineRule="auto"/>
              <w:jc w:val="center"/>
              <w:rPr>
                <w:rFonts w:ascii="Arial" w:hAnsi="Arial" w:cs="Arial"/>
                <w:sz w:val="18"/>
                <w:szCs w:val="18"/>
              </w:rPr>
            </w:pPr>
            <w:r w:rsidRPr="003D4E9A">
              <w:rPr>
                <w:rFonts w:ascii="Arial" w:hAnsi="Arial" w:cs="Arial"/>
                <w:sz w:val="18"/>
                <w:szCs w:val="18"/>
              </w:rPr>
              <w:t>0,15±0,36</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EC75E1" w:rsidRPr="003D4E9A" w:rsidRDefault="00EC75E1" w:rsidP="007E0DFC">
            <w:pPr>
              <w:spacing w:line="360" w:lineRule="auto"/>
              <w:jc w:val="center"/>
              <w:rPr>
                <w:rFonts w:ascii="Arial" w:hAnsi="Arial" w:cs="Arial"/>
                <w:sz w:val="18"/>
                <w:szCs w:val="18"/>
              </w:rPr>
            </w:pPr>
            <w:r w:rsidRPr="003D4E9A">
              <w:rPr>
                <w:rFonts w:ascii="Arial" w:hAnsi="Arial" w:cs="Arial"/>
                <w:sz w:val="18"/>
                <w:szCs w:val="18"/>
              </w:rPr>
              <w:t>0,28</w:t>
            </w:r>
            <w:r w:rsidR="001477A4">
              <w:rPr>
                <w:rFonts w:ascii="Arial" w:hAnsi="Arial" w:cs="Arial"/>
                <w:sz w:val="18"/>
                <w:szCs w:val="18"/>
              </w:rPr>
              <w:t>*</w:t>
            </w:r>
          </w:p>
        </w:tc>
      </w:tr>
      <w:tr w:rsidR="00EC75E1" w:rsidRPr="003D4E9A" w:rsidTr="007F4838">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EC75E1" w:rsidRPr="003D4E9A" w:rsidRDefault="00EC75E1" w:rsidP="008049B6">
            <w:pPr>
              <w:spacing w:line="360" w:lineRule="auto"/>
              <w:jc w:val="both"/>
              <w:rPr>
                <w:rFonts w:ascii="Arial" w:hAnsi="Arial" w:cs="Arial"/>
                <w:b/>
                <w:sz w:val="18"/>
                <w:szCs w:val="18"/>
              </w:rPr>
            </w:pPr>
            <w:r w:rsidRPr="003D4E9A">
              <w:rPr>
                <w:rFonts w:ascii="Arial" w:hAnsi="Arial" w:cs="Arial"/>
                <w:b/>
                <w:sz w:val="18"/>
                <w:szCs w:val="18"/>
              </w:rPr>
              <w:t>RS</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EC75E1" w:rsidRPr="003D4E9A" w:rsidRDefault="00EC75E1" w:rsidP="007E0DFC">
            <w:pPr>
              <w:spacing w:line="360" w:lineRule="auto"/>
              <w:jc w:val="center"/>
              <w:rPr>
                <w:rFonts w:ascii="Arial" w:hAnsi="Arial" w:cs="Arial"/>
                <w:sz w:val="18"/>
                <w:szCs w:val="18"/>
              </w:rPr>
            </w:pPr>
            <w:r w:rsidRPr="003D4E9A">
              <w:rPr>
                <w:rFonts w:ascii="Arial" w:hAnsi="Arial" w:cs="Arial"/>
                <w:sz w:val="18"/>
                <w:szCs w:val="18"/>
              </w:rPr>
              <w:t>0,10±0,30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EC75E1" w:rsidRPr="003D4E9A" w:rsidRDefault="00EC75E1" w:rsidP="007E0DFC">
            <w:pPr>
              <w:spacing w:line="360" w:lineRule="auto"/>
              <w:jc w:val="center"/>
              <w:rPr>
                <w:rFonts w:ascii="Arial" w:hAnsi="Arial" w:cs="Arial"/>
                <w:sz w:val="18"/>
                <w:szCs w:val="18"/>
              </w:rPr>
            </w:pPr>
            <w:r w:rsidRPr="003D4E9A">
              <w:rPr>
                <w:rFonts w:ascii="Arial" w:hAnsi="Arial" w:cs="Arial"/>
                <w:sz w:val="18"/>
                <w:szCs w:val="18"/>
              </w:rPr>
              <w:t>0,02±0,09</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EC75E1" w:rsidRPr="003D4E9A" w:rsidRDefault="00EC75E1" w:rsidP="007E0DFC">
            <w:pPr>
              <w:spacing w:line="360" w:lineRule="auto"/>
              <w:jc w:val="center"/>
              <w:rPr>
                <w:rFonts w:ascii="Arial" w:hAnsi="Arial" w:cs="Arial"/>
                <w:sz w:val="18"/>
                <w:szCs w:val="18"/>
              </w:rPr>
            </w:pPr>
            <w:r w:rsidRPr="003D4E9A">
              <w:rPr>
                <w:rFonts w:ascii="Arial" w:hAnsi="Arial" w:cs="Arial"/>
                <w:sz w:val="18"/>
                <w:szCs w:val="18"/>
              </w:rPr>
              <w:t>0,03±0,13</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EC75E1" w:rsidRPr="003D4E9A" w:rsidRDefault="00EC75E1" w:rsidP="007E0DFC">
            <w:pPr>
              <w:spacing w:line="360" w:lineRule="auto"/>
              <w:jc w:val="center"/>
              <w:rPr>
                <w:rFonts w:ascii="Arial" w:hAnsi="Arial" w:cs="Arial"/>
                <w:sz w:val="18"/>
                <w:szCs w:val="18"/>
              </w:rPr>
            </w:pPr>
            <w:r w:rsidRPr="003D4E9A">
              <w:rPr>
                <w:rFonts w:ascii="Arial" w:hAnsi="Arial" w:cs="Arial"/>
                <w:sz w:val="18"/>
                <w:szCs w:val="18"/>
              </w:rPr>
              <w:t>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EC75E1" w:rsidRPr="003D4E9A" w:rsidRDefault="00EC75E1" w:rsidP="007E0DFC">
            <w:pPr>
              <w:spacing w:line="360" w:lineRule="auto"/>
              <w:jc w:val="center"/>
              <w:rPr>
                <w:rFonts w:ascii="Arial" w:hAnsi="Arial" w:cs="Arial"/>
                <w:sz w:val="18"/>
                <w:szCs w:val="18"/>
              </w:rPr>
            </w:pPr>
            <w:r w:rsidRPr="003D4E9A">
              <w:rPr>
                <w:rFonts w:ascii="Arial" w:hAnsi="Arial" w:cs="Arial"/>
                <w:sz w:val="18"/>
                <w:szCs w:val="18"/>
              </w:rPr>
              <w:t>0,21</w:t>
            </w:r>
            <w:r w:rsidR="001477A4">
              <w:rPr>
                <w:rFonts w:ascii="Arial" w:hAnsi="Arial" w:cs="Arial"/>
                <w:sz w:val="18"/>
                <w:szCs w:val="18"/>
              </w:rPr>
              <w:t>*</w:t>
            </w:r>
          </w:p>
        </w:tc>
      </w:tr>
      <w:tr w:rsidR="00EC75E1" w:rsidRPr="003D4E9A" w:rsidTr="007F4838">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EC75E1" w:rsidRPr="003D4E9A" w:rsidRDefault="00EC75E1" w:rsidP="008049B6">
            <w:pPr>
              <w:spacing w:line="360" w:lineRule="auto"/>
              <w:jc w:val="both"/>
              <w:rPr>
                <w:rFonts w:ascii="Arial" w:hAnsi="Arial" w:cs="Arial"/>
                <w:sz w:val="18"/>
                <w:szCs w:val="18"/>
              </w:rPr>
            </w:pPr>
            <w:r w:rsidRPr="003D4E9A">
              <w:rPr>
                <w:rFonts w:ascii="Arial" w:hAnsi="Arial" w:cs="Arial"/>
                <w:b/>
                <w:sz w:val="18"/>
                <w:szCs w:val="18"/>
              </w:rPr>
              <w:t>TFKK</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EC75E1" w:rsidRPr="003D4E9A" w:rsidRDefault="00EC75E1" w:rsidP="007E0DFC">
            <w:pPr>
              <w:spacing w:line="360" w:lineRule="auto"/>
              <w:jc w:val="center"/>
              <w:rPr>
                <w:rFonts w:ascii="Arial" w:hAnsi="Arial" w:cs="Arial"/>
                <w:sz w:val="18"/>
                <w:szCs w:val="18"/>
              </w:rPr>
            </w:pPr>
            <w:r w:rsidRPr="003D4E9A">
              <w:rPr>
                <w:rFonts w:ascii="Arial" w:hAnsi="Arial" w:cs="Arial"/>
                <w:sz w:val="18"/>
                <w:szCs w:val="18"/>
              </w:rPr>
              <w:t>0,03±0,14</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EC75E1" w:rsidRPr="003D4E9A" w:rsidRDefault="00EC75E1" w:rsidP="007E0DFC">
            <w:pPr>
              <w:spacing w:line="360" w:lineRule="auto"/>
              <w:jc w:val="center"/>
              <w:rPr>
                <w:rFonts w:ascii="Arial" w:hAnsi="Arial" w:cs="Arial"/>
                <w:sz w:val="18"/>
                <w:szCs w:val="18"/>
              </w:rPr>
            </w:pPr>
            <w:r w:rsidRPr="003D4E9A">
              <w:rPr>
                <w:rFonts w:ascii="Arial" w:hAnsi="Arial" w:cs="Arial"/>
                <w:sz w:val="18"/>
                <w:szCs w:val="18"/>
              </w:rPr>
              <w:t>0,01±0,07</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EC75E1" w:rsidRPr="003D4E9A" w:rsidRDefault="00EC75E1" w:rsidP="007E0DFC">
            <w:pPr>
              <w:spacing w:line="360" w:lineRule="auto"/>
              <w:jc w:val="center"/>
              <w:rPr>
                <w:rFonts w:ascii="Arial" w:hAnsi="Arial" w:cs="Arial"/>
                <w:sz w:val="18"/>
                <w:szCs w:val="18"/>
              </w:rPr>
            </w:pPr>
            <w:r w:rsidRPr="003D4E9A">
              <w:rPr>
                <w:rFonts w:ascii="Arial" w:hAnsi="Arial" w:cs="Arial"/>
                <w:sz w:val="18"/>
                <w:szCs w:val="18"/>
              </w:rPr>
              <w:t>0</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EC75E1" w:rsidRPr="003D4E9A" w:rsidRDefault="00EC75E1" w:rsidP="007E0DFC">
            <w:pPr>
              <w:spacing w:line="360" w:lineRule="auto"/>
              <w:jc w:val="center"/>
              <w:rPr>
                <w:rFonts w:ascii="Arial" w:hAnsi="Arial" w:cs="Arial"/>
                <w:sz w:val="18"/>
                <w:szCs w:val="18"/>
              </w:rPr>
            </w:pPr>
            <w:r w:rsidRPr="003D4E9A">
              <w:rPr>
                <w:rFonts w:ascii="Arial" w:hAnsi="Arial" w:cs="Arial"/>
                <w:sz w:val="18"/>
                <w:szCs w:val="18"/>
              </w:rPr>
              <w:t>0,01±0,07</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EC75E1" w:rsidRPr="003D4E9A" w:rsidRDefault="00EC75E1" w:rsidP="007E0DFC">
            <w:pPr>
              <w:spacing w:line="360" w:lineRule="auto"/>
              <w:jc w:val="center"/>
              <w:rPr>
                <w:rFonts w:ascii="Arial" w:hAnsi="Arial" w:cs="Arial"/>
                <w:sz w:val="18"/>
                <w:szCs w:val="18"/>
              </w:rPr>
            </w:pPr>
            <w:r w:rsidRPr="003D4E9A">
              <w:rPr>
                <w:rFonts w:ascii="Arial" w:hAnsi="Arial" w:cs="Arial"/>
                <w:sz w:val="18"/>
                <w:szCs w:val="18"/>
              </w:rPr>
              <w:t>0,80</w:t>
            </w:r>
            <w:r w:rsidR="001477A4">
              <w:rPr>
                <w:rFonts w:ascii="Arial" w:hAnsi="Arial" w:cs="Arial"/>
                <w:sz w:val="18"/>
                <w:szCs w:val="18"/>
              </w:rPr>
              <w:t>*</w:t>
            </w:r>
          </w:p>
        </w:tc>
      </w:tr>
    </w:tbl>
    <w:p w:rsidR="003D4E9A" w:rsidRPr="003D4E9A" w:rsidRDefault="001477A4" w:rsidP="008049B6">
      <w:pPr>
        <w:spacing w:after="0" w:line="360" w:lineRule="auto"/>
        <w:jc w:val="both"/>
        <w:rPr>
          <w:rFonts w:ascii="Arial" w:hAnsi="Arial" w:cs="Arial"/>
          <w:sz w:val="18"/>
          <w:szCs w:val="18"/>
        </w:rPr>
      </w:pPr>
      <w:r>
        <w:rPr>
          <w:rFonts w:ascii="Arial" w:hAnsi="Arial" w:cs="Arial"/>
          <w:sz w:val="18"/>
          <w:szCs w:val="18"/>
        </w:rPr>
        <w:t>*</w:t>
      </w:r>
      <w:r w:rsidR="00655660" w:rsidRPr="009C253B">
        <w:rPr>
          <w:rFonts w:ascii="Arial" w:hAnsi="Arial" w:cs="Arial"/>
          <w:sz w:val="18"/>
          <w:szCs w:val="18"/>
        </w:rPr>
        <w:t xml:space="preserve">Friedman Testi  </w:t>
      </w:r>
    </w:p>
    <w:p w:rsidR="00A84C90" w:rsidRDefault="00A84C90" w:rsidP="008049B6">
      <w:pPr>
        <w:spacing w:after="0" w:line="360" w:lineRule="auto"/>
        <w:jc w:val="both"/>
        <w:rPr>
          <w:rFonts w:ascii="Arial" w:hAnsi="Arial" w:cs="Arial"/>
          <w:b/>
        </w:rPr>
      </w:pPr>
    </w:p>
    <w:p w:rsidR="00A84C90" w:rsidRDefault="00A84C90" w:rsidP="008049B6">
      <w:pPr>
        <w:spacing w:after="0" w:line="360" w:lineRule="auto"/>
        <w:jc w:val="both"/>
        <w:rPr>
          <w:rFonts w:ascii="Arial" w:hAnsi="Arial" w:cs="Arial"/>
          <w:b/>
        </w:rPr>
      </w:pPr>
    </w:p>
    <w:p w:rsidR="00A84C90" w:rsidRDefault="00A84C90" w:rsidP="008049B6">
      <w:pPr>
        <w:spacing w:after="0" w:line="360" w:lineRule="auto"/>
        <w:jc w:val="both"/>
        <w:rPr>
          <w:rFonts w:ascii="Arial" w:hAnsi="Arial" w:cs="Arial"/>
          <w:b/>
        </w:rPr>
      </w:pPr>
    </w:p>
    <w:p w:rsidR="00A84C90" w:rsidRDefault="00A84C90" w:rsidP="008049B6">
      <w:pPr>
        <w:spacing w:after="0" w:line="360" w:lineRule="auto"/>
        <w:jc w:val="both"/>
        <w:rPr>
          <w:rFonts w:ascii="Arial" w:hAnsi="Arial" w:cs="Arial"/>
          <w:b/>
        </w:rPr>
      </w:pPr>
    </w:p>
    <w:p w:rsidR="00A84C90" w:rsidRDefault="00A84C90" w:rsidP="008049B6">
      <w:pPr>
        <w:spacing w:after="0" w:line="360" w:lineRule="auto"/>
        <w:jc w:val="both"/>
        <w:rPr>
          <w:rFonts w:ascii="Arial" w:hAnsi="Arial" w:cs="Arial"/>
          <w:b/>
        </w:rPr>
      </w:pPr>
    </w:p>
    <w:p w:rsidR="00A84C90" w:rsidRDefault="00A84C90" w:rsidP="008049B6">
      <w:pPr>
        <w:spacing w:after="0" w:line="360" w:lineRule="auto"/>
        <w:jc w:val="both"/>
        <w:rPr>
          <w:rFonts w:ascii="Arial" w:hAnsi="Arial" w:cs="Arial"/>
          <w:b/>
        </w:rPr>
      </w:pPr>
    </w:p>
    <w:p w:rsidR="00A84C90" w:rsidRDefault="00A84C90" w:rsidP="008049B6">
      <w:pPr>
        <w:spacing w:after="0" w:line="360" w:lineRule="auto"/>
        <w:jc w:val="both"/>
        <w:rPr>
          <w:rFonts w:ascii="Arial" w:hAnsi="Arial" w:cs="Arial"/>
          <w:b/>
        </w:rPr>
      </w:pPr>
    </w:p>
    <w:p w:rsidR="00A84C90" w:rsidRDefault="00A84C90" w:rsidP="008049B6">
      <w:pPr>
        <w:spacing w:after="0" w:line="360" w:lineRule="auto"/>
        <w:jc w:val="both"/>
        <w:rPr>
          <w:rFonts w:ascii="Arial" w:hAnsi="Arial" w:cs="Arial"/>
          <w:b/>
        </w:rPr>
      </w:pPr>
    </w:p>
    <w:p w:rsidR="00A84C90" w:rsidRDefault="00A84C90" w:rsidP="008049B6">
      <w:pPr>
        <w:spacing w:after="0" w:line="360" w:lineRule="auto"/>
        <w:jc w:val="both"/>
        <w:rPr>
          <w:rFonts w:ascii="Arial" w:hAnsi="Arial" w:cs="Arial"/>
          <w:b/>
        </w:rPr>
      </w:pPr>
    </w:p>
    <w:p w:rsidR="00622793" w:rsidRDefault="00622793" w:rsidP="008049B6">
      <w:pPr>
        <w:spacing w:after="0" w:line="360" w:lineRule="auto"/>
        <w:jc w:val="both"/>
        <w:rPr>
          <w:rFonts w:ascii="Arial" w:hAnsi="Arial" w:cs="Arial"/>
          <w:b/>
        </w:rPr>
      </w:pPr>
    </w:p>
    <w:p w:rsidR="00362910" w:rsidRDefault="00362910" w:rsidP="008049B6">
      <w:pPr>
        <w:spacing w:after="0" w:line="360" w:lineRule="auto"/>
        <w:jc w:val="both"/>
        <w:rPr>
          <w:rFonts w:ascii="Arial" w:hAnsi="Arial" w:cs="Arial"/>
          <w:b/>
        </w:rPr>
      </w:pPr>
    </w:p>
    <w:p w:rsidR="00124BF5" w:rsidRDefault="00124BF5" w:rsidP="008049B6">
      <w:pPr>
        <w:spacing w:after="0" w:line="360" w:lineRule="auto"/>
        <w:jc w:val="both"/>
        <w:rPr>
          <w:rFonts w:ascii="Arial" w:hAnsi="Arial" w:cs="Arial"/>
          <w:b/>
        </w:rPr>
      </w:pPr>
    </w:p>
    <w:p w:rsidR="00E6324E" w:rsidRPr="006D0181" w:rsidRDefault="009D41D0" w:rsidP="008049B6">
      <w:pPr>
        <w:spacing w:after="0" w:line="360" w:lineRule="auto"/>
        <w:jc w:val="both"/>
        <w:rPr>
          <w:rFonts w:ascii="Arial" w:hAnsi="Arial" w:cs="Arial"/>
        </w:rPr>
      </w:pPr>
      <w:r w:rsidRPr="00E6324E">
        <w:rPr>
          <w:rFonts w:ascii="Arial" w:hAnsi="Arial" w:cs="Arial"/>
          <w:b/>
        </w:rPr>
        <w:t>Tablo</w:t>
      </w:r>
      <w:r>
        <w:rPr>
          <w:rFonts w:ascii="Arial" w:hAnsi="Arial" w:cs="Arial"/>
          <w:b/>
        </w:rPr>
        <w:t xml:space="preserve"> 4.3.1.1.3.</w:t>
      </w:r>
      <w:r w:rsidR="00CB6610">
        <w:rPr>
          <w:rFonts w:ascii="Arial" w:hAnsi="Arial" w:cs="Arial"/>
          <w:b/>
        </w:rPr>
        <w:t xml:space="preserve"> </w:t>
      </w:r>
      <w:r w:rsidR="00662C14">
        <w:rPr>
          <w:rFonts w:ascii="Arial" w:hAnsi="Arial" w:cs="Arial"/>
        </w:rPr>
        <w:t xml:space="preserve">Grupların </w:t>
      </w:r>
      <w:r w:rsidR="006D0181" w:rsidRPr="00F143A0">
        <w:rPr>
          <w:rFonts w:ascii="Arial" w:hAnsi="Arial" w:cs="Arial"/>
        </w:rPr>
        <w:t>b</w:t>
      </w:r>
      <w:r w:rsidR="00662C14">
        <w:rPr>
          <w:rFonts w:ascii="Arial" w:hAnsi="Arial" w:cs="Arial"/>
        </w:rPr>
        <w:t>ölgelere göre ağrı düzeylerinin karşılaştırılması</w:t>
      </w:r>
    </w:p>
    <w:tbl>
      <w:tblPr>
        <w:tblStyle w:val="TabloKlavuzu"/>
        <w:tblW w:w="0" w:type="auto"/>
        <w:tblLook w:val="04A0" w:firstRow="1" w:lastRow="0" w:firstColumn="1" w:lastColumn="0" w:noHBand="0" w:noVBand="1"/>
      </w:tblPr>
      <w:tblGrid>
        <w:gridCol w:w="857"/>
        <w:gridCol w:w="2057"/>
        <w:gridCol w:w="1603"/>
        <w:gridCol w:w="637"/>
      </w:tblGrid>
      <w:tr w:rsidR="000A7E5B" w:rsidRPr="003D4E9A" w:rsidTr="005E4270">
        <w:tc>
          <w:tcPr>
            <w:tcW w:w="0" w:type="auto"/>
            <w:vMerge w:val="restart"/>
            <w:tcBorders>
              <w:top w:val="single" w:sz="12" w:space="0" w:color="auto"/>
              <w:left w:val="single" w:sz="12" w:space="0" w:color="FFFFFF" w:themeColor="background1"/>
              <w:right w:val="single" w:sz="12" w:space="0" w:color="FFFFFF" w:themeColor="background1"/>
            </w:tcBorders>
            <w:vAlign w:val="center"/>
          </w:tcPr>
          <w:p w:rsidR="000A7E5B" w:rsidRPr="003D4E9A" w:rsidRDefault="000A7E5B" w:rsidP="008049B6">
            <w:pPr>
              <w:spacing w:line="360" w:lineRule="auto"/>
              <w:jc w:val="both"/>
              <w:rPr>
                <w:rFonts w:ascii="Arial" w:hAnsi="Arial" w:cs="Arial"/>
                <w:sz w:val="18"/>
                <w:szCs w:val="18"/>
              </w:rPr>
            </w:pPr>
            <w:r w:rsidRPr="003D4E9A">
              <w:rPr>
                <w:rFonts w:ascii="Arial" w:hAnsi="Arial" w:cs="Arial"/>
                <w:b/>
                <w:sz w:val="18"/>
                <w:szCs w:val="18"/>
              </w:rPr>
              <w:t>BÖLGE</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KONSERVATİF GRUP</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CERRAHİ GRUP</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tcPr>
          <w:p w:rsidR="000A7E5B" w:rsidRPr="003D4E9A" w:rsidRDefault="000A7E5B" w:rsidP="007E0DFC">
            <w:pPr>
              <w:spacing w:line="360" w:lineRule="auto"/>
              <w:jc w:val="center"/>
              <w:rPr>
                <w:rFonts w:ascii="Arial" w:hAnsi="Arial" w:cs="Arial"/>
                <w:sz w:val="18"/>
                <w:szCs w:val="18"/>
              </w:rPr>
            </w:pPr>
          </w:p>
        </w:tc>
      </w:tr>
      <w:tr w:rsidR="000A7E5B" w:rsidRPr="003D4E9A" w:rsidTr="004B0220">
        <w:tc>
          <w:tcPr>
            <w:tcW w:w="0" w:type="auto"/>
            <w:vMerge/>
            <w:tcBorders>
              <w:left w:val="single" w:sz="12" w:space="0" w:color="FFFFFF" w:themeColor="background1"/>
              <w:bottom w:val="single" w:sz="12" w:space="0" w:color="auto"/>
              <w:right w:val="single" w:sz="12" w:space="0" w:color="FFFFFF" w:themeColor="background1"/>
            </w:tcBorders>
            <w:vAlign w:val="center"/>
          </w:tcPr>
          <w:p w:rsidR="000A7E5B" w:rsidRPr="003D4E9A" w:rsidRDefault="000A7E5B" w:rsidP="008049B6">
            <w:pPr>
              <w:spacing w:line="360" w:lineRule="auto"/>
              <w:jc w:val="both"/>
              <w:rPr>
                <w:rFonts w:ascii="Arial" w:hAnsi="Arial" w:cs="Arial"/>
                <w:sz w:val="18"/>
                <w:szCs w:val="18"/>
              </w:rPr>
            </w:pP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Ortanca</w:t>
            </w:r>
          </w:p>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(1-3.çeyrek)</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Ortanca</w:t>
            </w:r>
          </w:p>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(1-3.çeyrek)</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0A7E5B" w:rsidRPr="003D4E9A" w:rsidRDefault="00B5353C" w:rsidP="007E0DFC">
            <w:pPr>
              <w:spacing w:line="360" w:lineRule="auto"/>
              <w:jc w:val="center"/>
              <w:rPr>
                <w:rFonts w:ascii="Arial" w:hAnsi="Arial" w:cs="Arial"/>
                <w:sz w:val="18"/>
                <w:szCs w:val="18"/>
              </w:rPr>
            </w:pPr>
            <w:r>
              <w:rPr>
                <w:rFonts w:ascii="Arial" w:hAnsi="Arial" w:cs="Arial"/>
                <w:sz w:val="18"/>
                <w:szCs w:val="18"/>
              </w:rPr>
              <w:t>p</w:t>
            </w:r>
          </w:p>
        </w:tc>
      </w:tr>
      <w:tr w:rsidR="005E4270" w:rsidRPr="003D4E9A" w:rsidTr="007F4838">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5E4270" w:rsidRPr="003D4E9A" w:rsidRDefault="005E4270" w:rsidP="008049B6">
            <w:pPr>
              <w:spacing w:line="360" w:lineRule="auto"/>
              <w:jc w:val="both"/>
              <w:rPr>
                <w:rFonts w:ascii="Arial" w:hAnsi="Arial" w:cs="Arial"/>
                <w:sz w:val="18"/>
                <w:szCs w:val="18"/>
              </w:rPr>
            </w:pPr>
            <w:r w:rsidRPr="003D4E9A">
              <w:rPr>
                <w:rFonts w:ascii="Arial" w:hAnsi="Arial" w:cs="Arial"/>
                <w:b/>
                <w:sz w:val="18"/>
                <w:szCs w:val="18"/>
              </w:rPr>
              <w:t>PK</w:t>
            </w:r>
          </w:p>
        </w:tc>
        <w:tc>
          <w:tcPr>
            <w:tcW w:w="2057" w:type="dxa"/>
            <w:tcBorders>
              <w:top w:val="single" w:sz="12" w:space="0" w:color="auto"/>
              <w:left w:val="single" w:sz="12" w:space="0" w:color="FFFFFF" w:themeColor="background1"/>
              <w:bottom w:val="single" w:sz="12" w:space="0" w:color="FFFFFF" w:themeColor="background1"/>
            </w:tcBorders>
          </w:tcPr>
          <w:p w:rsidR="005E4270" w:rsidRPr="003D4E9A" w:rsidRDefault="005E4270" w:rsidP="007E0DFC">
            <w:pPr>
              <w:spacing w:line="360" w:lineRule="auto"/>
              <w:jc w:val="center"/>
              <w:rPr>
                <w:rFonts w:ascii="Arial" w:hAnsi="Arial" w:cs="Arial"/>
                <w:sz w:val="18"/>
                <w:szCs w:val="18"/>
              </w:rPr>
            </w:pPr>
          </w:p>
        </w:tc>
        <w:tc>
          <w:tcPr>
            <w:tcW w:w="1603" w:type="dxa"/>
            <w:tcBorders>
              <w:top w:val="single" w:sz="12" w:space="0" w:color="auto"/>
              <w:left w:val="single" w:sz="12" w:space="0" w:color="FFFFFF" w:themeColor="background1"/>
              <w:bottom w:val="single" w:sz="12" w:space="0" w:color="FFFFFF" w:themeColor="background1"/>
            </w:tcBorders>
          </w:tcPr>
          <w:p w:rsidR="005E4270" w:rsidRPr="003D4E9A" w:rsidRDefault="005E4270" w:rsidP="007E0DFC">
            <w:pPr>
              <w:spacing w:line="360" w:lineRule="auto"/>
              <w:jc w:val="center"/>
              <w:rPr>
                <w:rFonts w:ascii="Arial" w:hAnsi="Arial" w:cs="Arial"/>
                <w:sz w:val="18"/>
                <w:szCs w:val="18"/>
              </w:rPr>
            </w:pPr>
          </w:p>
        </w:tc>
        <w:tc>
          <w:tcPr>
            <w:tcW w:w="567" w:type="dxa"/>
            <w:tcBorders>
              <w:top w:val="single" w:sz="12" w:space="0" w:color="auto"/>
              <w:left w:val="single" w:sz="12" w:space="0" w:color="FFFFFF" w:themeColor="background1"/>
              <w:bottom w:val="single" w:sz="12" w:space="0" w:color="FFFFFF" w:themeColor="background1"/>
              <w:right w:val="single" w:sz="12" w:space="0" w:color="FFFFFF" w:themeColor="background1"/>
            </w:tcBorders>
          </w:tcPr>
          <w:p w:rsidR="005E4270" w:rsidRPr="003D4E9A" w:rsidRDefault="005E4270" w:rsidP="007E0DFC">
            <w:pPr>
              <w:spacing w:line="360" w:lineRule="auto"/>
              <w:jc w:val="center"/>
              <w:rPr>
                <w:rFonts w:ascii="Arial" w:hAnsi="Arial" w:cs="Arial"/>
                <w:sz w:val="18"/>
                <w:szCs w:val="18"/>
              </w:rPr>
            </w:pPr>
          </w:p>
        </w:tc>
      </w:tr>
      <w:tr w:rsidR="000A7E5B" w:rsidRPr="003D4E9A" w:rsidTr="007F4838">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A7E5B" w:rsidRPr="003D4E9A" w:rsidRDefault="007E0DFC" w:rsidP="008049B6">
            <w:pPr>
              <w:spacing w:line="360" w:lineRule="auto"/>
              <w:jc w:val="both"/>
              <w:rPr>
                <w:rFonts w:ascii="Arial" w:hAnsi="Arial" w:cs="Arial"/>
                <w:sz w:val="18"/>
                <w:szCs w:val="18"/>
              </w:rPr>
            </w:pPr>
            <w:r w:rsidRPr="003D4E9A">
              <w:rPr>
                <w:rFonts w:ascii="Arial" w:hAnsi="Arial" w:cs="Arial"/>
                <w:sz w:val="18"/>
                <w:szCs w:val="18"/>
              </w:rPr>
              <w:t>2.hf</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0(0-0,58)</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0(0-0,66)</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0,30</w:t>
            </w:r>
            <w:r w:rsidR="00B5353C">
              <w:rPr>
                <w:rFonts w:ascii="Arial" w:hAnsi="Arial" w:cs="Arial"/>
                <w:sz w:val="18"/>
                <w:szCs w:val="18"/>
              </w:rPr>
              <w:t>*</w:t>
            </w:r>
          </w:p>
        </w:tc>
      </w:tr>
      <w:tr w:rsidR="000A7E5B" w:rsidRPr="003D4E9A" w:rsidTr="007F4838">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A7E5B" w:rsidRPr="003D4E9A" w:rsidRDefault="007E0DFC" w:rsidP="008049B6">
            <w:pPr>
              <w:spacing w:line="360" w:lineRule="auto"/>
              <w:jc w:val="both"/>
              <w:rPr>
                <w:rFonts w:ascii="Arial" w:hAnsi="Arial" w:cs="Arial"/>
                <w:sz w:val="18"/>
                <w:szCs w:val="18"/>
              </w:rPr>
            </w:pPr>
            <w:r w:rsidRPr="003D4E9A">
              <w:rPr>
                <w:rFonts w:ascii="Arial" w:hAnsi="Arial" w:cs="Arial"/>
                <w:sz w:val="18"/>
                <w:szCs w:val="18"/>
              </w:rPr>
              <w:t>6.hf</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0(0-0)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0(0-0,59)</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0,44</w:t>
            </w:r>
            <w:r w:rsidR="00B5353C">
              <w:rPr>
                <w:rFonts w:ascii="Arial" w:hAnsi="Arial" w:cs="Arial"/>
                <w:sz w:val="18"/>
                <w:szCs w:val="18"/>
              </w:rPr>
              <w:t>*</w:t>
            </w:r>
          </w:p>
        </w:tc>
      </w:tr>
      <w:tr w:rsidR="000A7E5B" w:rsidRPr="003D4E9A" w:rsidTr="007F4838">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A7E5B" w:rsidRPr="003D4E9A" w:rsidRDefault="007E0DFC" w:rsidP="008049B6">
            <w:pPr>
              <w:spacing w:line="360" w:lineRule="auto"/>
              <w:jc w:val="both"/>
              <w:rPr>
                <w:rFonts w:ascii="Arial" w:hAnsi="Arial" w:cs="Arial"/>
                <w:sz w:val="18"/>
                <w:szCs w:val="18"/>
              </w:rPr>
            </w:pPr>
            <w:r w:rsidRPr="003D4E9A">
              <w:rPr>
                <w:rFonts w:ascii="Arial" w:hAnsi="Arial" w:cs="Arial"/>
                <w:sz w:val="18"/>
                <w:szCs w:val="18"/>
              </w:rPr>
              <w:t>3.ay</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0(0-0)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0(0-0,65)</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0,32</w:t>
            </w:r>
            <w:r w:rsidR="00B5353C">
              <w:rPr>
                <w:rFonts w:ascii="Arial" w:hAnsi="Arial" w:cs="Arial"/>
                <w:sz w:val="18"/>
                <w:szCs w:val="18"/>
              </w:rPr>
              <w:t>*</w:t>
            </w:r>
          </w:p>
        </w:tc>
      </w:tr>
      <w:tr w:rsidR="000A7E5B" w:rsidRPr="003D4E9A" w:rsidTr="007F4838">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0A7E5B" w:rsidRPr="003D4E9A" w:rsidRDefault="007E0DFC" w:rsidP="008049B6">
            <w:pPr>
              <w:spacing w:line="360" w:lineRule="auto"/>
              <w:jc w:val="both"/>
              <w:rPr>
                <w:rFonts w:ascii="Arial" w:hAnsi="Arial" w:cs="Arial"/>
                <w:sz w:val="18"/>
                <w:szCs w:val="18"/>
              </w:rPr>
            </w:pPr>
            <w:r w:rsidRPr="003D4E9A">
              <w:rPr>
                <w:rFonts w:ascii="Arial" w:hAnsi="Arial" w:cs="Arial"/>
                <w:sz w:val="18"/>
                <w:szCs w:val="18"/>
              </w:rPr>
              <w:t>6.ay</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0(0-0)</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0(0-0,13)</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0,35</w:t>
            </w:r>
            <w:r w:rsidR="00B5353C">
              <w:rPr>
                <w:rFonts w:ascii="Arial" w:hAnsi="Arial" w:cs="Arial"/>
                <w:sz w:val="18"/>
                <w:szCs w:val="18"/>
              </w:rPr>
              <w:t>*</w:t>
            </w:r>
          </w:p>
        </w:tc>
      </w:tr>
      <w:tr w:rsidR="005E4270" w:rsidRPr="003D4E9A" w:rsidTr="007F4838">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5E4270" w:rsidRPr="003D4E9A" w:rsidRDefault="005E4270" w:rsidP="008049B6">
            <w:pPr>
              <w:spacing w:line="360" w:lineRule="auto"/>
              <w:jc w:val="both"/>
              <w:rPr>
                <w:rFonts w:ascii="Arial" w:hAnsi="Arial" w:cs="Arial"/>
                <w:sz w:val="18"/>
                <w:szCs w:val="18"/>
              </w:rPr>
            </w:pPr>
            <w:r w:rsidRPr="003D4E9A">
              <w:rPr>
                <w:rFonts w:ascii="Arial" w:hAnsi="Arial" w:cs="Arial"/>
                <w:b/>
                <w:sz w:val="18"/>
                <w:szCs w:val="18"/>
              </w:rPr>
              <w:t>FPL</w:t>
            </w:r>
          </w:p>
        </w:tc>
        <w:tc>
          <w:tcPr>
            <w:tcW w:w="2057" w:type="dxa"/>
            <w:tcBorders>
              <w:top w:val="single" w:sz="12" w:space="0" w:color="auto"/>
              <w:left w:val="single" w:sz="12" w:space="0" w:color="FFFFFF" w:themeColor="background1"/>
              <w:bottom w:val="single" w:sz="12" w:space="0" w:color="FFFFFF" w:themeColor="background1"/>
            </w:tcBorders>
          </w:tcPr>
          <w:p w:rsidR="005E4270" w:rsidRPr="003D4E9A" w:rsidRDefault="005E4270" w:rsidP="007E0DFC">
            <w:pPr>
              <w:spacing w:line="360" w:lineRule="auto"/>
              <w:jc w:val="center"/>
              <w:rPr>
                <w:rFonts w:ascii="Arial" w:hAnsi="Arial" w:cs="Arial"/>
                <w:sz w:val="18"/>
                <w:szCs w:val="18"/>
              </w:rPr>
            </w:pPr>
          </w:p>
        </w:tc>
        <w:tc>
          <w:tcPr>
            <w:tcW w:w="1603" w:type="dxa"/>
            <w:tcBorders>
              <w:top w:val="single" w:sz="12" w:space="0" w:color="auto"/>
              <w:left w:val="single" w:sz="12" w:space="0" w:color="FFFFFF" w:themeColor="background1"/>
              <w:bottom w:val="single" w:sz="12" w:space="0" w:color="FFFFFF" w:themeColor="background1"/>
            </w:tcBorders>
          </w:tcPr>
          <w:p w:rsidR="005E4270" w:rsidRPr="003D4E9A" w:rsidRDefault="005E4270" w:rsidP="007E0DFC">
            <w:pPr>
              <w:spacing w:line="360" w:lineRule="auto"/>
              <w:jc w:val="center"/>
              <w:rPr>
                <w:rFonts w:ascii="Arial" w:hAnsi="Arial" w:cs="Arial"/>
                <w:sz w:val="18"/>
                <w:szCs w:val="18"/>
              </w:rPr>
            </w:pPr>
          </w:p>
        </w:tc>
        <w:tc>
          <w:tcPr>
            <w:tcW w:w="567" w:type="dxa"/>
            <w:tcBorders>
              <w:top w:val="single" w:sz="12" w:space="0" w:color="auto"/>
              <w:left w:val="single" w:sz="12" w:space="0" w:color="FFFFFF" w:themeColor="background1"/>
              <w:bottom w:val="single" w:sz="12" w:space="0" w:color="FFFFFF" w:themeColor="background1"/>
              <w:right w:val="single" w:sz="12" w:space="0" w:color="FFFFFF" w:themeColor="background1"/>
            </w:tcBorders>
          </w:tcPr>
          <w:p w:rsidR="005E4270" w:rsidRPr="003D4E9A" w:rsidRDefault="005E4270" w:rsidP="007E0DFC">
            <w:pPr>
              <w:spacing w:line="360" w:lineRule="auto"/>
              <w:jc w:val="center"/>
              <w:rPr>
                <w:rFonts w:ascii="Arial" w:hAnsi="Arial" w:cs="Arial"/>
                <w:sz w:val="18"/>
                <w:szCs w:val="18"/>
              </w:rPr>
            </w:pPr>
          </w:p>
        </w:tc>
      </w:tr>
      <w:tr w:rsidR="000A7E5B" w:rsidRPr="003D4E9A" w:rsidTr="007F4838">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A7E5B" w:rsidRPr="003D4E9A" w:rsidRDefault="007E0DFC" w:rsidP="008049B6">
            <w:pPr>
              <w:spacing w:line="360" w:lineRule="auto"/>
              <w:jc w:val="both"/>
              <w:rPr>
                <w:rFonts w:ascii="Arial" w:hAnsi="Arial" w:cs="Arial"/>
                <w:sz w:val="18"/>
                <w:szCs w:val="18"/>
              </w:rPr>
            </w:pPr>
            <w:r w:rsidRPr="003D4E9A">
              <w:rPr>
                <w:rFonts w:ascii="Arial" w:hAnsi="Arial" w:cs="Arial"/>
                <w:sz w:val="18"/>
                <w:szCs w:val="18"/>
              </w:rPr>
              <w:t>2.hf</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0(0-0,40)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0,35(0-0,77)</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A7E5B" w:rsidRPr="003D4E9A" w:rsidRDefault="000A7E5B" w:rsidP="007E0DFC">
            <w:pPr>
              <w:spacing w:line="360" w:lineRule="auto"/>
              <w:jc w:val="center"/>
              <w:rPr>
                <w:rFonts w:ascii="Arial" w:hAnsi="Arial" w:cs="Arial"/>
                <w:sz w:val="18"/>
                <w:szCs w:val="18"/>
              </w:rPr>
            </w:pPr>
            <w:r w:rsidRPr="003D4E9A">
              <w:rPr>
                <w:rFonts w:ascii="Arial" w:hAnsi="Arial" w:cs="Arial"/>
                <w:b/>
                <w:sz w:val="18"/>
                <w:szCs w:val="18"/>
              </w:rPr>
              <w:t>0,02</w:t>
            </w:r>
            <w:r w:rsidR="00B5353C">
              <w:rPr>
                <w:rFonts w:ascii="Arial" w:hAnsi="Arial" w:cs="Arial"/>
                <w:b/>
                <w:sz w:val="18"/>
                <w:szCs w:val="18"/>
              </w:rPr>
              <w:t>*</w:t>
            </w:r>
          </w:p>
        </w:tc>
      </w:tr>
      <w:tr w:rsidR="000A7E5B" w:rsidRPr="003D4E9A" w:rsidTr="007F4838">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A7E5B" w:rsidRPr="003D4E9A" w:rsidRDefault="007E0DFC" w:rsidP="008049B6">
            <w:pPr>
              <w:spacing w:line="360" w:lineRule="auto"/>
              <w:jc w:val="both"/>
              <w:rPr>
                <w:rFonts w:ascii="Arial" w:hAnsi="Arial" w:cs="Arial"/>
                <w:sz w:val="18"/>
                <w:szCs w:val="18"/>
              </w:rPr>
            </w:pPr>
            <w:r w:rsidRPr="003D4E9A">
              <w:rPr>
                <w:rFonts w:ascii="Arial" w:hAnsi="Arial" w:cs="Arial"/>
                <w:sz w:val="18"/>
                <w:szCs w:val="18"/>
              </w:rPr>
              <w:t>6.hf</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0(0-0)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0,22(0-0,66)</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A7E5B" w:rsidRPr="003D4E9A" w:rsidRDefault="000A7E5B" w:rsidP="007E0DFC">
            <w:pPr>
              <w:spacing w:line="360" w:lineRule="auto"/>
              <w:jc w:val="center"/>
              <w:rPr>
                <w:rFonts w:ascii="Arial" w:hAnsi="Arial" w:cs="Arial"/>
                <w:sz w:val="18"/>
                <w:szCs w:val="18"/>
              </w:rPr>
            </w:pPr>
            <w:r w:rsidRPr="003D4E9A">
              <w:rPr>
                <w:rFonts w:ascii="Arial" w:hAnsi="Arial" w:cs="Arial"/>
                <w:b/>
                <w:sz w:val="18"/>
                <w:szCs w:val="18"/>
              </w:rPr>
              <w:t>0,03</w:t>
            </w:r>
            <w:r w:rsidR="00B5353C">
              <w:rPr>
                <w:rFonts w:ascii="Arial" w:hAnsi="Arial" w:cs="Arial"/>
                <w:b/>
                <w:sz w:val="18"/>
                <w:szCs w:val="18"/>
              </w:rPr>
              <w:t>*</w:t>
            </w:r>
          </w:p>
        </w:tc>
      </w:tr>
      <w:tr w:rsidR="000A7E5B" w:rsidRPr="003D4E9A" w:rsidTr="007F4838">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A7E5B" w:rsidRPr="003D4E9A" w:rsidRDefault="007E0DFC" w:rsidP="008049B6">
            <w:pPr>
              <w:spacing w:line="360" w:lineRule="auto"/>
              <w:jc w:val="both"/>
              <w:rPr>
                <w:rFonts w:ascii="Arial" w:hAnsi="Arial" w:cs="Arial"/>
                <w:sz w:val="18"/>
                <w:szCs w:val="18"/>
              </w:rPr>
            </w:pPr>
            <w:r w:rsidRPr="003D4E9A">
              <w:rPr>
                <w:rFonts w:ascii="Arial" w:hAnsi="Arial" w:cs="Arial"/>
                <w:sz w:val="18"/>
                <w:szCs w:val="18"/>
              </w:rPr>
              <w:t>3.ay</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0(0-0)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0(0-0,22)</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0,44</w:t>
            </w:r>
            <w:r w:rsidR="00B5353C">
              <w:rPr>
                <w:rFonts w:ascii="Arial" w:hAnsi="Arial" w:cs="Arial"/>
                <w:sz w:val="18"/>
                <w:szCs w:val="18"/>
              </w:rPr>
              <w:t>*</w:t>
            </w:r>
          </w:p>
        </w:tc>
      </w:tr>
      <w:tr w:rsidR="000A7E5B" w:rsidRPr="003D4E9A" w:rsidTr="007F4838">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0A7E5B" w:rsidRPr="003D4E9A" w:rsidRDefault="007E0DFC" w:rsidP="008049B6">
            <w:pPr>
              <w:spacing w:line="360" w:lineRule="auto"/>
              <w:jc w:val="both"/>
              <w:rPr>
                <w:rFonts w:ascii="Arial" w:hAnsi="Arial" w:cs="Arial"/>
                <w:sz w:val="18"/>
                <w:szCs w:val="18"/>
              </w:rPr>
            </w:pPr>
            <w:r w:rsidRPr="003D4E9A">
              <w:rPr>
                <w:rFonts w:ascii="Arial" w:hAnsi="Arial" w:cs="Arial"/>
                <w:sz w:val="18"/>
                <w:szCs w:val="18"/>
              </w:rPr>
              <w:t>6.ay</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0(0-0)</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0(0-0,43)</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0,48</w:t>
            </w:r>
            <w:r w:rsidR="00B5353C">
              <w:rPr>
                <w:rFonts w:ascii="Arial" w:hAnsi="Arial" w:cs="Arial"/>
                <w:sz w:val="18"/>
                <w:szCs w:val="18"/>
              </w:rPr>
              <w:t>*</w:t>
            </w:r>
          </w:p>
        </w:tc>
      </w:tr>
      <w:tr w:rsidR="005E4270" w:rsidRPr="003D4E9A" w:rsidTr="007F4838">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5E4270" w:rsidRPr="003D4E9A" w:rsidRDefault="005E4270" w:rsidP="008049B6">
            <w:pPr>
              <w:spacing w:line="360" w:lineRule="auto"/>
              <w:jc w:val="both"/>
              <w:rPr>
                <w:rFonts w:ascii="Arial" w:hAnsi="Arial" w:cs="Arial"/>
                <w:b/>
                <w:sz w:val="18"/>
                <w:szCs w:val="18"/>
              </w:rPr>
            </w:pPr>
            <w:r w:rsidRPr="003D4E9A">
              <w:rPr>
                <w:rFonts w:ascii="Arial" w:hAnsi="Arial" w:cs="Arial"/>
                <w:b/>
                <w:sz w:val="18"/>
                <w:szCs w:val="18"/>
              </w:rPr>
              <w:t>US</w:t>
            </w:r>
          </w:p>
        </w:tc>
        <w:tc>
          <w:tcPr>
            <w:tcW w:w="2057" w:type="dxa"/>
            <w:tcBorders>
              <w:top w:val="single" w:sz="12" w:space="0" w:color="auto"/>
              <w:left w:val="single" w:sz="12" w:space="0" w:color="FFFFFF" w:themeColor="background1"/>
              <w:bottom w:val="single" w:sz="12" w:space="0" w:color="FFFFFF" w:themeColor="background1"/>
            </w:tcBorders>
          </w:tcPr>
          <w:p w:rsidR="005E4270" w:rsidRPr="003D4E9A" w:rsidRDefault="005E4270" w:rsidP="007E0DFC">
            <w:pPr>
              <w:spacing w:line="360" w:lineRule="auto"/>
              <w:jc w:val="center"/>
              <w:rPr>
                <w:rFonts w:ascii="Arial" w:hAnsi="Arial" w:cs="Arial"/>
                <w:sz w:val="18"/>
                <w:szCs w:val="18"/>
              </w:rPr>
            </w:pPr>
          </w:p>
        </w:tc>
        <w:tc>
          <w:tcPr>
            <w:tcW w:w="1603" w:type="dxa"/>
            <w:tcBorders>
              <w:top w:val="single" w:sz="12" w:space="0" w:color="auto"/>
              <w:left w:val="single" w:sz="12" w:space="0" w:color="FFFFFF" w:themeColor="background1"/>
              <w:bottom w:val="single" w:sz="12" w:space="0" w:color="FFFFFF" w:themeColor="background1"/>
            </w:tcBorders>
          </w:tcPr>
          <w:p w:rsidR="005E4270" w:rsidRPr="003D4E9A" w:rsidRDefault="005E4270" w:rsidP="007E0DFC">
            <w:pPr>
              <w:spacing w:line="360" w:lineRule="auto"/>
              <w:jc w:val="center"/>
              <w:rPr>
                <w:rFonts w:ascii="Arial" w:hAnsi="Arial" w:cs="Arial"/>
                <w:sz w:val="18"/>
                <w:szCs w:val="18"/>
              </w:rPr>
            </w:pPr>
          </w:p>
        </w:tc>
        <w:tc>
          <w:tcPr>
            <w:tcW w:w="567" w:type="dxa"/>
            <w:tcBorders>
              <w:top w:val="single" w:sz="12" w:space="0" w:color="auto"/>
              <w:left w:val="single" w:sz="12" w:space="0" w:color="FFFFFF" w:themeColor="background1"/>
              <w:bottom w:val="single" w:sz="12" w:space="0" w:color="FFFFFF" w:themeColor="background1"/>
              <w:right w:val="single" w:sz="12" w:space="0" w:color="FFFFFF" w:themeColor="background1"/>
            </w:tcBorders>
          </w:tcPr>
          <w:p w:rsidR="005E4270" w:rsidRPr="003D4E9A" w:rsidRDefault="005E4270" w:rsidP="007E0DFC">
            <w:pPr>
              <w:spacing w:line="360" w:lineRule="auto"/>
              <w:jc w:val="center"/>
              <w:rPr>
                <w:rFonts w:ascii="Arial" w:hAnsi="Arial" w:cs="Arial"/>
                <w:sz w:val="18"/>
                <w:szCs w:val="18"/>
              </w:rPr>
            </w:pPr>
          </w:p>
        </w:tc>
      </w:tr>
      <w:tr w:rsidR="000A7E5B" w:rsidRPr="003D4E9A" w:rsidTr="007F4838">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A7E5B" w:rsidRPr="003D4E9A" w:rsidRDefault="007E0DFC" w:rsidP="008049B6">
            <w:pPr>
              <w:spacing w:line="360" w:lineRule="auto"/>
              <w:jc w:val="both"/>
              <w:rPr>
                <w:rFonts w:ascii="Arial" w:hAnsi="Arial" w:cs="Arial"/>
                <w:sz w:val="18"/>
                <w:szCs w:val="18"/>
              </w:rPr>
            </w:pPr>
            <w:r w:rsidRPr="003D4E9A">
              <w:rPr>
                <w:rFonts w:ascii="Arial" w:hAnsi="Arial" w:cs="Arial"/>
                <w:sz w:val="18"/>
                <w:szCs w:val="18"/>
              </w:rPr>
              <w:t>2.hf</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0(0-0,40)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0,18(0-0,54)</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0,26</w:t>
            </w:r>
            <w:r w:rsidR="00B5353C">
              <w:rPr>
                <w:rFonts w:ascii="Arial" w:hAnsi="Arial" w:cs="Arial"/>
                <w:sz w:val="18"/>
                <w:szCs w:val="18"/>
              </w:rPr>
              <w:t>*</w:t>
            </w:r>
          </w:p>
        </w:tc>
      </w:tr>
      <w:tr w:rsidR="000A7E5B" w:rsidRPr="003D4E9A" w:rsidTr="007F4838">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A7E5B" w:rsidRPr="003D4E9A" w:rsidRDefault="007E0DFC" w:rsidP="008049B6">
            <w:pPr>
              <w:spacing w:line="360" w:lineRule="auto"/>
              <w:jc w:val="both"/>
              <w:rPr>
                <w:rFonts w:ascii="Arial" w:hAnsi="Arial" w:cs="Arial"/>
                <w:sz w:val="18"/>
                <w:szCs w:val="18"/>
              </w:rPr>
            </w:pPr>
            <w:r w:rsidRPr="003D4E9A">
              <w:rPr>
                <w:rFonts w:ascii="Arial" w:hAnsi="Arial" w:cs="Arial"/>
                <w:sz w:val="18"/>
                <w:szCs w:val="18"/>
              </w:rPr>
              <w:t>6.hf</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0(0-0,45)</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0(0-0,46)</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0,80</w:t>
            </w:r>
            <w:r w:rsidR="00B5353C">
              <w:rPr>
                <w:rFonts w:ascii="Arial" w:hAnsi="Arial" w:cs="Arial"/>
                <w:sz w:val="18"/>
                <w:szCs w:val="18"/>
              </w:rPr>
              <w:t>*</w:t>
            </w:r>
          </w:p>
        </w:tc>
      </w:tr>
      <w:tr w:rsidR="000A7E5B" w:rsidRPr="003D4E9A" w:rsidTr="007F4838">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A7E5B" w:rsidRPr="003D4E9A" w:rsidRDefault="007E0DFC" w:rsidP="008049B6">
            <w:pPr>
              <w:spacing w:line="360" w:lineRule="auto"/>
              <w:jc w:val="both"/>
              <w:rPr>
                <w:rFonts w:ascii="Arial" w:hAnsi="Arial" w:cs="Arial"/>
                <w:sz w:val="18"/>
                <w:szCs w:val="18"/>
              </w:rPr>
            </w:pPr>
            <w:r w:rsidRPr="003D4E9A">
              <w:rPr>
                <w:rFonts w:ascii="Arial" w:hAnsi="Arial" w:cs="Arial"/>
                <w:sz w:val="18"/>
                <w:szCs w:val="18"/>
              </w:rPr>
              <w:t>3.ay</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0(0-0)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0(0-0)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0,64</w:t>
            </w:r>
            <w:r w:rsidR="00B5353C">
              <w:rPr>
                <w:rFonts w:ascii="Arial" w:hAnsi="Arial" w:cs="Arial"/>
                <w:sz w:val="18"/>
                <w:szCs w:val="18"/>
              </w:rPr>
              <w:t>*</w:t>
            </w:r>
          </w:p>
        </w:tc>
      </w:tr>
      <w:tr w:rsidR="000A7E5B" w:rsidRPr="003D4E9A" w:rsidTr="007F4838">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0A7E5B" w:rsidRPr="003D4E9A" w:rsidRDefault="007E0DFC" w:rsidP="008049B6">
            <w:pPr>
              <w:spacing w:line="360" w:lineRule="auto"/>
              <w:jc w:val="both"/>
              <w:rPr>
                <w:rFonts w:ascii="Arial" w:hAnsi="Arial" w:cs="Arial"/>
                <w:sz w:val="18"/>
                <w:szCs w:val="18"/>
              </w:rPr>
            </w:pPr>
            <w:r w:rsidRPr="003D4E9A">
              <w:rPr>
                <w:rFonts w:ascii="Arial" w:hAnsi="Arial" w:cs="Arial"/>
                <w:sz w:val="18"/>
                <w:szCs w:val="18"/>
              </w:rPr>
              <w:t>6.ay</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0(0-0)</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0(0-0)</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0,56</w:t>
            </w:r>
            <w:r w:rsidR="00B5353C">
              <w:rPr>
                <w:rFonts w:ascii="Arial" w:hAnsi="Arial" w:cs="Arial"/>
                <w:sz w:val="18"/>
                <w:szCs w:val="18"/>
              </w:rPr>
              <w:t>*</w:t>
            </w:r>
          </w:p>
        </w:tc>
      </w:tr>
      <w:tr w:rsidR="005E4270" w:rsidRPr="003D4E9A" w:rsidTr="007F4838">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5E4270" w:rsidRPr="003D4E9A" w:rsidRDefault="005E4270" w:rsidP="008049B6">
            <w:pPr>
              <w:spacing w:line="360" w:lineRule="auto"/>
              <w:jc w:val="both"/>
              <w:rPr>
                <w:rFonts w:ascii="Arial" w:hAnsi="Arial" w:cs="Arial"/>
                <w:sz w:val="18"/>
                <w:szCs w:val="18"/>
              </w:rPr>
            </w:pPr>
            <w:r w:rsidRPr="003D4E9A">
              <w:rPr>
                <w:rFonts w:ascii="Arial" w:hAnsi="Arial" w:cs="Arial"/>
                <w:b/>
                <w:sz w:val="18"/>
                <w:szCs w:val="18"/>
              </w:rPr>
              <w:t>DRUE</w:t>
            </w:r>
          </w:p>
        </w:tc>
        <w:tc>
          <w:tcPr>
            <w:tcW w:w="2057" w:type="dxa"/>
            <w:tcBorders>
              <w:top w:val="single" w:sz="12" w:space="0" w:color="auto"/>
              <w:left w:val="single" w:sz="12" w:space="0" w:color="FFFFFF" w:themeColor="background1"/>
              <w:bottom w:val="single" w:sz="12" w:space="0" w:color="FFFFFF" w:themeColor="background1"/>
            </w:tcBorders>
          </w:tcPr>
          <w:p w:rsidR="005E4270" w:rsidRPr="003D4E9A" w:rsidRDefault="005E4270" w:rsidP="007E0DFC">
            <w:pPr>
              <w:spacing w:line="360" w:lineRule="auto"/>
              <w:jc w:val="center"/>
              <w:rPr>
                <w:rFonts w:ascii="Arial" w:hAnsi="Arial" w:cs="Arial"/>
                <w:sz w:val="18"/>
                <w:szCs w:val="18"/>
              </w:rPr>
            </w:pPr>
          </w:p>
        </w:tc>
        <w:tc>
          <w:tcPr>
            <w:tcW w:w="1603" w:type="dxa"/>
            <w:tcBorders>
              <w:top w:val="single" w:sz="12" w:space="0" w:color="auto"/>
              <w:left w:val="single" w:sz="12" w:space="0" w:color="FFFFFF" w:themeColor="background1"/>
              <w:bottom w:val="single" w:sz="12" w:space="0" w:color="FFFFFF" w:themeColor="background1"/>
            </w:tcBorders>
          </w:tcPr>
          <w:p w:rsidR="005E4270" w:rsidRPr="003D4E9A" w:rsidRDefault="005E4270" w:rsidP="007E0DFC">
            <w:pPr>
              <w:spacing w:line="360" w:lineRule="auto"/>
              <w:jc w:val="center"/>
              <w:rPr>
                <w:rFonts w:ascii="Arial" w:hAnsi="Arial" w:cs="Arial"/>
                <w:sz w:val="18"/>
                <w:szCs w:val="18"/>
              </w:rPr>
            </w:pPr>
          </w:p>
        </w:tc>
        <w:tc>
          <w:tcPr>
            <w:tcW w:w="567" w:type="dxa"/>
            <w:tcBorders>
              <w:top w:val="single" w:sz="12" w:space="0" w:color="auto"/>
              <w:left w:val="single" w:sz="12" w:space="0" w:color="FFFFFF" w:themeColor="background1"/>
              <w:bottom w:val="single" w:sz="12" w:space="0" w:color="FFFFFF" w:themeColor="background1"/>
              <w:right w:val="single" w:sz="12" w:space="0" w:color="FFFFFF" w:themeColor="background1"/>
            </w:tcBorders>
          </w:tcPr>
          <w:p w:rsidR="005E4270" w:rsidRPr="003D4E9A" w:rsidRDefault="005E4270" w:rsidP="007E0DFC">
            <w:pPr>
              <w:spacing w:line="360" w:lineRule="auto"/>
              <w:jc w:val="center"/>
              <w:rPr>
                <w:rFonts w:ascii="Arial" w:hAnsi="Arial" w:cs="Arial"/>
                <w:sz w:val="18"/>
                <w:szCs w:val="18"/>
              </w:rPr>
            </w:pPr>
          </w:p>
        </w:tc>
      </w:tr>
      <w:tr w:rsidR="000A7E5B" w:rsidRPr="003D4E9A" w:rsidTr="007F4838">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A7E5B" w:rsidRPr="003D4E9A" w:rsidRDefault="007E0DFC" w:rsidP="008049B6">
            <w:pPr>
              <w:spacing w:line="360" w:lineRule="auto"/>
              <w:jc w:val="both"/>
              <w:rPr>
                <w:rFonts w:ascii="Arial" w:hAnsi="Arial" w:cs="Arial"/>
                <w:sz w:val="18"/>
                <w:szCs w:val="18"/>
              </w:rPr>
            </w:pPr>
            <w:r w:rsidRPr="003D4E9A">
              <w:rPr>
                <w:rFonts w:ascii="Arial" w:hAnsi="Arial" w:cs="Arial"/>
                <w:sz w:val="18"/>
                <w:szCs w:val="18"/>
              </w:rPr>
              <w:t>2.hf</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0(0-0,72)</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0,27(0-0,72)</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0,90</w:t>
            </w:r>
            <w:r w:rsidR="00B5353C">
              <w:rPr>
                <w:rFonts w:ascii="Arial" w:hAnsi="Arial" w:cs="Arial"/>
                <w:sz w:val="18"/>
                <w:szCs w:val="18"/>
              </w:rPr>
              <w:t>*</w:t>
            </w:r>
          </w:p>
        </w:tc>
      </w:tr>
      <w:tr w:rsidR="000A7E5B" w:rsidRPr="003D4E9A" w:rsidTr="007F4838">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A7E5B" w:rsidRPr="003D4E9A" w:rsidRDefault="007E0DFC" w:rsidP="008049B6">
            <w:pPr>
              <w:spacing w:line="360" w:lineRule="auto"/>
              <w:jc w:val="both"/>
              <w:rPr>
                <w:rFonts w:ascii="Arial" w:hAnsi="Arial" w:cs="Arial"/>
                <w:sz w:val="18"/>
                <w:szCs w:val="18"/>
              </w:rPr>
            </w:pPr>
            <w:r w:rsidRPr="003D4E9A">
              <w:rPr>
                <w:rFonts w:ascii="Arial" w:hAnsi="Arial" w:cs="Arial"/>
                <w:sz w:val="18"/>
                <w:szCs w:val="18"/>
              </w:rPr>
              <w:t>6.hf</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0(0-0,58)</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0(0-0,91)</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0,49</w:t>
            </w:r>
            <w:r w:rsidR="00B5353C">
              <w:rPr>
                <w:rFonts w:ascii="Arial" w:hAnsi="Arial" w:cs="Arial"/>
                <w:sz w:val="18"/>
                <w:szCs w:val="18"/>
              </w:rPr>
              <w:t>*</w:t>
            </w:r>
          </w:p>
        </w:tc>
      </w:tr>
      <w:tr w:rsidR="000A7E5B" w:rsidRPr="003D4E9A" w:rsidTr="007F4838">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A7E5B" w:rsidRPr="003D4E9A" w:rsidRDefault="007E0DFC" w:rsidP="008049B6">
            <w:pPr>
              <w:spacing w:line="360" w:lineRule="auto"/>
              <w:jc w:val="both"/>
              <w:rPr>
                <w:rFonts w:ascii="Arial" w:hAnsi="Arial" w:cs="Arial"/>
                <w:sz w:val="18"/>
                <w:szCs w:val="18"/>
              </w:rPr>
            </w:pPr>
            <w:r w:rsidRPr="003D4E9A">
              <w:rPr>
                <w:rFonts w:ascii="Arial" w:hAnsi="Arial" w:cs="Arial"/>
                <w:sz w:val="18"/>
                <w:szCs w:val="18"/>
              </w:rPr>
              <w:t>3.ay</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0(0-0)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0(0-0,76)</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0,38</w:t>
            </w:r>
            <w:r w:rsidR="00B5353C">
              <w:rPr>
                <w:rFonts w:ascii="Arial" w:hAnsi="Arial" w:cs="Arial"/>
                <w:sz w:val="18"/>
                <w:szCs w:val="18"/>
              </w:rPr>
              <w:t>*</w:t>
            </w:r>
          </w:p>
        </w:tc>
      </w:tr>
      <w:tr w:rsidR="000A7E5B" w:rsidRPr="003D4E9A" w:rsidTr="007F4838">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0A7E5B" w:rsidRPr="003D4E9A" w:rsidRDefault="007E0DFC" w:rsidP="008049B6">
            <w:pPr>
              <w:spacing w:line="360" w:lineRule="auto"/>
              <w:jc w:val="both"/>
              <w:rPr>
                <w:rFonts w:ascii="Arial" w:hAnsi="Arial" w:cs="Arial"/>
                <w:sz w:val="18"/>
                <w:szCs w:val="18"/>
              </w:rPr>
            </w:pPr>
            <w:r w:rsidRPr="003D4E9A">
              <w:rPr>
                <w:rFonts w:ascii="Arial" w:hAnsi="Arial" w:cs="Arial"/>
                <w:sz w:val="18"/>
                <w:szCs w:val="18"/>
              </w:rPr>
              <w:t>6.ay</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0(0-0)</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0(0-0)</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0,57</w:t>
            </w:r>
            <w:r w:rsidR="00B5353C">
              <w:rPr>
                <w:rFonts w:ascii="Arial" w:hAnsi="Arial" w:cs="Arial"/>
                <w:sz w:val="18"/>
                <w:szCs w:val="18"/>
              </w:rPr>
              <w:t>*</w:t>
            </w:r>
          </w:p>
        </w:tc>
      </w:tr>
      <w:tr w:rsidR="005E4270" w:rsidRPr="003D4E9A" w:rsidTr="007F4838">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5E4270" w:rsidRPr="003D4E9A" w:rsidRDefault="005E4270" w:rsidP="008049B6">
            <w:pPr>
              <w:spacing w:line="360" w:lineRule="auto"/>
              <w:jc w:val="both"/>
              <w:rPr>
                <w:rFonts w:ascii="Arial" w:hAnsi="Arial" w:cs="Arial"/>
                <w:b/>
                <w:sz w:val="18"/>
                <w:szCs w:val="18"/>
              </w:rPr>
            </w:pPr>
            <w:r w:rsidRPr="003D4E9A">
              <w:rPr>
                <w:rFonts w:ascii="Arial" w:hAnsi="Arial" w:cs="Arial"/>
                <w:b/>
                <w:sz w:val="18"/>
                <w:szCs w:val="18"/>
              </w:rPr>
              <w:t>RS</w:t>
            </w:r>
          </w:p>
        </w:tc>
        <w:tc>
          <w:tcPr>
            <w:tcW w:w="2057" w:type="dxa"/>
            <w:tcBorders>
              <w:top w:val="single" w:sz="12" w:space="0" w:color="auto"/>
              <w:left w:val="single" w:sz="12" w:space="0" w:color="FFFFFF" w:themeColor="background1"/>
              <w:bottom w:val="single" w:sz="12" w:space="0" w:color="FFFFFF" w:themeColor="background1"/>
            </w:tcBorders>
          </w:tcPr>
          <w:p w:rsidR="005E4270" w:rsidRPr="003D4E9A" w:rsidRDefault="005E4270" w:rsidP="007E0DFC">
            <w:pPr>
              <w:spacing w:line="360" w:lineRule="auto"/>
              <w:jc w:val="center"/>
              <w:rPr>
                <w:rFonts w:ascii="Arial" w:hAnsi="Arial" w:cs="Arial"/>
                <w:sz w:val="18"/>
                <w:szCs w:val="18"/>
              </w:rPr>
            </w:pPr>
          </w:p>
        </w:tc>
        <w:tc>
          <w:tcPr>
            <w:tcW w:w="1603" w:type="dxa"/>
            <w:tcBorders>
              <w:top w:val="single" w:sz="12" w:space="0" w:color="auto"/>
              <w:left w:val="single" w:sz="12" w:space="0" w:color="FFFFFF" w:themeColor="background1"/>
              <w:bottom w:val="single" w:sz="12" w:space="0" w:color="FFFFFF" w:themeColor="background1"/>
            </w:tcBorders>
          </w:tcPr>
          <w:p w:rsidR="005E4270" w:rsidRPr="003D4E9A" w:rsidRDefault="005E4270" w:rsidP="007E0DFC">
            <w:pPr>
              <w:spacing w:line="360" w:lineRule="auto"/>
              <w:jc w:val="center"/>
              <w:rPr>
                <w:rFonts w:ascii="Arial" w:hAnsi="Arial" w:cs="Arial"/>
                <w:sz w:val="18"/>
                <w:szCs w:val="18"/>
              </w:rPr>
            </w:pPr>
          </w:p>
        </w:tc>
        <w:tc>
          <w:tcPr>
            <w:tcW w:w="567" w:type="dxa"/>
            <w:tcBorders>
              <w:top w:val="single" w:sz="12" w:space="0" w:color="auto"/>
              <w:left w:val="single" w:sz="12" w:space="0" w:color="FFFFFF" w:themeColor="background1"/>
              <w:bottom w:val="single" w:sz="12" w:space="0" w:color="FFFFFF" w:themeColor="background1"/>
              <w:right w:val="single" w:sz="12" w:space="0" w:color="FFFFFF" w:themeColor="background1"/>
            </w:tcBorders>
          </w:tcPr>
          <w:p w:rsidR="005E4270" w:rsidRPr="003D4E9A" w:rsidRDefault="005E4270" w:rsidP="007E0DFC">
            <w:pPr>
              <w:spacing w:line="360" w:lineRule="auto"/>
              <w:jc w:val="center"/>
              <w:rPr>
                <w:rFonts w:ascii="Arial" w:hAnsi="Arial" w:cs="Arial"/>
                <w:sz w:val="18"/>
                <w:szCs w:val="18"/>
              </w:rPr>
            </w:pPr>
          </w:p>
        </w:tc>
      </w:tr>
      <w:tr w:rsidR="000A7E5B" w:rsidRPr="003D4E9A" w:rsidTr="007F4838">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A7E5B" w:rsidRPr="003D4E9A" w:rsidRDefault="007E0DFC" w:rsidP="008049B6">
            <w:pPr>
              <w:spacing w:line="360" w:lineRule="auto"/>
              <w:jc w:val="both"/>
              <w:rPr>
                <w:rFonts w:ascii="Arial" w:hAnsi="Arial" w:cs="Arial"/>
                <w:sz w:val="18"/>
                <w:szCs w:val="18"/>
              </w:rPr>
            </w:pPr>
            <w:r w:rsidRPr="003D4E9A">
              <w:rPr>
                <w:rFonts w:ascii="Arial" w:hAnsi="Arial" w:cs="Arial"/>
                <w:sz w:val="18"/>
                <w:szCs w:val="18"/>
              </w:rPr>
              <w:t>2.hf</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0(0-0)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0(0-0)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0,82</w:t>
            </w:r>
            <w:r w:rsidR="00B5353C">
              <w:rPr>
                <w:rFonts w:ascii="Arial" w:hAnsi="Arial" w:cs="Arial"/>
                <w:sz w:val="18"/>
                <w:szCs w:val="18"/>
              </w:rPr>
              <w:t>*</w:t>
            </w:r>
          </w:p>
        </w:tc>
      </w:tr>
      <w:tr w:rsidR="000A7E5B" w:rsidRPr="003D4E9A" w:rsidTr="007F4838">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A7E5B" w:rsidRPr="003D4E9A" w:rsidRDefault="007E0DFC" w:rsidP="008049B6">
            <w:pPr>
              <w:spacing w:line="360" w:lineRule="auto"/>
              <w:jc w:val="both"/>
              <w:rPr>
                <w:rFonts w:ascii="Arial" w:hAnsi="Arial" w:cs="Arial"/>
                <w:sz w:val="18"/>
                <w:szCs w:val="18"/>
              </w:rPr>
            </w:pPr>
            <w:r w:rsidRPr="003D4E9A">
              <w:rPr>
                <w:rFonts w:ascii="Arial" w:hAnsi="Arial" w:cs="Arial"/>
                <w:sz w:val="18"/>
                <w:szCs w:val="18"/>
              </w:rPr>
              <w:t>6.hf</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0(0-0)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0(0-0)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0,32</w:t>
            </w:r>
            <w:r w:rsidR="00B5353C">
              <w:rPr>
                <w:rFonts w:ascii="Arial" w:hAnsi="Arial" w:cs="Arial"/>
                <w:sz w:val="18"/>
                <w:szCs w:val="18"/>
              </w:rPr>
              <w:t>*</w:t>
            </w:r>
          </w:p>
        </w:tc>
      </w:tr>
      <w:tr w:rsidR="000A7E5B" w:rsidRPr="003D4E9A" w:rsidTr="007F4838">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A7E5B" w:rsidRPr="003D4E9A" w:rsidRDefault="007E0DFC" w:rsidP="008049B6">
            <w:pPr>
              <w:spacing w:line="360" w:lineRule="auto"/>
              <w:jc w:val="both"/>
              <w:rPr>
                <w:rFonts w:ascii="Arial" w:hAnsi="Arial" w:cs="Arial"/>
                <w:sz w:val="18"/>
                <w:szCs w:val="18"/>
              </w:rPr>
            </w:pPr>
            <w:r w:rsidRPr="003D4E9A">
              <w:rPr>
                <w:rFonts w:ascii="Arial" w:hAnsi="Arial" w:cs="Arial"/>
                <w:sz w:val="18"/>
                <w:szCs w:val="18"/>
              </w:rPr>
              <w:t>3.ay</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0(0-0)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0(0-0)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0,74</w:t>
            </w:r>
            <w:r w:rsidR="00B5353C">
              <w:rPr>
                <w:rFonts w:ascii="Arial" w:hAnsi="Arial" w:cs="Arial"/>
                <w:sz w:val="18"/>
                <w:szCs w:val="18"/>
              </w:rPr>
              <w:t>*</w:t>
            </w:r>
          </w:p>
        </w:tc>
      </w:tr>
      <w:tr w:rsidR="000A7E5B" w:rsidRPr="003D4E9A" w:rsidTr="007F4838">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0A7E5B" w:rsidRPr="003D4E9A" w:rsidRDefault="007E0DFC" w:rsidP="008049B6">
            <w:pPr>
              <w:spacing w:line="360" w:lineRule="auto"/>
              <w:jc w:val="both"/>
              <w:rPr>
                <w:rFonts w:ascii="Arial" w:hAnsi="Arial" w:cs="Arial"/>
                <w:sz w:val="18"/>
                <w:szCs w:val="18"/>
              </w:rPr>
            </w:pPr>
            <w:r w:rsidRPr="003D4E9A">
              <w:rPr>
                <w:rFonts w:ascii="Arial" w:hAnsi="Arial" w:cs="Arial"/>
                <w:sz w:val="18"/>
                <w:szCs w:val="18"/>
              </w:rPr>
              <w:t>6.ay</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0(0-0)</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0(0-0)</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0,20</w:t>
            </w:r>
            <w:r w:rsidR="00B5353C">
              <w:rPr>
                <w:rFonts w:ascii="Arial" w:hAnsi="Arial" w:cs="Arial"/>
                <w:sz w:val="18"/>
                <w:szCs w:val="18"/>
              </w:rPr>
              <w:t>*</w:t>
            </w:r>
          </w:p>
        </w:tc>
      </w:tr>
      <w:tr w:rsidR="005E4270" w:rsidRPr="003D4E9A" w:rsidTr="007F4838">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5E4270" w:rsidRPr="003D4E9A" w:rsidRDefault="005E4270" w:rsidP="008049B6">
            <w:pPr>
              <w:spacing w:line="360" w:lineRule="auto"/>
              <w:jc w:val="both"/>
              <w:rPr>
                <w:rFonts w:ascii="Arial" w:hAnsi="Arial" w:cs="Arial"/>
                <w:sz w:val="18"/>
                <w:szCs w:val="18"/>
              </w:rPr>
            </w:pPr>
            <w:r w:rsidRPr="003D4E9A">
              <w:rPr>
                <w:rFonts w:ascii="Arial" w:hAnsi="Arial" w:cs="Arial"/>
                <w:b/>
                <w:sz w:val="18"/>
                <w:szCs w:val="18"/>
              </w:rPr>
              <w:t>TFKK</w:t>
            </w:r>
          </w:p>
        </w:tc>
        <w:tc>
          <w:tcPr>
            <w:tcW w:w="2057" w:type="dxa"/>
            <w:tcBorders>
              <w:top w:val="single" w:sz="12" w:space="0" w:color="auto"/>
              <w:left w:val="single" w:sz="12" w:space="0" w:color="FFFFFF" w:themeColor="background1"/>
              <w:bottom w:val="single" w:sz="12" w:space="0" w:color="FFFFFF" w:themeColor="background1"/>
            </w:tcBorders>
          </w:tcPr>
          <w:p w:rsidR="005E4270" w:rsidRPr="003D4E9A" w:rsidRDefault="005E4270" w:rsidP="007E0DFC">
            <w:pPr>
              <w:spacing w:line="360" w:lineRule="auto"/>
              <w:jc w:val="center"/>
              <w:rPr>
                <w:rFonts w:ascii="Arial" w:hAnsi="Arial" w:cs="Arial"/>
                <w:sz w:val="18"/>
                <w:szCs w:val="18"/>
              </w:rPr>
            </w:pPr>
          </w:p>
        </w:tc>
        <w:tc>
          <w:tcPr>
            <w:tcW w:w="1603" w:type="dxa"/>
            <w:tcBorders>
              <w:top w:val="single" w:sz="12" w:space="0" w:color="auto"/>
              <w:left w:val="single" w:sz="12" w:space="0" w:color="FFFFFF" w:themeColor="background1"/>
              <w:bottom w:val="single" w:sz="12" w:space="0" w:color="FFFFFF" w:themeColor="background1"/>
            </w:tcBorders>
          </w:tcPr>
          <w:p w:rsidR="005E4270" w:rsidRPr="003D4E9A" w:rsidRDefault="005E4270" w:rsidP="007E0DFC">
            <w:pPr>
              <w:spacing w:line="360" w:lineRule="auto"/>
              <w:jc w:val="center"/>
              <w:rPr>
                <w:rFonts w:ascii="Arial" w:hAnsi="Arial" w:cs="Arial"/>
                <w:sz w:val="18"/>
                <w:szCs w:val="18"/>
              </w:rPr>
            </w:pPr>
          </w:p>
        </w:tc>
        <w:tc>
          <w:tcPr>
            <w:tcW w:w="567" w:type="dxa"/>
            <w:tcBorders>
              <w:top w:val="single" w:sz="12" w:space="0" w:color="auto"/>
              <w:left w:val="single" w:sz="12" w:space="0" w:color="FFFFFF" w:themeColor="background1"/>
              <w:bottom w:val="single" w:sz="12" w:space="0" w:color="FFFFFF" w:themeColor="background1"/>
              <w:right w:val="single" w:sz="12" w:space="0" w:color="FFFFFF" w:themeColor="background1"/>
            </w:tcBorders>
          </w:tcPr>
          <w:p w:rsidR="005E4270" w:rsidRPr="003D4E9A" w:rsidRDefault="005E4270" w:rsidP="007E0DFC">
            <w:pPr>
              <w:spacing w:line="360" w:lineRule="auto"/>
              <w:jc w:val="center"/>
              <w:rPr>
                <w:rFonts w:ascii="Arial" w:hAnsi="Arial" w:cs="Arial"/>
                <w:sz w:val="18"/>
                <w:szCs w:val="18"/>
              </w:rPr>
            </w:pPr>
          </w:p>
        </w:tc>
      </w:tr>
      <w:tr w:rsidR="000A7E5B" w:rsidRPr="003D4E9A" w:rsidTr="007F4838">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A7E5B" w:rsidRPr="003D4E9A" w:rsidRDefault="007E0DFC" w:rsidP="008049B6">
            <w:pPr>
              <w:spacing w:line="360" w:lineRule="auto"/>
              <w:jc w:val="both"/>
              <w:rPr>
                <w:rFonts w:ascii="Arial" w:hAnsi="Arial" w:cs="Arial"/>
                <w:sz w:val="18"/>
                <w:szCs w:val="18"/>
              </w:rPr>
            </w:pPr>
            <w:r w:rsidRPr="003D4E9A">
              <w:rPr>
                <w:rFonts w:ascii="Arial" w:hAnsi="Arial" w:cs="Arial"/>
                <w:sz w:val="18"/>
                <w:szCs w:val="18"/>
              </w:rPr>
              <w:t>2.hf</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0(0-0)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0(0-0)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0,51</w:t>
            </w:r>
            <w:r w:rsidR="00B5353C">
              <w:rPr>
                <w:rFonts w:ascii="Arial" w:hAnsi="Arial" w:cs="Arial"/>
                <w:sz w:val="18"/>
                <w:szCs w:val="18"/>
              </w:rPr>
              <w:t>*</w:t>
            </w:r>
          </w:p>
        </w:tc>
      </w:tr>
      <w:tr w:rsidR="000A7E5B" w:rsidRPr="003D4E9A" w:rsidTr="007F4838">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A7E5B" w:rsidRPr="003D4E9A" w:rsidRDefault="007E0DFC" w:rsidP="008049B6">
            <w:pPr>
              <w:spacing w:line="360" w:lineRule="auto"/>
              <w:jc w:val="both"/>
              <w:rPr>
                <w:rFonts w:ascii="Arial" w:hAnsi="Arial" w:cs="Arial"/>
                <w:sz w:val="18"/>
                <w:szCs w:val="18"/>
              </w:rPr>
            </w:pPr>
            <w:r w:rsidRPr="003D4E9A">
              <w:rPr>
                <w:rFonts w:ascii="Arial" w:hAnsi="Arial" w:cs="Arial"/>
                <w:sz w:val="18"/>
                <w:szCs w:val="18"/>
              </w:rPr>
              <w:t>6.hf</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0(0-0)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0(0-0)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0,44</w:t>
            </w:r>
            <w:r w:rsidR="00B5353C">
              <w:rPr>
                <w:rFonts w:ascii="Arial" w:hAnsi="Arial" w:cs="Arial"/>
                <w:sz w:val="18"/>
                <w:szCs w:val="18"/>
              </w:rPr>
              <w:t>*</w:t>
            </w:r>
          </w:p>
        </w:tc>
      </w:tr>
      <w:tr w:rsidR="000A7E5B" w:rsidRPr="003D4E9A" w:rsidTr="007F4838">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A7E5B" w:rsidRPr="003D4E9A" w:rsidRDefault="007E0DFC" w:rsidP="008049B6">
            <w:pPr>
              <w:spacing w:line="360" w:lineRule="auto"/>
              <w:jc w:val="both"/>
              <w:rPr>
                <w:rFonts w:ascii="Arial" w:hAnsi="Arial" w:cs="Arial"/>
                <w:sz w:val="18"/>
                <w:szCs w:val="18"/>
              </w:rPr>
            </w:pPr>
            <w:r w:rsidRPr="003D4E9A">
              <w:rPr>
                <w:rFonts w:ascii="Arial" w:hAnsi="Arial" w:cs="Arial"/>
                <w:sz w:val="18"/>
                <w:szCs w:val="18"/>
              </w:rPr>
              <w:t>3.ay</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0(0-0)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0(0-0)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0,14</w:t>
            </w:r>
            <w:r w:rsidR="00B5353C">
              <w:rPr>
                <w:rFonts w:ascii="Arial" w:hAnsi="Arial" w:cs="Arial"/>
                <w:sz w:val="18"/>
                <w:szCs w:val="18"/>
              </w:rPr>
              <w:t>*</w:t>
            </w:r>
          </w:p>
        </w:tc>
      </w:tr>
      <w:tr w:rsidR="000A7E5B" w:rsidRPr="003D4E9A" w:rsidTr="007F4838">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0A7E5B" w:rsidRPr="003D4E9A" w:rsidRDefault="007E0DFC" w:rsidP="008049B6">
            <w:pPr>
              <w:spacing w:line="360" w:lineRule="auto"/>
              <w:jc w:val="both"/>
              <w:rPr>
                <w:rFonts w:ascii="Arial" w:hAnsi="Arial" w:cs="Arial"/>
                <w:sz w:val="18"/>
                <w:szCs w:val="18"/>
              </w:rPr>
            </w:pPr>
            <w:r w:rsidRPr="003D4E9A">
              <w:rPr>
                <w:rFonts w:ascii="Arial" w:hAnsi="Arial" w:cs="Arial"/>
                <w:sz w:val="18"/>
                <w:szCs w:val="18"/>
              </w:rPr>
              <w:t>6.ay</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0(0-0)</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0(0-0)</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tcPr>
          <w:p w:rsidR="000A7E5B" w:rsidRPr="003D4E9A" w:rsidRDefault="000A7E5B" w:rsidP="007E0DFC">
            <w:pPr>
              <w:spacing w:line="360" w:lineRule="auto"/>
              <w:jc w:val="center"/>
              <w:rPr>
                <w:rFonts w:ascii="Arial" w:hAnsi="Arial" w:cs="Arial"/>
                <w:sz w:val="18"/>
                <w:szCs w:val="18"/>
              </w:rPr>
            </w:pPr>
            <w:r w:rsidRPr="003D4E9A">
              <w:rPr>
                <w:rFonts w:ascii="Arial" w:hAnsi="Arial" w:cs="Arial"/>
                <w:sz w:val="18"/>
                <w:szCs w:val="18"/>
              </w:rPr>
              <w:t>0,16</w:t>
            </w:r>
            <w:r w:rsidR="00B5353C">
              <w:rPr>
                <w:rFonts w:ascii="Arial" w:hAnsi="Arial" w:cs="Arial"/>
                <w:sz w:val="18"/>
                <w:szCs w:val="18"/>
              </w:rPr>
              <w:t>*</w:t>
            </w:r>
          </w:p>
        </w:tc>
      </w:tr>
    </w:tbl>
    <w:p w:rsidR="00122D7F" w:rsidRPr="009C253B" w:rsidRDefault="00B5353C" w:rsidP="008049B6">
      <w:pPr>
        <w:spacing w:after="0" w:line="360" w:lineRule="auto"/>
        <w:jc w:val="both"/>
        <w:rPr>
          <w:rFonts w:ascii="Arial" w:hAnsi="Arial" w:cs="Arial"/>
          <w:sz w:val="18"/>
          <w:szCs w:val="18"/>
        </w:rPr>
      </w:pPr>
      <w:r>
        <w:rPr>
          <w:rFonts w:ascii="Arial" w:hAnsi="Arial" w:cs="Arial"/>
          <w:sz w:val="18"/>
          <w:szCs w:val="18"/>
        </w:rPr>
        <w:t>*</w:t>
      </w:r>
      <w:r w:rsidR="000A7E5B" w:rsidRPr="009C253B">
        <w:rPr>
          <w:rFonts w:ascii="Arial" w:hAnsi="Arial" w:cs="Arial"/>
          <w:sz w:val="18"/>
          <w:szCs w:val="18"/>
        </w:rPr>
        <w:t>Mann-Whitney U Testi</w:t>
      </w:r>
    </w:p>
    <w:p w:rsidR="00E6324E" w:rsidRDefault="00E6324E" w:rsidP="008049B6">
      <w:pPr>
        <w:spacing w:after="0" w:line="360" w:lineRule="auto"/>
        <w:jc w:val="both"/>
        <w:rPr>
          <w:rFonts w:ascii="Arial" w:hAnsi="Arial" w:cs="Arial"/>
          <w:b/>
        </w:rPr>
      </w:pPr>
    </w:p>
    <w:p w:rsidR="001A3F3E" w:rsidRDefault="001A3F3E" w:rsidP="008049B6">
      <w:pPr>
        <w:spacing w:after="0" w:line="360" w:lineRule="auto"/>
        <w:jc w:val="both"/>
        <w:rPr>
          <w:rFonts w:ascii="Arial" w:hAnsi="Arial" w:cs="Arial"/>
          <w:b/>
        </w:rPr>
      </w:pPr>
    </w:p>
    <w:p w:rsidR="003D4E9A" w:rsidRDefault="003D4E9A" w:rsidP="008049B6">
      <w:pPr>
        <w:spacing w:after="0" w:line="360" w:lineRule="auto"/>
        <w:jc w:val="both"/>
        <w:rPr>
          <w:rFonts w:ascii="Arial" w:hAnsi="Arial" w:cs="Arial"/>
          <w:b/>
        </w:rPr>
      </w:pPr>
    </w:p>
    <w:p w:rsidR="00A84C90" w:rsidRDefault="00A84C90" w:rsidP="008049B6">
      <w:pPr>
        <w:spacing w:after="0" w:line="360" w:lineRule="auto"/>
        <w:jc w:val="both"/>
        <w:rPr>
          <w:rFonts w:ascii="Arial" w:hAnsi="Arial" w:cs="Arial"/>
          <w:b/>
        </w:rPr>
      </w:pPr>
    </w:p>
    <w:p w:rsidR="00622793" w:rsidRDefault="00622793" w:rsidP="008049B6">
      <w:pPr>
        <w:spacing w:after="0" w:line="360" w:lineRule="auto"/>
        <w:jc w:val="both"/>
        <w:rPr>
          <w:rFonts w:ascii="Arial" w:hAnsi="Arial" w:cs="Arial"/>
          <w:b/>
        </w:rPr>
      </w:pPr>
    </w:p>
    <w:p w:rsidR="002C7111" w:rsidRDefault="00194281" w:rsidP="008049B6">
      <w:pPr>
        <w:spacing w:after="0" w:line="360" w:lineRule="auto"/>
        <w:jc w:val="both"/>
        <w:rPr>
          <w:rFonts w:ascii="Arial" w:hAnsi="Arial" w:cs="Arial"/>
          <w:b/>
        </w:rPr>
      </w:pPr>
      <w:r>
        <w:rPr>
          <w:rFonts w:ascii="Arial" w:hAnsi="Arial" w:cs="Arial"/>
          <w:b/>
        </w:rPr>
        <w:t>4.3.1.2.</w:t>
      </w:r>
      <w:r w:rsidR="00CB6610">
        <w:rPr>
          <w:rFonts w:ascii="Arial" w:hAnsi="Arial" w:cs="Arial"/>
          <w:b/>
        </w:rPr>
        <w:t xml:space="preserve"> </w:t>
      </w:r>
      <w:r w:rsidR="00720F85">
        <w:rPr>
          <w:rFonts w:ascii="Arial" w:hAnsi="Arial" w:cs="Arial"/>
          <w:b/>
        </w:rPr>
        <w:t>Görsel Analog Skala (G</w:t>
      </w:r>
      <w:r w:rsidR="00122D7F" w:rsidRPr="00F143A0">
        <w:rPr>
          <w:rFonts w:ascii="Arial" w:hAnsi="Arial" w:cs="Arial"/>
          <w:b/>
        </w:rPr>
        <w:t>AS</w:t>
      </w:r>
      <w:r w:rsidR="00720F85">
        <w:rPr>
          <w:rFonts w:ascii="Arial" w:hAnsi="Arial" w:cs="Arial"/>
          <w:b/>
        </w:rPr>
        <w:t>)</w:t>
      </w:r>
      <w:r w:rsidR="00122D7F" w:rsidRPr="00F143A0">
        <w:rPr>
          <w:rFonts w:ascii="Arial" w:hAnsi="Arial" w:cs="Arial"/>
          <w:b/>
        </w:rPr>
        <w:t xml:space="preserve"> değerlendirme sonuçları </w:t>
      </w:r>
    </w:p>
    <w:p w:rsidR="00A84C90" w:rsidRPr="00F143A0" w:rsidRDefault="00A84C90" w:rsidP="008049B6">
      <w:pPr>
        <w:spacing w:after="0" w:line="360" w:lineRule="auto"/>
        <w:jc w:val="both"/>
        <w:rPr>
          <w:rFonts w:ascii="Arial" w:hAnsi="Arial" w:cs="Arial"/>
          <w:b/>
        </w:rPr>
      </w:pPr>
    </w:p>
    <w:p w:rsidR="00E6324E" w:rsidRDefault="008A4F3D" w:rsidP="008049B6">
      <w:pPr>
        <w:spacing w:after="0" w:line="360" w:lineRule="auto"/>
        <w:ind w:firstLine="708"/>
        <w:jc w:val="both"/>
        <w:rPr>
          <w:rFonts w:ascii="Arial" w:hAnsi="Arial" w:cs="Arial"/>
        </w:rPr>
      </w:pPr>
      <w:r>
        <w:rPr>
          <w:rFonts w:ascii="Arial" w:hAnsi="Arial" w:cs="Arial"/>
        </w:rPr>
        <w:t>Hastaların uyku, istirahat, aktivite</w:t>
      </w:r>
      <w:r w:rsidR="009C2D6E">
        <w:rPr>
          <w:rFonts w:ascii="Arial" w:hAnsi="Arial" w:cs="Arial"/>
        </w:rPr>
        <w:t xml:space="preserve"> </w:t>
      </w:r>
      <w:r w:rsidR="00122D7F" w:rsidRPr="00F143A0">
        <w:rPr>
          <w:rFonts w:ascii="Arial" w:hAnsi="Arial" w:cs="Arial"/>
        </w:rPr>
        <w:t>durumdaki ağrı düzeyleri 10 üzerinden değerlendirildi.</w:t>
      </w:r>
      <w:r w:rsidR="00AB0CAB" w:rsidRPr="00F143A0">
        <w:rPr>
          <w:rFonts w:ascii="Arial" w:hAnsi="Arial" w:cs="Arial"/>
        </w:rPr>
        <w:t xml:space="preserve"> Grup içindeki karşılaştırmalarda konservatif grupta uyku ve aktivite sırasındaki ağrı düzeyinde anlamlı farklılık bulunurken, cerrahi grupta istatistiksel olarak anlam</w:t>
      </w:r>
      <w:r w:rsidR="00236644">
        <w:rPr>
          <w:rFonts w:ascii="Arial" w:hAnsi="Arial" w:cs="Arial"/>
        </w:rPr>
        <w:t>lı farklılık gözlenmedi (Tablo 4.3.1.2.1. ve Tablo 4.3.1.2.2.</w:t>
      </w:r>
      <w:r w:rsidR="00AB0CAB" w:rsidRPr="00F143A0">
        <w:rPr>
          <w:rFonts w:ascii="Arial" w:hAnsi="Arial" w:cs="Arial"/>
        </w:rPr>
        <w:t>)</w:t>
      </w:r>
      <w:r w:rsidR="00FA3DF9">
        <w:rPr>
          <w:rFonts w:ascii="Arial" w:hAnsi="Arial" w:cs="Arial"/>
        </w:rPr>
        <w:t>.</w:t>
      </w:r>
      <w:r w:rsidR="00236644" w:rsidRPr="00F143A0">
        <w:rPr>
          <w:rFonts w:ascii="Arial" w:hAnsi="Arial" w:cs="Arial"/>
        </w:rPr>
        <w:t>Gruplar arası karşılaştırmalarda</w:t>
      </w:r>
      <w:r w:rsidR="00236644">
        <w:rPr>
          <w:rFonts w:ascii="Arial" w:hAnsi="Arial" w:cs="Arial"/>
        </w:rPr>
        <w:t xml:space="preserve"> ağrı düzeylerinde farklılık saptanmadı (Tablo 4.3.1.2.3.).</w:t>
      </w:r>
    </w:p>
    <w:p w:rsidR="007C49F1" w:rsidRDefault="007C49F1" w:rsidP="008049B6">
      <w:pPr>
        <w:spacing w:after="0" w:line="360" w:lineRule="auto"/>
        <w:jc w:val="both"/>
        <w:rPr>
          <w:rFonts w:ascii="Arial" w:hAnsi="Arial" w:cs="Arial"/>
        </w:rPr>
      </w:pPr>
    </w:p>
    <w:p w:rsidR="002C7111" w:rsidRPr="00F143A0" w:rsidRDefault="001A3F3E" w:rsidP="008049B6">
      <w:pPr>
        <w:spacing w:after="0" w:line="360" w:lineRule="auto"/>
        <w:jc w:val="both"/>
        <w:rPr>
          <w:rFonts w:ascii="Arial" w:hAnsi="Arial" w:cs="Arial"/>
        </w:rPr>
      </w:pPr>
      <w:r>
        <w:rPr>
          <w:rFonts w:ascii="Arial" w:hAnsi="Arial" w:cs="Arial"/>
          <w:b/>
        </w:rPr>
        <w:t xml:space="preserve">Tablo </w:t>
      </w:r>
      <w:r w:rsidR="00C33410">
        <w:rPr>
          <w:rFonts w:ascii="Arial" w:hAnsi="Arial" w:cs="Arial"/>
          <w:b/>
        </w:rPr>
        <w:t>4.3.1.2.1</w:t>
      </w:r>
      <w:r w:rsidR="00AB0CAB" w:rsidRPr="00E6324E">
        <w:rPr>
          <w:rFonts w:ascii="Arial" w:hAnsi="Arial" w:cs="Arial"/>
          <w:b/>
        </w:rPr>
        <w:t>.</w:t>
      </w:r>
      <w:r w:rsidR="00CB6610">
        <w:rPr>
          <w:rFonts w:ascii="Arial" w:hAnsi="Arial" w:cs="Arial"/>
          <w:b/>
        </w:rPr>
        <w:t xml:space="preserve"> </w:t>
      </w:r>
      <w:r w:rsidR="006726C8">
        <w:rPr>
          <w:rFonts w:ascii="Arial" w:hAnsi="Arial" w:cs="Arial"/>
        </w:rPr>
        <w:t>Konservatif grup</w:t>
      </w:r>
      <w:r w:rsidR="00662C14">
        <w:rPr>
          <w:rFonts w:ascii="Arial" w:hAnsi="Arial" w:cs="Arial"/>
        </w:rPr>
        <w:t xml:space="preserve">ta </w:t>
      </w:r>
      <w:r w:rsidR="008838AF">
        <w:rPr>
          <w:rFonts w:ascii="Arial" w:hAnsi="Arial" w:cs="Arial"/>
        </w:rPr>
        <w:t>G</w:t>
      </w:r>
      <w:r w:rsidR="00757201" w:rsidRPr="00F143A0">
        <w:rPr>
          <w:rFonts w:ascii="Arial" w:hAnsi="Arial" w:cs="Arial"/>
        </w:rPr>
        <w:t xml:space="preserve">AS </w:t>
      </w:r>
      <w:r w:rsidR="00662C14" w:rsidRPr="00F143A0">
        <w:rPr>
          <w:rFonts w:ascii="Arial" w:hAnsi="Arial" w:cs="Arial"/>
        </w:rPr>
        <w:t>s</w:t>
      </w:r>
      <w:r w:rsidR="00662C14">
        <w:rPr>
          <w:rFonts w:ascii="Arial" w:hAnsi="Arial" w:cs="Arial"/>
        </w:rPr>
        <w:t>onuçlarının karşılaştırılması</w:t>
      </w:r>
    </w:p>
    <w:tbl>
      <w:tblPr>
        <w:tblStyle w:val="TabloKlavuzu"/>
        <w:tblW w:w="0" w:type="auto"/>
        <w:tblLook w:val="04A0" w:firstRow="1" w:lastRow="0" w:firstColumn="1" w:lastColumn="0" w:noHBand="0" w:noVBand="1"/>
      </w:tblPr>
      <w:tblGrid>
        <w:gridCol w:w="917"/>
        <w:gridCol w:w="816"/>
        <w:gridCol w:w="816"/>
        <w:gridCol w:w="816"/>
        <w:gridCol w:w="816"/>
        <w:gridCol w:w="637"/>
      </w:tblGrid>
      <w:tr w:rsidR="00573BCE" w:rsidRPr="003D4E9A" w:rsidTr="00665C42">
        <w:tc>
          <w:tcPr>
            <w:tcW w:w="0" w:type="auto"/>
            <w:vMerge w:val="restart"/>
            <w:tcBorders>
              <w:top w:val="single" w:sz="12" w:space="0" w:color="auto"/>
              <w:left w:val="single" w:sz="12" w:space="0" w:color="FFFFFF" w:themeColor="background1"/>
              <w:right w:val="single" w:sz="12" w:space="0" w:color="FFFFFF" w:themeColor="background1"/>
            </w:tcBorders>
            <w:vAlign w:val="center"/>
          </w:tcPr>
          <w:p w:rsidR="00573BCE" w:rsidRPr="003D4E9A" w:rsidRDefault="008A4F3D" w:rsidP="008049B6">
            <w:pPr>
              <w:spacing w:line="360" w:lineRule="auto"/>
              <w:jc w:val="both"/>
              <w:rPr>
                <w:rFonts w:ascii="Arial" w:hAnsi="Arial" w:cs="Arial"/>
                <w:sz w:val="18"/>
                <w:szCs w:val="18"/>
              </w:rPr>
            </w:pPr>
            <w:r w:rsidRPr="003D4E9A">
              <w:rPr>
                <w:rFonts w:ascii="Arial" w:hAnsi="Arial" w:cs="Arial"/>
                <w:b/>
                <w:sz w:val="18"/>
                <w:szCs w:val="18"/>
              </w:rPr>
              <w:t>G</w:t>
            </w:r>
            <w:r w:rsidR="00573BCE" w:rsidRPr="003D4E9A">
              <w:rPr>
                <w:rFonts w:ascii="Arial" w:hAnsi="Arial" w:cs="Arial"/>
                <w:b/>
                <w:sz w:val="18"/>
                <w:szCs w:val="18"/>
              </w:rPr>
              <w:t>AS</w:t>
            </w:r>
          </w:p>
        </w:tc>
        <w:tc>
          <w:tcPr>
            <w:tcW w:w="0" w:type="auto"/>
            <w:gridSpan w:val="5"/>
            <w:tcBorders>
              <w:top w:val="single" w:sz="12" w:space="0" w:color="auto"/>
              <w:left w:val="single" w:sz="12" w:space="0" w:color="FFFFFF" w:themeColor="background1"/>
              <w:bottom w:val="single" w:sz="12" w:space="0" w:color="auto"/>
              <w:right w:val="single" w:sz="12" w:space="0" w:color="FFFFFF" w:themeColor="background1"/>
            </w:tcBorders>
            <w:vAlign w:val="center"/>
          </w:tcPr>
          <w:p w:rsidR="00573BCE" w:rsidRPr="003D4E9A" w:rsidRDefault="00573BCE" w:rsidP="007E0DFC">
            <w:pPr>
              <w:spacing w:line="360" w:lineRule="auto"/>
              <w:jc w:val="center"/>
              <w:rPr>
                <w:rFonts w:ascii="Arial" w:hAnsi="Arial" w:cs="Arial"/>
                <w:sz w:val="18"/>
                <w:szCs w:val="18"/>
              </w:rPr>
            </w:pPr>
            <w:r w:rsidRPr="003D4E9A">
              <w:rPr>
                <w:rFonts w:ascii="Arial" w:hAnsi="Arial" w:cs="Arial"/>
                <w:sz w:val="18"/>
                <w:szCs w:val="18"/>
              </w:rPr>
              <w:t>KONSERVATİF GRUP</w:t>
            </w:r>
          </w:p>
        </w:tc>
      </w:tr>
      <w:tr w:rsidR="00633055" w:rsidRPr="003D4E9A" w:rsidTr="00665C42">
        <w:tc>
          <w:tcPr>
            <w:tcW w:w="0" w:type="auto"/>
            <w:vMerge/>
            <w:tcBorders>
              <w:left w:val="single" w:sz="12" w:space="0" w:color="FFFFFF" w:themeColor="background1"/>
              <w:right w:val="single" w:sz="12" w:space="0" w:color="FFFFFF" w:themeColor="background1"/>
            </w:tcBorders>
            <w:vAlign w:val="center"/>
          </w:tcPr>
          <w:p w:rsidR="00633055" w:rsidRPr="003D4E9A" w:rsidRDefault="00633055" w:rsidP="008049B6">
            <w:pPr>
              <w:spacing w:line="360" w:lineRule="auto"/>
              <w:jc w:val="both"/>
              <w:rPr>
                <w:rFonts w:ascii="Arial" w:hAnsi="Arial" w:cs="Arial"/>
                <w:sz w:val="18"/>
                <w:szCs w:val="18"/>
              </w:rPr>
            </w:pP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633055" w:rsidRPr="003D4E9A" w:rsidRDefault="007E0DFC" w:rsidP="007E0DFC">
            <w:pPr>
              <w:spacing w:line="360" w:lineRule="auto"/>
              <w:jc w:val="center"/>
              <w:rPr>
                <w:rFonts w:ascii="Arial" w:hAnsi="Arial" w:cs="Arial"/>
                <w:sz w:val="18"/>
                <w:szCs w:val="18"/>
              </w:rPr>
            </w:pPr>
            <w:r w:rsidRPr="003D4E9A">
              <w:rPr>
                <w:rFonts w:ascii="Arial" w:hAnsi="Arial" w:cs="Arial"/>
                <w:sz w:val="18"/>
                <w:szCs w:val="18"/>
              </w:rPr>
              <w:t>2.hf</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633055" w:rsidRPr="003D4E9A" w:rsidRDefault="007E0DFC" w:rsidP="007E0DFC">
            <w:pPr>
              <w:spacing w:line="360" w:lineRule="auto"/>
              <w:jc w:val="center"/>
              <w:rPr>
                <w:rFonts w:ascii="Arial" w:hAnsi="Arial" w:cs="Arial"/>
                <w:sz w:val="18"/>
                <w:szCs w:val="18"/>
              </w:rPr>
            </w:pPr>
            <w:r w:rsidRPr="003D4E9A">
              <w:rPr>
                <w:rFonts w:ascii="Arial" w:hAnsi="Arial" w:cs="Arial"/>
                <w:sz w:val="18"/>
                <w:szCs w:val="18"/>
              </w:rPr>
              <w:t>6.hf</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633055" w:rsidRPr="003D4E9A" w:rsidRDefault="007E0DFC" w:rsidP="007E0DFC">
            <w:pPr>
              <w:spacing w:line="360" w:lineRule="auto"/>
              <w:jc w:val="center"/>
              <w:rPr>
                <w:rFonts w:ascii="Arial" w:hAnsi="Arial" w:cs="Arial"/>
                <w:sz w:val="18"/>
                <w:szCs w:val="18"/>
              </w:rPr>
            </w:pPr>
            <w:r w:rsidRPr="003D4E9A">
              <w:rPr>
                <w:rFonts w:ascii="Arial" w:hAnsi="Arial" w:cs="Arial"/>
                <w:sz w:val="18"/>
                <w:szCs w:val="18"/>
              </w:rPr>
              <w:t>3.ay</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633055" w:rsidRPr="003D4E9A" w:rsidRDefault="007E0DFC" w:rsidP="007E0DFC">
            <w:pPr>
              <w:spacing w:line="360" w:lineRule="auto"/>
              <w:jc w:val="center"/>
              <w:rPr>
                <w:rFonts w:ascii="Arial" w:hAnsi="Arial" w:cs="Arial"/>
                <w:sz w:val="18"/>
                <w:szCs w:val="18"/>
              </w:rPr>
            </w:pPr>
            <w:r w:rsidRPr="003D4E9A">
              <w:rPr>
                <w:rFonts w:ascii="Arial" w:hAnsi="Arial" w:cs="Arial"/>
                <w:sz w:val="18"/>
                <w:szCs w:val="18"/>
              </w:rPr>
              <w:t>6.ay</w:t>
            </w:r>
          </w:p>
        </w:tc>
        <w:tc>
          <w:tcPr>
            <w:tcW w:w="0" w:type="auto"/>
            <w:vMerge w:val="restart"/>
            <w:tcBorders>
              <w:top w:val="single" w:sz="12" w:space="0" w:color="auto"/>
              <w:left w:val="single" w:sz="12" w:space="0" w:color="FFFFFF" w:themeColor="background1"/>
              <w:right w:val="single" w:sz="12" w:space="0" w:color="FFFFFF" w:themeColor="background1"/>
            </w:tcBorders>
            <w:vAlign w:val="center"/>
          </w:tcPr>
          <w:p w:rsidR="00633055" w:rsidRPr="003D4E9A" w:rsidRDefault="00B5353C" w:rsidP="007E0DFC">
            <w:pPr>
              <w:spacing w:line="360" w:lineRule="auto"/>
              <w:jc w:val="center"/>
              <w:rPr>
                <w:rFonts w:ascii="Arial" w:hAnsi="Arial" w:cs="Arial"/>
                <w:sz w:val="18"/>
                <w:szCs w:val="18"/>
              </w:rPr>
            </w:pPr>
            <w:r>
              <w:rPr>
                <w:rFonts w:ascii="Arial" w:hAnsi="Arial" w:cs="Arial"/>
                <w:sz w:val="18"/>
                <w:szCs w:val="18"/>
              </w:rPr>
              <w:t>p</w:t>
            </w:r>
          </w:p>
        </w:tc>
      </w:tr>
      <w:tr w:rsidR="00B01A72" w:rsidRPr="003D4E9A" w:rsidTr="00665C42">
        <w:tc>
          <w:tcPr>
            <w:tcW w:w="0" w:type="auto"/>
            <w:vMerge/>
            <w:tcBorders>
              <w:left w:val="single" w:sz="12" w:space="0" w:color="FFFFFF" w:themeColor="background1"/>
              <w:bottom w:val="single" w:sz="12" w:space="0" w:color="auto"/>
              <w:right w:val="single" w:sz="12" w:space="0" w:color="FFFFFF" w:themeColor="background1"/>
            </w:tcBorders>
            <w:vAlign w:val="center"/>
          </w:tcPr>
          <w:p w:rsidR="00B01A72" w:rsidRPr="003D4E9A" w:rsidRDefault="00B01A72" w:rsidP="008049B6">
            <w:pPr>
              <w:spacing w:line="360" w:lineRule="auto"/>
              <w:jc w:val="both"/>
              <w:rPr>
                <w:rFonts w:ascii="Arial" w:hAnsi="Arial" w:cs="Arial"/>
                <w:sz w:val="18"/>
                <w:szCs w:val="18"/>
              </w:rPr>
            </w:pP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B01A72" w:rsidRPr="003D4E9A" w:rsidRDefault="00B01A72" w:rsidP="007E0DFC">
            <w:pPr>
              <w:spacing w:line="360" w:lineRule="auto"/>
              <w:jc w:val="center"/>
              <w:rPr>
                <w:rFonts w:ascii="Arial" w:hAnsi="Arial" w:cs="Arial"/>
                <w:sz w:val="18"/>
                <w:szCs w:val="18"/>
              </w:rPr>
            </w:pPr>
            <w:r w:rsidRPr="003D4E9A">
              <w:rPr>
                <w:rFonts w:ascii="Arial" w:hAnsi="Arial" w:cs="Arial"/>
                <w:sz w:val="18"/>
                <w:szCs w:val="18"/>
              </w:rPr>
              <w:t>x±Ss</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B01A72" w:rsidRPr="003D4E9A" w:rsidRDefault="00B01A72" w:rsidP="007E0DFC">
            <w:pPr>
              <w:spacing w:line="360" w:lineRule="auto"/>
              <w:jc w:val="center"/>
              <w:rPr>
                <w:rFonts w:ascii="Arial" w:hAnsi="Arial" w:cs="Arial"/>
                <w:sz w:val="18"/>
                <w:szCs w:val="18"/>
              </w:rPr>
            </w:pPr>
            <w:r w:rsidRPr="003D4E9A">
              <w:rPr>
                <w:rFonts w:ascii="Arial" w:hAnsi="Arial" w:cs="Arial"/>
                <w:sz w:val="18"/>
                <w:szCs w:val="18"/>
              </w:rPr>
              <w:t>x±Ss</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B01A72" w:rsidRPr="003D4E9A" w:rsidRDefault="00B01A72" w:rsidP="007E0DFC">
            <w:pPr>
              <w:spacing w:line="360" w:lineRule="auto"/>
              <w:jc w:val="center"/>
              <w:rPr>
                <w:rFonts w:ascii="Arial" w:hAnsi="Arial" w:cs="Arial"/>
                <w:sz w:val="18"/>
                <w:szCs w:val="18"/>
              </w:rPr>
            </w:pPr>
            <w:r w:rsidRPr="003D4E9A">
              <w:rPr>
                <w:rFonts w:ascii="Arial" w:hAnsi="Arial" w:cs="Arial"/>
                <w:sz w:val="18"/>
                <w:szCs w:val="18"/>
              </w:rPr>
              <w:t>x±Ss</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B01A72" w:rsidRPr="003D4E9A" w:rsidRDefault="00B01A72" w:rsidP="007E0DFC">
            <w:pPr>
              <w:spacing w:line="360" w:lineRule="auto"/>
              <w:jc w:val="center"/>
              <w:rPr>
                <w:rFonts w:ascii="Arial" w:hAnsi="Arial" w:cs="Arial"/>
                <w:sz w:val="18"/>
                <w:szCs w:val="18"/>
              </w:rPr>
            </w:pPr>
            <w:r w:rsidRPr="003D4E9A">
              <w:rPr>
                <w:rFonts w:ascii="Arial" w:hAnsi="Arial" w:cs="Arial"/>
                <w:sz w:val="18"/>
                <w:szCs w:val="18"/>
              </w:rPr>
              <w:t>x±Ss</w:t>
            </w:r>
          </w:p>
        </w:tc>
        <w:tc>
          <w:tcPr>
            <w:tcW w:w="0" w:type="auto"/>
            <w:vMerge/>
            <w:tcBorders>
              <w:left w:val="single" w:sz="12" w:space="0" w:color="FFFFFF" w:themeColor="background1"/>
              <w:bottom w:val="single" w:sz="12" w:space="0" w:color="auto"/>
              <w:right w:val="single" w:sz="12" w:space="0" w:color="FFFFFF" w:themeColor="background1"/>
            </w:tcBorders>
            <w:vAlign w:val="center"/>
          </w:tcPr>
          <w:p w:rsidR="00B01A72" w:rsidRPr="003D4E9A" w:rsidRDefault="00B01A72" w:rsidP="007E0DFC">
            <w:pPr>
              <w:spacing w:line="360" w:lineRule="auto"/>
              <w:jc w:val="center"/>
              <w:rPr>
                <w:rFonts w:ascii="Arial" w:hAnsi="Arial" w:cs="Arial"/>
                <w:sz w:val="18"/>
                <w:szCs w:val="18"/>
              </w:rPr>
            </w:pPr>
          </w:p>
        </w:tc>
      </w:tr>
      <w:tr w:rsidR="008A4F3D" w:rsidRPr="003D4E9A" w:rsidTr="00665C42">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8A4F3D" w:rsidRPr="003D4E9A" w:rsidRDefault="008A4F3D" w:rsidP="008049B6">
            <w:pPr>
              <w:spacing w:line="360" w:lineRule="auto"/>
              <w:jc w:val="both"/>
              <w:rPr>
                <w:rFonts w:ascii="Arial" w:hAnsi="Arial" w:cs="Arial"/>
                <w:sz w:val="18"/>
                <w:szCs w:val="18"/>
              </w:rPr>
            </w:pPr>
            <w:r w:rsidRPr="003D4E9A">
              <w:rPr>
                <w:rFonts w:ascii="Arial" w:hAnsi="Arial" w:cs="Arial"/>
                <w:b/>
                <w:sz w:val="18"/>
                <w:szCs w:val="18"/>
              </w:rPr>
              <w:t>Uyku</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tcPr>
          <w:p w:rsidR="008A4F3D" w:rsidRPr="003D4E9A" w:rsidRDefault="008A4F3D" w:rsidP="007E0DFC">
            <w:pPr>
              <w:spacing w:line="360" w:lineRule="auto"/>
              <w:jc w:val="center"/>
              <w:rPr>
                <w:rFonts w:ascii="Arial" w:hAnsi="Arial" w:cs="Arial"/>
                <w:sz w:val="18"/>
                <w:szCs w:val="18"/>
              </w:rPr>
            </w:pPr>
            <w:r w:rsidRPr="003D4E9A">
              <w:rPr>
                <w:rFonts w:ascii="Arial" w:hAnsi="Arial" w:cs="Arial"/>
                <w:sz w:val="18"/>
                <w:szCs w:val="18"/>
              </w:rPr>
              <w:t>0,9±1,7</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8A4F3D" w:rsidRPr="003D4E9A" w:rsidRDefault="008A4F3D" w:rsidP="007E0DFC">
            <w:pPr>
              <w:spacing w:line="360" w:lineRule="auto"/>
              <w:jc w:val="center"/>
              <w:rPr>
                <w:rFonts w:ascii="Arial" w:hAnsi="Arial" w:cs="Arial"/>
                <w:sz w:val="18"/>
                <w:szCs w:val="18"/>
              </w:rPr>
            </w:pPr>
            <w:r w:rsidRPr="003D4E9A">
              <w:rPr>
                <w:rFonts w:ascii="Arial" w:hAnsi="Arial" w:cs="Arial"/>
                <w:sz w:val="18"/>
                <w:szCs w:val="18"/>
              </w:rPr>
              <w:t>0,6±1,7</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8A4F3D" w:rsidRPr="003D4E9A" w:rsidRDefault="008A4F3D" w:rsidP="007E0DFC">
            <w:pPr>
              <w:spacing w:line="360" w:lineRule="auto"/>
              <w:jc w:val="center"/>
              <w:rPr>
                <w:rFonts w:ascii="Arial" w:hAnsi="Arial" w:cs="Arial"/>
                <w:sz w:val="18"/>
                <w:szCs w:val="18"/>
              </w:rPr>
            </w:pPr>
            <w:r w:rsidRPr="003D4E9A">
              <w:rPr>
                <w:rFonts w:ascii="Arial" w:hAnsi="Arial" w:cs="Arial"/>
                <w:sz w:val="18"/>
                <w:szCs w:val="18"/>
              </w:rPr>
              <w:t>0,6±1,4</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8A4F3D" w:rsidRPr="003D4E9A" w:rsidRDefault="008A4F3D" w:rsidP="007E0DFC">
            <w:pPr>
              <w:spacing w:line="360" w:lineRule="auto"/>
              <w:jc w:val="center"/>
              <w:rPr>
                <w:rFonts w:ascii="Arial" w:hAnsi="Arial" w:cs="Arial"/>
                <w:sz w:val="18"/>
                <w:szCs w:val="18"/>
              </w:rPr>
            </w:pPr>
            <w:r w:rsidRPr="003D4E9A">
              <w:rPr>
                <w:rFonts w:ascii="Arial" w:hAnsi="Arial" w:cs="Arial"/>
                <w:sz w:val="18"/>
                <w:szCs w:val="18"/>
              </w:rPr>
              <w:t>0,4±1,6</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8A4F3D" w:rsidRPr="003D4E9A" w:rsidRDefault="008A4F3D" w:rsidP="007E0DFC">
            <w:pPr>
              <w:spacing w:line="360" w:lineRule="auto"/>
              <w:jc w:val="center"/>
              <w:rPr>
                <w:rFonts w:ascii="Arial" w:hAnsi="Arial" w:cs="Arial"/>
                <w:b/>
                <w:sz w:val="18"/>
                <w:szCs w:val="18"/>
              </w:rPr>
            </w:pPr>
            <w:r w:rsidRPr="003D4E9A">
              <w:rPr>
                <w:rFonts w:ascii="Arial" w:hAnsi="Arial" w:cs="Arial"/>
                <w:b/>
                <w:sz w:val="18"/>
                <w:szCs w:val="18"/>
              </w:rPr>
              <w:t>0,05</w:t>
            </w:r>
            <w:r w:rsidR="00B5353C">
              <w:rPr>
                <w:rFonts w:ascii="Arial" w:hAnsi="Arial" w:cs="Arial"/>
                <w:b/>
                <w:sz w:val="18"/>
                <w:szCs w:val="18"/>
              </w:rPr>
              <w:t>*</w:t>
            </w:r>
          </w:p>
        </w:tc>
      </w:tr>
      <w:tr w:rsidR="008A4F3D" w:rsidRPr="003D4E9A" w:rsidTr="00665C42">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8A4F3D" w:rsidRPr="003D4E9A" w:rsidRDefault="008A4F3D" w:rsidP="008049B6">
            <w:pPr>
              <w:spacing w:line="360" w:lineRule="auto"/>
              <w:jc w:val="both"/>
              <w:rPr>
                <w:rFonts w:ascii="Arial" w:hAnsi="Arial" w:cs="Arial"/>
                <w:sz w:val="18"/>
                <w:szCs w:val="18"/>
              </w:rPr>
            </w:pPr>
            <w:r w:rsidRPr="003D4E9A">
              <w:rPr>
                <w:rFonts w:ascii="Arial" w:hAnsi="Arial" w:cs="Arial"/>
                <w:b/>
                <w:sz w:val="18"/>
                <w:szCs w:val="18"/>
              </w:rPr>
              <w:t>İstirahat</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8A4F3D" w:rsidRPr="003D4E9A" w:rsidRDefault="008A4F3D" w:rsidP="007E0DFC">
            <w:pPr>
              <w:spacing w:line="360" w:lineRule="auto"/>
              <w:jc w:val="center"/>
              <w:rPr>
                <w:rFonts w:ascii="Arial" w:hAnsi="Arial" w:cs="Arial"/>
                <w:sz w:val="18"/>
                <w:szCs w:val="18"/>
              </w:rPr>
            </w:pPr>
            <w:r w:rsidRPr="003D4E9A">
              <w:rPr>
                <w:rFonts w:ascii="Arial" w:hAnsi="Arial" w:cs="Arial"/>
                <w:sz w:val="18"/>
                <w:szCs w:val="18"/>
              </w:rPr>
              <w:t>1,1±2,1</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8A4F3D" w:rsidRPr="003D4E9A" w:rsidRDefault="008A4F3D" w:rsidP="007E0DFC">
            <w:pPr>
              <w:spacing w:line="360" w:lineRule="auto"/>
              <w:jc w:val="center"/>
              <w:rPr>
                <w:rFonts w:ascii="Arial" w:hAnsi="Arial" w:cs="Arial"/>
                <w:sz w:val="18"/>
                <w:szCs w:val="18"/>
              </w:rPr>
            </w:pPr>
            <w:r w:rsidRPr="003D4E9A">
              <w:rPr>
                <w:rFonts w:ascii="Arial" w:hAnsi="Arial" w:cs="Arial"/>
                <w:sz w:val="18"/>
                <w:szCs w:val="18"/>
              </w:rPr>
              <w:t>1,0±2,1</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8A4F3D" w:rsidRPr="003D4E9A" w:rsidRDefault="008A4F3D" w:rsidP="007E0DFC">
            <w:pPr>
              <w:spacing w:line="360" w:lineRule="auto"/>
              <w:jc w:val="center"/>
              <w:rPr>
                <w:rFonts w:ascii="Arial" w:hAnsi="Arial" w:cs="Arial"/>
                <w:sz w:val="18"/>
                <w:szCs w:val="18"/>
              </w:rPr>
            </w:pPr>
            <w:r w:rsidRPr="003D4E9A">
              <w:rPr>
                <w:rFonts w:ascii="Arial" w:hAnsi="Arial" w:cs="Arial"/>
                <w:sz w:val="18"/>
                <w:szCs w:val="18"/>
              </w:rPr>
              <w:t>1,0±1,9</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8A4F3D" w:rsidRPr="003D4E9A" w:rsidRDefault="008A4F3D" w:rsidP="007E0DFC">
            <w:pPr>
              <w:spacing w:line="360" w:lineRule="auto"/>
              <w:jc w:val="center"/>
              <w:rPr>
                <w:rFonts w:ascii="Arial" w:hAnsi="Arial" w:cs="Arial"/>
                <w:sz w:val="18"/>
                <w:szCs w:val="18"/>
              </w:rPr>
            </w:pPr>
            <w:r w:rsidRPr="003D4E9A">
              <w:rPr>
                <w:rFonts w:ascii="Arial" w:hAnsi="Arial" w:cs="Arial"/>
                <w:sz w:val="18"/>
                <w:szCs w:val="18"/>
              </w:rPr>
              <w:t>0,8±2,5</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8A4F3D" w:rsidRPr="003D4E9A" w:rsidRDefault="008A4F3D" w:rsidP="007E0DFC">
            <w:pPr>
              <w:spacing w:line="360" w:lineRule="auto"/>
              <w:jc w:val="center"/>
              <w:rPr>
                <w:rFonts w:ascii="Arial" w:hAnsi="Arial" w:cs="Arial"/>
                <w:sz w:val="18"/>
                <w:szCs w:val="18"/>
              </w:rPr>
            </w:pPr>
            <w:r w:rsidRPr="003D4E9A">
              <w:rPr>
                <w:rFonts w:ascii="Arial" w:hAnsi="Arial" w:cs="Arial"/>
                <w:sz w:val="18"/>
                <w:szCs w:val="18"/>
              </w:rPr>
              <w:t>0,25</w:t>
            </w:r>
            <w:r w:rsidR="00B5353C">
              <w:rPr>
                <w:rFonts w:ascii="Arial" w:hAnsi="Arial" w:cs="Arial"/>
                <w:sz w:val="18"/>
                <w:szCs w:val="18"/>
              </w:rPr>
              <w:t>*</w:t>
            </w:r>
          </w:p>
        </w:tc>
      </w:tr>
      <w:tr w:rsidR="008A4F3D" w:rsidRPr="003D4E9A" w:rsidTr="00665C42">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8A4F3D" w:rsidRPr="003D4E9A" w:rsidRDefault="008A4F3D" w:rsidP="008049B6">
            <w:pPr>
              <w:spacing w:line="360" w:lineRule="auto"/>
              <w:jc w:val="both"/>
              <w:rPr>
                <w:rFonts w:ascii="Arial" w:hAnsi="Arial" w:cs="Arial"/>
                <w:b/>
                <w:sz w:val="18"/>
                <w:szCs w:val="18"/>
              </w:rPr>
            </w:pPr>
            <w:r w:rsidRPr="003D4E9A">
              <w:rPr>
                <w:rFonts w:ascii="Arial" w:hAnsi="Arial" w:cs="Arial"/>
                <w:b/>
                <w:sz w:val="18"/>
                <w:szCs w:val="18"/>
              </w:rPr>
              <w:t>Aktivite</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tcPr>
          <w:p w:rsidR="008A4F3D" w:rsidRPr="003D4E9A" w:rsidRDefault="008A4F3D" w:rsidP="007E0DFC">
            <w:pPr>
              <w:spacing w:line="360" w:lineRule="auto"/>
              <w:jc w:val="center"/>
              <w:rPr>
                <w:rFonts w:ascii="Arial" w:hAnsi="Arial" w:cs="Arial"/>
                <w:sz w:val="18"/>
                <w:szCs w:val="18"/>
              </w:rPr>
            </w:pPr>
            <w:r w:rsidRPr="003D4E9A">
              <w:rPr>
                <w:rFonts w:ascii="Arial" w:hAnsi="Arial" w:cs="Arial"/>
                <w:sz w:val="18"/>
                <w:szCs w:val="18"/>
              </w:rPr>
              <w:t>3,1±2,9</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8A4F3D" w:rsidRPr="003D4E9A" w:rsidRDefault="008A4F3D" w:rsidP="007E0DFC">
            <w:pPr>
              <w:spacing w:line="360" w:lineRule="auto"/>
              <w:jc w:val="center"/>
              <w:rPr>
                <w:rFonts w:ascii="Arial" w:hAnsi="Arial" w:cs="Arial"/>
                <w:sz w:val="18"/>
                <w:szCs w:val="18"/>
              </w:rPr>
            </w:pPr>
            <w:r w:rsidRPr="003D4E9A">
              <w:rPr>
                <w:rFonts w:ascii="Arial" w:hAnsi="Arial" w:cs="Arial"/>
                <w:sz w:val="18"/>
                <w:szCs w:val="18"/>
              </w:rPr>
              <w:t>2,9±2,7</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8A4F3D" w:rsidRPr="003D4E9A" w:rsidRDefault="008A4F3D" w:rsidP="007E0DFC">
            <w:pPr>
              <w:spacing w:line="360" w:lineRule="auto"/>
              <w:jc w:val="center"/>
              <w:rPr>
                <w:rFonts w:ascii="Arial" w:hAnsi="Arial" w:cs="Arial"/>
                <w:sz w:val="18"/>
                <w:szCs w:val="18"/>
              </w:rPr>
            </w:pPr>
            <w:r w:rsidRPr="003D4E9A">
              <w:rPr>
                <w:rFonts w:ascii="Arial" w:hAnsi="Arial" w:cs="Arial"/>
                <w:sz w:val="18"/>
                <w:szCs w:val="18"/>
              </w:rPr>
              <w:t>2,7±2,7</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8A4F3D" w:rsidRPr="003D4E9A" w:rsidRDefault="008A4F3D" w:rsidP="007E0DFC">
            <w:pPr>
              <w:spacing w:line="360" w:lineRule="auto"/>
              <w:jc w:val="center"/>
              <w:rPr>
                <w:rFonts w:ascii="Arial" w:hAnsi="Arial" w:cs="Arial"/>
                <w:sz w:val="18"/>
                <w:szCs w:val="18"/>
              </w:rPr>
            </w:pPr>
            <w:r w:rsidRPr="003D4E9A">
              <w:rPr>
                <w:rFonts w:ascii="Arial" w:hAnsi="Arial" w:cs="Arial"/>
                <w:sz w:val="18"/>
                <w:szCs w:val="18"/>
              </w:rPr>
              <w:t>1,6±3,0</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8A4F3D" w:rsidRPr="003D4E9A" w:rsidRDefault="008A4F3D" w:rsidP="007E0DFC">
            <w:pPr>
              <w:spacing w:line="360" w:lineRule="auto"/>
              <w:jc w:val="center"/>
              <w:rPr>
                <w:rFonts w:ascii="Arial" w:hAnsi="Arial" w:cs="Arial"/>
                <w:b/>
                <w:sz w:val="18"/>
                <w:szCs w:val="18"/>
              </w:rPr>
            </w:pPr>
            <w:r w:rsidRPr="003D4E9A">
              <w:rPr>
                <w:rFonts w:ascii="Arial" w:hAnsi="Arial" w:cs="Arial"/>
                <w:b/>
                <w:sz w:val="18"/>
                <w:szCs w:val="18"/>
              </w:rPr>
              <w:t>0,00</w:t>
            </w:r>
            <w:r w:rsidR="00B5353C">
              <w:rPr>
                <w:rFonts w:ascii="Arial" w:hAnsi="Arial" w:cs="Arial"/>
                <w:b/>
                <w:sz w:val="18"/>
                <w:szCs w:val="18"/>
              </w:rPr>
              <w:t>*</w:t>
            </w:r>
          </w:p>
        </w:tc>
      </w:tr>
    </w:tbl>
    <w:p w:rsidR="00F36EC2" w:rsidRDefault="00B5353C" w:rsidP="008049B6">
      <w:pPr>
        <w:spacing w:after="0" w:line="360" w:lineRule="auto"/>
        <w:jc w:val="both"/>
        <w:rPr>
          <w:rFonts w:ascii="Arial" w:hAnsi="Arial" w:cs="Arial"/>
          <w:sz w:val="18"/>
          <w:szCs w:val="18"/>
        </w:rPr>
      </w:pPr>
      <w:r>
        <w:rPr>
          <w:rFonts w:ascii="Arial" w:hAnsi="Arial" w:cs="Arial"/>
          <w:sz w:val="18"/>
          <w:szCs w:val="18"/>
        </w:rPr>
        <w:t xml:space="preserve">*Friedman Testi </w:t>
      </w:r>
    </w:p>
    <w:p w:rsidR="003D4E9A" w:rsidRPr="00F36EC2" w:rsidRDefault="003D4E9A" w:rsidP="008049B6">
      <w:pPr>
        <w:spacing w:after="0" w:line="360" w:lineRule="auto"/>
        <w:jc w:val="both"/>
        <w:rPr>
          <w:rFonts w:ascii="Arial" w:hAnsi="Arial" w:cs="Arial"/>
          <w:sz w:val="18"/>
          <w:szCs w:val="18"/>
        </w:rPr>
      </w:pPr>
    </w:p>
    <w:p w:rsidR="006726C8" w:rsidRPr="006726C8" w:rsidRDefault="001A3F3E" w:rsidP="008049B6">
      <w:pPr>
        <w:spacing w:after="0" w:line="360" w:lineRule="auto"/>
        <w:jc w:val="both"/>
        <w:rPr>
          <w:rFonts w:ascii="Arial" w:hAnsi="Arial" w:cs="Arial"/>
        </w:rPr>
      </w:pPr>
      <w:r>
        <w:rPr>
          <w:rFonts w:ascii="Arial" w:hAnsi="Arial" w:cs="Arial"/>
          <w:b/>
        </w:rPr>
        <w:t xml:space="preserve">Tablo </w:t>
      </w:r>
      <w:r w:rsidR="00C33410">
        <w:rPr>
          <w:rFonts w:ascii="Arial" w:hAnsi="Arial" w:cs="Arial"/>
          <w:b/>
        </w:rPr>
        <w:t>4.3.1.2.2</w:t>
      </w:r>
      <w:r w:rsidR="006726C8" w:rsidRPr="00E6324E">
        <w:rPr>
          <w:rFonts w:ascii="Arial" w:hAnsi="Arial" w:cs="Arial"/>
          <w:b/>
        </w:rPr>
        <w:t>.</w:t>
      </w:r>
      <w:r w:rsidR="00CB6610">
        <w:rPr>
          <w:rFonts w:ascii="Arial" w:hAnsi="Arial" w:cs="Arial"/>
          <w:b/>
        </w:rPr>
        <w:t xml:space="preserve"> </w:t>
      </w:r>
      <w:r w:rsidR="006726C8">
        <w:rPr>
          <w:rFonts w:ascii="Arial" w:hAnsi="Arial" w:cs="Arial"/>
        </w:rPr>
        <w:t>Cerrahi grup</w:t>
      </w:r>
      <w:r w:rsidR="00662C14">
        <w:rPr>
          <w:rFonts w:ascii="Arial" w:hAnsi="Arial" w:cs="Arial"/>
        </w:rPr>
        <w:t xml:space="preserve">ta </w:t>
      </w:r>
      <w:r w:rsidR="008838AF">
        <w:rPr>
          <w:rFonts w:ascii="Arial" w:hAnsi="Arial" w:cs="Arial"/>
        </w:rPr>
        <w:t>G</w:t>
      </w:r>
      <w:r w:rsidR="006726C8" w:rsidRPr="00F143A0">
        <w:rPr>
          <w:rFonts w:ascii="Arial" w:hAnsi="Arial" w:cs="Arial"/>
        </w:rPr>
        <w:t>AS s</w:t>
      </w:r>
      <w:r w:rsidR="006726C8">
        <w:rPr>
          <w:rFonts w:ascii="Arial" w:hAnsi="Arial" w:cs="Arial"/>
        </w:rPr>
        <w:t>onuçları</w:t>
      </w:r>
      <w:r w:rsidR="00662C14">
        <w:rPr>
          <w:rFonts w:ascii="Arial" w:hAnsi="Arial" w:cs="Arial"/>
        </w:rPr>
        <w:t>nın karşılaştırılması</w:t>
      </w:r>
    </w:p>
    <w:tbl>
      <w:tblPr>
        <w:tblStyle w:val="TabloKlavuzu"/>
        <w:tblW w:w="0" w:type="auto"/>
        <w:tblLook w:val="04A0" w:firstRow="1" w:lastRow="0" w:firstColumn="1" w:lastColumn="0" w:noHBand="0" w:noVBand="1"/>
      </w:tblPr>
      <w:tblGrid>
        <w:gridCol w:w="917"/>
        <w:gridCol w:w="816"/>
        <w:gridCol w:w="816"/>
        <w:gridCol w:w="816"/>
        <w:gridCol w:w="816"/>
        <w:gridCol w:w="637"/>
      </w:tblGrid>
      <w:tr w:rsidR="00573BCE" w:rsidRPr="003D4E9A" w:rsidTr="00665C42">
        <w:tc>
          <w:tcPr>
            <w:tcW w:w="0" w:type="auto"/>
            <w:vMerge w:val="restart"/>
            <w:tcBorders>
              <w:top w:val="single" w:sz="12" w:space="0" w:color="000000" w:themeColor="text1"/>
              <w:left w:val="single" w:sz="12" w:space="0" w:color="FFFFFF" w:themeColor="background1"/>
              <w:right w:val="single" w:sz="12" w:space="0" w:color="FFFFFF" w:themeColor="background1"/>
            </w:tcBorders>
            <w:vAlign w:val="center"/>
          </w:tcPr>
          <w:p w:rsidR="00573BCE" w:rsidRPr="003D4E9A" w:rsidRDefault="008A4F3D" w:rsidP="008049B6">
            <w:pPr>
              <w:spacing w:line="360" w:lineRule="auto"/>
              <w:jc w:val="both"/>
              <w:rPr>
                <w:rFonts w:ascii="Arial" w:hAnsi="Arial" w:cs="Arial"/>
                <w:sz w:val="18"/>
                <w:szCs w:val="18"/>
              </w:rPr>
            </w:pPr>
            <w:r w:rsidRPr="003D4E9A">
              <w:rPr>
                <w:rFonts w:ascii="Arial" w:hAnsi="Arial" w:cs="Arial"/>
                <w:b/>
                <w:sz w:val="18"/>
                <w:szCs w:val="18"/>
              </w:rPr>
              <w:t>G</w:t>
            </w:r>
            <w:r w:rsidR="00573BCE" w:rsidRPr="003D4E9A">
              <w:rPr>
                <w:rFonts w:ascii="Arial" w:hAnsi="Arial" w:cs="Arial"/>
                <w:b/>
                <w:sz w:val="18"/>
                <w:szCs w:val="18"/>
              </w:rPr>
              <w:t>AS</w:t>
            </w:r>
          </w:p>
        </w:tc>
        <w:tc>
          <w:tcPr>
            <w:tcW w:w="0" w:type="auto"/>
            <w:gridSpan w:val="5"/>
            <w:tcBorders>
              <w:top w:val="single" w:sz="12" w:space="0" w:color="000000" w:themeColor="text1"/>
              <w:left w:val="single" w:sz="12" w:space="0" w:color="FFFFFF" w:themeColor="background1"/>
              <w:bottom w:val="single" w:sz="12" w:space="0" w:color="000000" w:themeColor="text1"/>
              <w:right w:val="single" w:sz="12" w:space="0" w:color="FFFFFF" w:themeColor="background1"/>
            </w:tcBorders>
            <w:vAlign w:val="center"/>
          </w:tcPr>
          <w:p w:rsidR="00573BCE" w:rsidRPr="003D4E9A" w:rsidRDefault="00573BCE" w:rsidP="007E0DFC">
            <w:pPr>
              <w:spacing w:line="360" w:lineRule="auto"/>
              <w:jc w:val="center"/>
              <w:rPr>
                <w:rFonts w:ascii="Arial" w:hAnsi="Arial" w:cs="Arial"/>
                <w:sz w:val="18"/>
                <w:szCs w:val="18"/>
              </w:rPr>
            </w:pPr>
            <w:r w:rsidRPr="003D4E9A">
              <w:rPr>
                <w:rFonts w:ascii="Arial" w:hAnsi="Arial" w:cs="Arial"/>
                <w:sz w:val="18"/>
                <w:szCs w:val="18"/>
              </w:rPr>
              <w:t>CERRAHİ GRUP</w:t>
            </w:r>
          </w:p>
        </w:tc>
      </w:tr>
      <w:tr w:rsidR="00633055" w:rsidRPr="003D4E9A" w:rsidTr="00665C42">
        <w:tc>
          <w:tcPr>
            <w:tcW w:w="0" w:type="auto"/>
            <w:vMerge/>
            <w:tcBorders>
              <w:left w:val="single" w:sz="12" w:space="0" w:color="FFFFFF" w:themeColor="background1"/>
              <w:right w:val="single" w:sz="12" w:space="0" w:color="FFFFFF" w:themeColor="background1"/>
            </w:tcBorders>
            <w:vAlign w:val="center"/>
          </w:tcPr>
          <w:p w:rsidR="00633055" w:rsidRPr="003D4E9A" w:rsidRDefault="00633055" w:rsidP="008049B6">
            <w:pPr>
              <w:spacing w:line="360" w:lineRule="auto"/>
              <w:jc w:val="both"/>
              <w:rPr>
                <w:rFonts w:ascii="Arial" w:hAnsi="Arial" w:cs="Arial"/>
                <w:sz w:val="18"/>
                <w:szCs w:val="18"/>
              </w:rPr>
            </w:pPr>
          </w:p>
        </w:tc>
        <w:tc>
          <w:tcPr>
            <w:tcW w:w="0" w:type="auto"/>
            <w:tcBorders>
              <w:top w:val="single" w:sz="12" w:space="0" w:color="000000" w:themeColor="text1"/>
              <w:left w:val="single" w:sz="12" w:space="0" w:color="FFFFFF" w:themeColor="background1"/>
              <w:bottom w:val="single" w:sz="12" w:space="0" w:color="000000" w:themeColor="text1"/>
              <w:right w:val="single" w:sz="12" w:space="0" w:color="FFFFFF" w:themeColor="background1"/>
            </w:tcBorders>
            <w:vAlign w:val="center"/>
          </w:tcPr>
          <w:p w:rsidR="00633055" w:rsidRPr="003D4E9A" w:rsidRDefault="007E0DFC" w:rsidP="007E0DFC">
            <w:pPr>
              <w:spacing w:line="360" w:lineRule="auto"/>
              <w:jc w:val="center"/>
              <w:rPr>
                <w:rFonts w:ascii="Arial" w:hAnsi="Arial" w:cs="Arial"/>
                <w:sz w:val="18"/>
                <w:szCs w:val="18"/>
              </w:rPr>
            </w:pPr>
            <w:r w:rsidRPr="003D4E9A">
              <w:rPr>
                <w:rFonts w:ascii="Arial" w:hAnsi="Arial" w:cs="Arial"/>
                <w:sz w:val="18"/>
                <w:szCs w:val="18"/>
              </w:rPr>
              <w:t>2.hf</w:t>
            </w:r>
          </w:p>
        </w:tc>
        <w:tc>
          <w:tcPr>
            <w:tcW w:w="0" w:type="auto"/>
            <w:tcBorders>
              <w:top w:val="single" w:sz="12" w:space="0" w:color="000000" w:themeColor="text1"/>
              <w:left w:val="single" w:sz="12" w:space="0" w:color="FFFFFF" w:themeColor="background1"/>
              <w:bottom w:val="single" w:sz="12" w:space="0" w:color="000000" w:themeColor="text1"/>
              <w:right w:val="single" w:sz="12" w:space="0" w:color="FFFFFF" w:themeColor="background1"/>
            </w:tcBorders>
            <w:vAlign w:val="center"/>
          </w:tcPr>
          <w:p w:rsidR="00633055" w:rsidRPr="003D4E9A" w:rsidRDefault="007E0DFC" w:rsidP="007E0DFC">
            <w:pPr>
              <w:spacing w:line="360" w:lineRule="auto"/>
              <w:jc w:val="center"/>
              <w:rPr>
                <w:rFonts w:ascii="Arial" w:hAnsi="Arial" w:cs="Arial"/>
                <w:sz w:val="18"/>
                <w:szCs w:val="18"/>
              </w:rPr>
            </w:pPr>
            <w:r w:rsidRPr="003D4E9A">
              <w:rPr>
                <w:rFonts w:ascii="Arial" w:hAnsi="Arial" w:cs="Arial"/>
                <w:sz w:val="18"/>
                <w:szCs w:val="18"/>
              </w:rPr>
              <w:t>6.hf</w:t>
            </w:r>
          </w:p>
        </w:tc>
        <w:tc>
          <w:tcPr>
            <w:tcW w:w="0" w:type="auto"/>
            <w:tcBorders>
              <w:top w:val="single" w:sz="12" w:space="0" w:color="000000" w:themeColor="text1"/>
              <w:left w:val="single" w:sz="12" w:space="0" w:color="FFFFFF" w:themeColor="background1"/>
              <w:bottom w:val="single" w:sz="12" w:space="0" w:color="000000" w:themeColor="text1"/>
              <w:right w:val="single" w:sz="12" w:space="0" w:color="FFFFFF" w:themeColor="background1"/>
            </w:tcBorders>
            <w:vAlign w:val="center"/>
          </w:tcPr>
          <w:p w:rsidR="00633055" w:rsidRPr="003D4E9A" w:rsidRDefault="007E0DFC" w:rsidP="007E0DFC">
            <w:pPr>
              <w:spacing w:line="360" w:lineRule="auto"/>
              <w:jc w:val="center"/>
              <w:rPr>
                <w:rFonts w:ascii="Arial" w:hAnsi="Arial" w:cs="Arial"/>
                <w:sz w:val="18"/>
                <w:szCs w:val="18"/>
              </w:rPr>
            </w:pPr>
            <w:r w:rsidRPr="003D4E9A">
              <w:rPr>
                <w:rFonts w:ascii="Arial" w:hAnsi="Arial" w:cs="Arial"/>
                <w:sz w:val="18"/>
                <w:szCs w:val="18"/>
              </w:rPr>
              <w:t>3.ay</w:t>
            </w:r>
          </w:p>
        </w:tc>
        <w:tc>
          <w:tcPr>
            <w:tcW w:w="0" w:type="auto"/>
            <w:tcBorders>
              <w:top w:val="single" w:sz="12" w:space="0" w:color="000000" w:themeColor="text1"/>
              <w:left w:val="single" w:sz="12" w:space="0" w:color="FFFFFF" w:themeColor="background1"/>
              <w:bottom w:val="single" w:sz="12" w:space="0" w:color="000000" w:themeColor="text1"/>
              <w:right w:val="single" w:sz="12" w:space="0" w:color="FFFFFF" w:themeColor="background1"/>
            </w:tcBorders>
            <w:vAlign w:val="center"/>
          </w:tcPr>
          <w:p w:rsidR="00633055" w:rsidRPr="003D4E9A" w:rsidRDefault="007E0DFC" w:rsidP="007E0DFC">
            <w:pPr>
              <w:spacing w:line="360" w:lineRule="auto"/>
              <w:jc w:val="center"/>
              <w:rPr>
                <w:rFonts w:ascii="Arial" w:hAnsi="Arial" w:cs="Arial"/>
                <w:sz w:val="18"/>
                <w:szCs w:val="18"/>
              </w:rPr>
            </w:pPr>
            <w:r w:rsidRPr="003D4E9A">
              <w:rPr>
                <w:rFonts w:ascii="Arial" w:hAnsi="Arial" w:cs="Arial"/>
                <w:sz w:val="18"/>
                <w:szCs w:val="18"/>
              </w:rPr>
              <w:t>6.ay</w:t>
            </w:r>
          </w:p>
        </w:tc>
        <w:tc>
          <w:tcPr>
            <w:tcW w:w="0" w:type="auto"/>
            <w:vMerge w:val="restart"/>
            <w:tcBorders>
              <w:top w:val="single" w:sz="12" w:space="0" w:color="000000" w:themeColor="text1"/>
              <w:left w:val="single" w:sz="12" w:space="0" w:color="FFFFFF" w:themeColor="background1"/>
              <w:right w:val="single" w:sz="12" w:space="0" w:color="FFFFFF" w:themeColor="background1"/>
            </w:tcBorders>
            <w:vAlign w:val="center"/>
          </w:tcPr>
          <w:p w:rsidR="00633055" w:rsidRPr="003D4E9A" w:rsidRDefault="00B5353C" w:rsidP="007E0DFC">
            <w:pPr>
              <w:spacing w:line="360" w:lineRule="auto"/>
              <w:jc w:val="center"/>
              <w:rPr>
                <w:rFonts w:ascii="Arial" w:hAnsi="Arial" w:cs="Arial"/>
                <w:sz w:val="18"/>
                <w:szCs w:val="18"/>
              </w:rPr>
            </w:pPr>
            <w:r>
              <w:rPr>
                <w:rFonts w:ascii="Arial" w:hAnsi="Arial" w:cs="Arial"/>
                <w:sz w:val="18"/>
                <w:szCs w:val="18"/>
              </w:rPr>
              <w:t>p</w:t>
            </w:r>
          </w:p>
        </w:tc>
      </w:tr>
      <w:tr w:rsidR="00B01A72" w:rsidRPr="003D4E9A" w:rsidTr="00665C42">
        <w:tc>
          <w:tcPr>
            <w:tcW w:w="0" w:type="auto"/>
            <w:vMerge/>
            <w:tcBorders>
              <w:left w:val="single" w:sz="12" w:space="0" w:color="FFFFFF" w:themeColor="background1"/>
              <w:bottom w:val="single" w:sz="12" w:space="0" w:color="000000" w:themeColor="text1"/>
              <w:right w:val="single" w:sz="12" w:space="0" w:color="FFFFFF" w:themeColor="background1"/>
            </w:tcBorders>
            <w:vAlign w:val="center"/>
          </w:tcPr>
          <w:p w:rsidR="00B01A72" w:rsidRPr="003D4E9A" w:rsidRDefault="00B01A72" w:rsidP="008049B6">
            <w:pPr>
              <w:spacing w:line="360" w:lineRule="auto"/>
              <w:jc w:val="both"/>
              <w:rPr>
                <w:rFonts w:ascii="Arial" w:hAnsi="Arial" w:cs="Arial"/>
                <w:sz w:val="18"/>
                <w:szCs w:val="18"/>
              </w:rPr>
            </w:pPr>
          </w:p>
        </w:tc>
        <w:tc>
          <w:tcPr>
            <w:tcW w:w="0" w:type="auto"/>
            <w:tcBorders>
              <w:top w:val="single" w:sz="12" w:space="0" w:color="000000" w:themeColor="text1"/>
              <w:left w:val="single" w:sz="12" w:space="0" w:color="FFFFFF" w:themeColor="background1"/>
              <w:bottom w:val="single" w:sz="12" w:space="0" w:color="000000" w:themeColor="text1"/>
              <w:right w:val="single" w:sz="12" w:space="0" w:color="FFFFFF" w:themeColor="background1"/>
            </w:tcBorders>
            <w:vAlign w:val="center"/>
          </w:tcPr>
          <w:p w:rsidR="00B01A72" w:rsidRPr="003D4E9A" w:rsidRDefault="00B01A72" w:rsidP="007E0DFC">
            <w:pPr>
              <w:spacing w:line="360" w:lineRule="auto"/>
              <w:jc w:val="center"/>
              <w:rPr>
                <w:rFonts w:ascii="Arial" w:hAnsi="Arial" w:cs="Arial"/>
                <w:sz w:val="18"/>
                <w:szCs w:val="18"/>
              </w:rPr>
            </w:pPr>
            <w:r w:rsidRPr="003D4E9A">
              <w:rPr>
                <w:rFonts w:ascii="Arial" w:hAnsi="Arial" w:cs="Arial"/>
                <w:sz w:val="18"/>
                <w:szCs w:val="18"/>
              </w:rPr>
              <w:t>x±Ss</w:t>
            </w:r>
          </w:p>
        </w:tc>
        <w:tc>
          <w:tcPr>
            <w:tcW w:w="0" w:type="auto"/>
            <w:tcBorders>
              <w:top w:val="single" w:sz="12" w:space="0" w:color="000000" w:themeColor="text1"/>
              <w:left w:val="single" w:sz="12" w:space="0" w:color="FFFFFF" w:themeColor="background1"/>
              <w:bottom w:val="single" w:sz="12" w:space="0" w:color="000000" w:themeColor="text1"/>
              <w:right w:val="single" w:sz="12" w:space="0" w:color="FFFFFF" w:themeColor="background1"/>
            </w:tcBorders>
            <w:vAlign w:val="center"/>
          </w:tcPr>
          <w:p w:rsidR="00B01A72" w:rsidRPr="003D4E9A" w:rsidRDefault="00B01A72" w:rsidP="007E0DFC">
            <w:pPr>
              <w:spacing w:line="360" w:lineRule="auto"/>
              <w:jc w:val="center"/>
              <w:rPr>
                <w:rFonts w:ascii="Arial" w:hAnsi="Arial" w:cs="Arial"/>
                <w:sz w:val="18"/>
                <w:szCs w:val="18"/>
              </w:rPr>
            </w:pPr>
            <w:r w:rsidRPr="003D4E9A">
              <w:rPr>
                <w:rFonts w:ascii="Arial" w:hAnsi="Arial" w:cs="Arial"/>
                <w:sz w:val="18"/>
                <w:szCs w:val="18"/>
              </w:rPr>
              <w:t>x±Ss</w:t>
            </w:r>
          </w:p>
        </w:tc>
        <w:tc>
          <w:tcPr>
            <w:tcW w:w="0" w:type="auto"/>
            <w:tcBorders>
              <w:top w:val="single" w:sz="12" w:space="0" w:color="000000" w:themeColor="text1"/>
              <w:left w:val="single" w:sz="12" w:space="0" w:color="FFFFFF" w:themeColor="background1"/>
              <w:bottom w:val="single" w:sz="12" w:space="0" w:color="000000" w:themeColor="text1"/>
              <w:right w:val="single" w:sz="12" w:space="0" w:color="FFFFFF" w:themeColor="background1"/>
            </w:tcBorders>
            <w:vAlign w:val="center"/>
          </w:tcPr>
          <w:p w:rsidR="00B01A72" w:rsidRPr="003D4E9A" w:rsidRDefault="00B01A72" w:rsidP="007E0DFC">
            <w:pPr>
              <w:spacing w:line="360" w:lineRule="auto"/>
              <w:jc w:val="center"/>
              <w:rPr>
                <w:rFonts w:ascii="Arial" w:hAnsi="Arial" w:cs="Arial"/>
                <w:sz w:val="18"/>
                <w:szCs w:val="18"/>
              </w:rPr>
            </w:pPr>
            <w:r w:rsidRPr="003D4E9A">
              <w:rPr>
                <w:rFonts w:ascii="Arial" w:hAnsi="Arial" w:cs="Arial"/>
                <w:sz w:val="18"/>
                <w:szCs w:val="18"/>
              </w:rPr>
              <w:t>x±Ss</w:t>
            </w:r>
          </w:p>
        </w:tc>
        <w:tc>
          <w:tcPr>
            <w:tcW w:w="0" w:type="auto"/>
            <w:tcBorders>
              <w:top w:val="single" w:sz="12" w:space="0" w:color="000000" w:themeColor="text1"/>
              <w:left w:val="single" w:sz="12" w:space="0" w:color="FFFFFF" w:themeColor="background1"/>
              <w:bottom w:val="single" w:sz="12" w:space="0" w:color="000000" w:themeColor="text1"/>
              <w:right w:val="single" w:sz="12" w:space="0" w:color="FFFFFF" w:themeColor="background1"/>
            </w:tcBorders>
            <w:vAlign w:val="center"/>
          </w:tcPr>
          <w:p w:rsidR="00B01A72" w:rsidRPr="003D4E9A" w:rsidRDefault="00B01A72" w:rsidP="007E0DFC">
            <w:pPr>
              <w:spacing w:line="360" w:lineRule="auto"/>
              <w:jc w:val="center"/>
              <w:rPr>
                <w:rFonts w:ascii="Arial" w:hAnsi="Arial" w:cs="Arial"/>
                <w:sz w:val="18"/>
                <w:szCs w:val="18"/>
              </w:rPr>
            </w:pPr>
            <w:r w:rsidRPr="003D4E9A">
              <w:rPr>
                <w:rFonts w:ascii="Arial" w:hAnsi="Arial" w:cs="Arial"/>
                <w:sz w:val="18"/>
                <w:szCs w:val="18"/>
              </w:rPr>
              <w:t>x±Ss</w:t>
            </w:r>
          </w:p>
        </w:tc>
        <w:tc>
          <w:tcPr>
            <w:tcW w:w="0" w:type="auto"/>
            <w:vMerge/>
            <w:tcBorders>
              <w:left w:val="single" w:sz="12" w:space="0" w:color="FFFFFF" w:themeColor="background1"/>
              <w:bottom w:val="single" w:sz="12" w:space="0" w:color="000000" w:themeColor="text1"/>
              <w:right w:val="single" w:sz="12" w:space="0" w:color="FFFFFF" w:themeColor="background1"/>
            </w:tcBorders>
            <w:vAlign w:val="center"/>
          </w:tcPr>
          <w:p w:rsidR="00B01A72" w:rsidRPr="003D4E9A" w:rsidRDefault="00B01A72" w:rsidP="007E0DFC">
            <w:pPr>
              <w:spacing w:line="360" w:lineRule="auto"/>
              <w:jc w:val="center"/>
              <w:rPr>
                <w:rFonts w:ascii="Arial" w:hAnsi="Arial" w:cs="Arial"/>
                <w:sz w:val="18"/>
                <w:szCs w:val="18"/>
              </w:rPr>
            </w:pPr>
          </w:p>
        </w:tc>
      </w:tr>
      <w:tr w:rsidR="00B01A72" w:rsidRPr="003D4E9A" w:rsidTr="00665C42">
        <w:tc>
          <w:tcPr>
            <w:tcW w:w="0" w:type="auto"/>
            <w:tcBorders>
              <w:top w:val="single" w:sz="12" w:space="0" w:color="000000" w:themeColor="text1"/>
              <w:left w:val="single" w:sz="12" w:space="0" w:color="FFFFFF" w:themeColor="background1"/>
              <w:bottom w:val="single" w:sz="12" w:space="0" w:color="FFFFFF" w:themeColor="background1"/>
              <w:right w:val="single" w:sz="12" w:space="0" w:color="FFFFFF" w:themeColor="background1"/>
            </w:tcBorders>
            <w:vAlign w:val="center"/>
          </w:tcPr>
          <w:p w:rsidR="00B01A72" w:rsidRPr="003D4E9A" w:rsidRDefault="00B01A72" w:rsidP="008049B6">
            <w:pPr>
              <w:spacing w:line="360" w:lineRule="auto"/>
              <w:jc w:val="both"/>
              <w:rPr>
                <w:rFonts w:ascii="Arial" w:hAnsi="Arial" w:cs="Arial"/>
                <w:sz w:val="18"/>
                <w:szCs w:val="18"/>
              </w:rPr>
            </w:pPr>
            <w:r w:rsidRPr="003D4E9A">
              <w:rPr>
                <w:rFonts w:ascii="Arial" w:hAnsi="Arial" w:cs="Arial"/>
                <w:b/>
                <w:sz w:val="18"/>
                <w:szCs w:val="18"/>
              </w:rPr>
              <w:t>U</w:t>
            </w:r>
            <w:r w:rsidR="008A4F3D" w:rsidRPr="003D4E9A">
              <w:rPr>
                <w:rFonts w:ascii="Arial" w:hAnsi="Arial" w:cs="Arial"/>
                <w:b/>
                <w:sz w:val="18"/>
                <w:szCs w:val="18"/>
              </w:rPr>
              <w:t>yku</w:t>
            </w:r>
          </w:p>
        </w:tc>
        <w:tc>
          <w:tcPr>
            <w:tcW w:w="0" w:type="auto"/>
            <w:tcBorders>
              <w:top w:val="single" w:sz="12" w:space="0" w:color="000000" w:themeColor="text1"/>
              <w:left w:val="single" w:sz="12" w:space="0" w:color="FFFFFF" w:themeColor="background1"/>
              <w:bottom w:val="single" w:sz="12" w:space="0" w:color="FFFFFF" w:themeColor="background1"/>
              <w:right w:val="single" w:sz="12" w:space="0" w:color="FFFFFF" w:themeColor="background1"/>
            </w:tcBorders>
          </w:tcPr>
          <w:p w:rsidR="00B01A72" w:rsidRPr="003D4E9A" w:rsidRDefault="00B01A72" w:rsidP="007E0DFC">
            <w:pPr>
              <w:spacing w:line="360" w:lineRule="auto"/>
              <w:jc w:val="center"/>
              <w:rPr>
                <w:rFonts w:ascii="Arial" w:hAnsi="Arial" w:cs="Arial"/>
                <w:sz w:val="18"/>
                <w:szCs w:val="18"/>
              </w:rPr>
            </w:pPr>
            <w:r w:rsidRPr="003D4E9A">
              <w:rPr>
                <w:rFonts w:ascii="Arial" w:hAnsi="Arial" w:cs="Arial"/>
                <w:sz w:val="18"/>
                <w:szCs w:val="18"/>
              </w:rPr>
              <w:t>1,1±2,3</w:t>
            </w:r>
          </w:p>
        </w:tc>
        <w:tc>
          <w:tcPr>
            <w:tcW w:w="0" w:type="auto"/>
            <w:tcBorders>
              <w:top w:val="single" w:sz="12" w:space="0" w:color="000000" w:themeColor="text1"/>
              <w:left w:val="single" w:sz="12" w:space="0" w:color="FFFFFF" w:themeColor="background1"/>
              <w:bottom w:val="single" w:sz="12" w:space="0" w:color="FFFFFF" w:themeColor="background1"/>
              <w:right w:val="single" w:sz="12" w:space="0" w:color="FFFFFF" w:themeColor="background1"/>
            </w:tcBorders>
            <w:vAlign w:val="center"/>
          </w:tcPr>
          <w:p w:rsidR="00B01A72" w:rsidRPr="003D4E9A" w:rsidRDefault="00B01A72" w:rsidP="007E0DFC">
            <w:pPr>
              <w:spacing w:line="360" w:lineRule="auto"/>
              <w:jc w:val="center"/>
              <w:rPr>
                <w:rFonts w:ascii="Arial" w:hAnsi="Arial" w:cs="Arial"/>
                <w:sz w:val="18"/>
                <w:szCs w:val="18"/>
              </w:rPr>
            </w:pPr>
            <w:r w:rsidRPr="003D4E9A">
              <w:rPr>
                <w:rFonts w:ascii="Arial" w:hAnsi="Arial" w:cs="Arial"/>
                <w:sz w:val="18"/>
                <w:szCs w:val="18"/>
              </w:rPr>
              <w:t>0,9±2,1</w:t>
            </w:r>
          </w:p>
        </w:tc>
        <w:tc>
          <w:tcPr>
            <w:tcW w:w="0" w:type="auto"/>
            <w:tcBorders>
              <w:top w:val="single" w:sz="12" w:space="0" w:color="000000" w:themeColor="text1"/>
              <w:left w:val="single" w:sz="12" w:space="0" w:color="FFFFFF" w:themeColor="background1"/>
              <w:bottom w:val="single" w:sz="12" w:space="0" w:color="FFFFFF" w:themeColor="background1"/>
              <w:right w:val="single" w:sz="12" w:space="0" w:color="FFFFFF" w:themeColor="background1"/>
            </w:tcBorders>
            <w:vAlign w:val="center"/>
          </w:tcPr>
          <w:p w:rsidR="00B01A72" w:rsidRPr="003D4E9A" w:rsidRDefault="00B01A72" w:rsidP="007E0DFC">
            <w:pPr>
              <w:spacing w:line="360" w:lineRule="auto"/>
              <w:jc w:val="center"/>
              <w:rPr>
                <w:rFonts w:ascii="Arial" w:hAnsi="Arial" w:cs="Arial"/>
                <w:sz w:val="18"/>
                <w:szCs w:val="18"/>
              </w:rPr>
            </w:pPr>
            <w:r w:rsidRPr="003D4E9A">
              <w:rPr>
                <w:rFonts w:ascii="Arial" w:hAnsi="Arial" w:cs="Arial"/>
                <w:sz w:val="18"/>
                <w:szCs w:val="18"/>
              </w:rPr>
              <w:t>0,4±1,0</w:t>
            </w:r>
          </w:p>
        </w:tc>
        <w:tc>
          <w:tcPr>
            <w:tcW w:w="0" w:type="auto"/>
            <w:tcBorders>
              <w:top w:val="single" w:sz="12" w:space="0" w:color="000000" w:themeColor="text1"/>
              <w:left w:val="single" w:sz="12" w:space="0" w:color="FFFFFF" w:themeColor="background1"/>
              <w:bottom w:val="single" w:sz="12" w:space="0" w:color="FFFFFF" w:themeColor="background1"/>
              <w:right w:val="single" w:sz="12" w:space="0" w:color="FFFFFF" w:themeColor="background1"/>
            </w:tcBorders>
            <w:vAlign w:val="center"/>
          </w:tcPr>
          <w:p w:rsidR="00B01A72" w:rsidRPr="003D4E9A" w:rsidRDefault="00B01A72" w:rsidP="007E0DFC">
            <w:pPr>
              <w:spacing w:line="360" w:lineRule="auto"/>
              <w:jc w:val="center"/>
              <w:rPr>
                <w:rFonts w:ascii="Arial" w:hAnsi="Arial" w:cs="Arial"/>
                <w:sz w:val="18"/>
                <w:szCs w:val="18"/>
              </w:rPr>
            </w:pPr>
            <w:r w:rsidRPr="003D4E9A">
              <w:rPr>
                <w:rFonts w:ascii="Arial" w:hAnsi="Arial" w:cs="Arial"/>
                <w:sz w:val="18"/>
                <w:szCs w:val="18"/>
              </w:rPr>
              <w:t>0,1±0,4</w:t>
            </w:r>
          </w:p>
        </w:tc>
        <w:tc>
          <w:tcPr>
            <w:tcW w:w="0" w:type="auto"/>
            <w:tcBorders>
              <w:top w:val="single" w:sz="12" w:space="0" w:color="000000" w:themeColor="text1"/>
              <w:left w:val="single" w:sz="12" w:space="0" w:color="FFFFFF" w:themeColor="background1"/>
              <w:bottom w:val="single" w:sz="12" w:space="0" w:color="FFFFFF" w:themeColor="background1"/>
              <w:right w:val="single" w:sz="12" w:space="0" w:color="FFFFFF" w:themeColor="background1"/>
            </w:tcBorders>
            <w:vAlign w:val="center"/>
          </w:tcPr>
          <w:p w:rsidR="00B01A72" w:rsidRPr="003D4E9A" w:rsidRDefault="00B01A72" w:rsidP="007E0DFC">
            <w:pPr>
              <w:spacing w:line="360" w:lineRule="auto"/>
              <w:jc w:val="center"/>
              <w:rPr>
                <w:rFonts w:ascii="Arial" w:hAnsi="Arial" w:cs="Arial"/>
                <w:sz w:val="18"/>
                <w:szCs w:val="18"/>
              </w:rPr>
            </w:pPr>
            <w:r w:rsidRPr="003D4E9A">
              <w:rPr>
                <w:rFonts w:ascii="Arial" w:hAnsi="Arial" w:cs="Arial"/>
                <w:sz w:val="18"/>
                <w:szCs w:val="18"/>
              </w:rPr>
              <w:t>0,33</w:t>
            </w:r>
            <w:r w:rsidR="00B5353C">
              <w:rPr>
                <w:rFonts w:ascii="Arial" w:hAnsi="Arial" w:cs="Arial"/>
                <w:sz w:val="18"/>
                <w:szCs w:val="18"/>
              </w:rPr>
              <w:t>*</w:t>
            </w:r>
          </w:p>
        </w:tc>
      </w:tr>
      <w:tr w:rsidR="00B01A72" w:rsidRPr="003D4E9A" w:rsidTr="00665C42">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B01A72" w:rsidRPr="003D4E9A" w:rsidRDefault="00B01A72" w:rsidP="008049B6">
            <w:pPr>
              <w:spacing w:line="360" w:lineRule="auto"/>
              <w:jc w:val="both"/>
              <w:rPr>
                <w:rFonts w:ascii="Arial" w:hAnsi="Arial" w:cs="Arial"/>
                <w:sz w:val="18"/>
                <w:szCs w:val="18"/>
              </w:rPr>
            </w:pPr>
            <w:r w:rsidRPr="003D4E9A">
              <w:rPr>
                <w:rFonts w:ascii="Arial" w:hAnsi="Arial" w:cs="Arial"/>
                <w:b/>
                <w:sz w:val="18"/>
                <w:szCs w:val="18"/>
              </w:rPr>
              <w:t>İ</w:t>
            </w:r>
            <w:r w:rsidR="008A4F3D" w:rsidRPr="003D4E9A">
              <w:rPr>
                <w:rFonts w:ascii="Arial" w:hAnsi="Arial" w:cs="Arial"/>
                <w:b/>
                <w:sz w:val="18"/>
                <w:szCs w:val="18"/>
              </w:rPr>
              <w:t>stirahat</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B01A72" w:rsidRPr="003D4E9A" w:rsidRDefault="00B01A72" w:rsidP="007E0DFC">
            <w:pPr>
              <w:spacing w:line="360" w:lineRule="auto"/>
              <w:jc w:val="center"/>
              <w:rPr>
                <w:rFonts w:ascii="Arial" w:hAnsi="Arial" w:cs="Arial"/>
                <w:sz w:val="18"/>
                <w:szCs w:val="18"/>
              </w:rPr>
            </w:pPr>
            <w:r w:rsidRPr="003D4E9A">
              <w:rPr>
                <w:rFonts w:ascii="Arial" w:hAnsi="Arial" w:cs="Arial"/>
                <w:sz w:val="18"/>
                <w:szCs w:val="18"/>
              </w:rPr>
              <w:t>1,4±1,9</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B01A72" w:rsidRPr="003D4E9A" w:rsidRDefault="00B01A72" w:rsidP="007E0DFC">
            <w:pPr>
              <w:spacing w:line="360" w:lineRule="auto"/>
              <w:jc w:val="center"/>
              <w:rPr>
                <w:rFonts w:ascii="Arial" w:hAnsi="Arial" w:cs="Arial"/>
                <w:sz w:val="18"/>
                <w:szCs w:val="18"/>
              </w:rPr>
            </w:pPr>
            <w:r w:rsidRPr="003D4E9A">
              <w:rPr>
                <w:rFonts w:ascii="Arial" w:hAnsi="Arial" w:cs="Arial"/>
                <w:sz w:val="18"/>
                <w:szCs w:val="18"/>
              </w:rPr>
              <w:t>1,2±2,3</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B01A72" w:rsidRPr="003D4E9A" w:rsidRDefault="00B01A72" w:rsidP="007E0DFC">
            <w:pPr>
              <w:spacing w:line="360" w:lineRule="auto"/>
              <w:jc w:val="center"/>
              <w:rPr>
                <w:rFonts w:ascii="Arial" w:hAnsi="Arial" w:cs="Arial"/>
                <w:sz w:val="18"/>
                <w:szCs w:val="18"/>
              </w:rPr>
            </w:pPr>
            <w:r w:rsidRPr="003D4E9A">
              <w:rPr>
                <w:rFonts w:ascii="Arial" w:hAnsi="Arial" w:cs="Arial"/>
                <w:sz w:val="18"/>
                <w:szCs w:val="18"/>
              </w:rPr>
              <w:t>0,7±1,5</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B01A72" w:rsidRPr="003D4E9A" w:rsidRDefault="00B01A72" w:rsidP="007E0DFC">
            <w:pPr>
              <w:spacing w:line="360" w:lineRule="auto"/>
              <w:jc w:val="center"/>
              <w:rPr>
                <w:rFonts w:ascii="Arial" w:hAnsi="Arial" w:cs="Arial"/>
                <w:sz w:val="18"/>
                <w:szCs w:val="18"/>
              </w:rPr>
            </w:pPr>
            <w:r w:rsidRPr="003D4E9A">
              <w:rPr>
                <w:rFonts w:ascii="Arial" w:hAnsi="Arial" w:cs="Arial"/>
                <w:sz w:val="18"/>
                <w:szCs w:val="18"/>
              </w:rPr>
              <w:t>0,6±1,8</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B01A72" w:rsidRPr="003D4E9A" w:rsidRDefault="00B01A72" w:rsidP="007E0DFC">
            <w:pPr>
              <w:spacing w:line="360" w:lineRule="auto"/>
              <w:jc w:val="center"/>
              <w:rPr>
                <w:rFonts w:ascii="Arial" w:hAnsi="Arial" w:cs="Arial"/>
                <w:sz w:val="18"/>
                <w:szCs w:val="18"/>
              </w:rPr>
            </w:pPr>
            <w:r w:rsidRPr="003D4E9A">
              <w:rPr>
                <w:rFonts w:ascii="Arial" w:hAnsi="Arial" w:cs="Arial"/>
                <w:sz w:val="18"/>
                <w:szCs w:val="18"/>
              </w:rPr>
              <w:t>0,22</w:t>
            </w:r>
            <w:r w:rsidR="00B5353C">
              <w:rPr>
                <w:rFonts w:ascii="Arial" w:hAnsi="Arial" w:cs="Arial"/>
                <w:sz w:val="18"/>
                <w:szCs w:val="18"/>
              </w:rPr>
              <w:t>*</w:t>
            </w:r>
          </w:p>
        </w:tc>
      </w:tr>
      <w:tr w:rsidR="00B01A72" w:rsidRPr="003D4E9A" w:rsidTr="00665C42">
        <w:tc>
          <w:tcPr>
            <w:tcW w:w="0" w:type="auto"/>
            <w:tcBorders>
              <w:top w:val="single" w:sz="12" w:space="0" w:color="FFFFFF" w:themeColor="background1"/>
              <w:left w:val="single" w:sz="12" w:space="0" w:color="FFFFFF" w:themeColor="background1"/>
              <w:bottom w:val="single" w:sz="12" w:space="0" w:color="000000" w:themeColor="text1"/>
              <w:right w:val="single" w:sz="12" w:space="0" w:color="FFFFFF" w:themeColor="background1"/>
            </w:tcBorders>
            <w:vAlign w:val="center"/>
          </w:tcPr>
          <w:p w:rsidR="00B01A72" w:rsidRPr="003D4E9A" w:rsidRDefault="00B01A72" w:rsidP="008049B6">
            <w:pPr>
              <w:spacing w:line="360" w:lineRule="auto"/>
              <w:jc w:val="both"/>
              <w:rPr>
                <w:rFonts w:ascii="Arial" w:hAnsi="Arial" w:cs="Arial"/>
                <w:b/>
                <w:sz w:val="18"/>
                <w:szCs w:val="18"/>
              </w:rPr>
            </w:pPr>
            <w:r w:rsidRPr="003D4E9A">
              <w:rPr>
                <w:rFonts w:ascii="Arial" w:hAnsi="Arial" w:cs="Arial"/>
                <w:b/>
                <w:sz w:val="18"/>
                <w:szCs w:val="18"/>
              </w:rPr>
              <w:t>A</w:t>
            </w:r>
            <w:r w:rsidR="008A4F3D" w:rsidRPr="003D4E9A">
              <w:rPr>
                <w:rFonts w:ascii="Arial" w:hAnsi="Arial" w:cs="Arial"/>
                <w:b/>
                <w:sz w:val="18"/>
                <w:szCs w:val="18"/>
              </w:rPr>
              <w:t>ktivite</w:t>
            </w:r>
          </w:p>
        </w:tc>
        <w:tc>
          <w:tcPr>
            <w:tcW w:w="0" w:type="auto"/>
            <w:tcBorders>
              <w:top w:val="single" w:sz="12" w:space="0" w:color="FFFFFF" w:themeColor="background1"/>
              <w:left w:val="single" w:sz="12" w:space="0" w:color="FFFFFF" w:themeColor="background1"/>
              <w:bottom w:val="single" w:sz="12" w:space="0" w:color="000000" w:themeColor="text1"/>
              <w:right w:val="single" w:sz="12" w:space="0" w:color="FFFFFF" w:themeColor="background1"/>
            </w:tcBorders>
          </w:tcPr>
          <w:p w:rsidR="00B01A72" w:rsidRPr="003D4E9A" w:rsidRDefault="00B01A72" w:rsidP="007E0DFC">
            <w:pPr>
              <w:spacing w:line="360" w:lineRule="auto"/>
              <w:jc w:val="center"/>
              <w:rPr>
                <w:rFonts w:ascii="Arial" w:hAnsi="Arial" w:cs="Arial"/>
                <w:sz w:val="18"/>
                <w:szCs w:val="18"/>
              </w:rPr>
            </w:pPr>
            <w:r w:rsidRPr="003D4E9A">
              <w:rPr>
                <w:rFonts w:ascii="Arial" w:hAnsi="Arial" w:cs="Arial"/>
                <w:sz w:val="18"/>
                <w:szCs w:val="18"/>
              </w:rPr>
              <w:t>4,2±2,4</w:t>
            </w:r>
          </w:p>
        </w:tc>
        <w:tc>
          <w:tcPr>
            <w:tcW w:w="0" w:type="auto"/>
            <w:tcBorders>
              <w:top w:val="single" w:sz="12" w:space="0" w:color="FFFFFF" w:themeColor="background1"/>
              <w:left w:val="single" w:sz="12" w:space="0" w:color="FFFFFF" w:themeColor="background1"/>
              <w:bottom w:val="single" w:sz="12" w:space="0" w:color="000000" w:themeColor="text1"/>
              <w:right w:val="single" w:sz="12" w:space="0" w:color="FFFFFF" w:themeColor="background1"/>
            </w:tcBorders>
            <w:vAlign w:val="center"/>
          </w:tcPr>
          <w:p w:rsidR="00B01A72" w:rsidRPr="003D4E9A" w:rsidRDefault="00B01A72" w:rsidP="007E0DFC">
            <w:pPr>
              <w:spacing w:line="360" w:lineRule="auto"/>
              <w:jc w:val="center"/>
              <w:rPr>
                <w:rFonts w:ascii="Arial" w:hAnsi="Arial" w:cs="Arial"/>
                <w:sz w:val="18"/>
                <w:szCs w:val="18"/>
              </w:rPr>
            </w:pPr>
            <w:r w:rsidRPr="003D4E9A">
              <w:rPr>
                <w:rFonts w:ascii="Arial" w:hAnsi="Arial" w:cs="Arial"/>
                <w:sz w:val="18"/>
                <w:szCs w:val="18"/>
              </w:rPr>
              <w:t>3,4±2,9</w:t>
            </w:r>
          </w:p>
        </w:tc>
        <w:tc>
          <w:tcPr>
            <w:tcW w:w="0" w:type="auto"/>
            <w:tcBorders>
              <w:top w:val="single" w:sz="12" w:space="0" w:color="FFFFFF" w:themeColor="background1"/>
              <w:left w:val="single" w:sz="12" w:space="0" w:color="FFFFFF" w:themeColor="background1"/>
              <w:bottom w:val="single" w:sz="12" w:space="0" w:color="000000" w:themeColor="text1"/>
              <w:right w:val="single" w:sz="12" w:space="0" w:color="FFFFFF" w:themeColor="background1"/>
            </w:tcBorders>
            <w:vAlign w:val="center"/>
          </w:tcPr>
          <w:p w:rsidR="00B01A72" w:rsidRPr="003D4E9A" w:rsidRDefault="00B01A72" w:rsidP="007E0DFC">
            <w:pPr>
              <w:spacing w:line="360" w:lineRule="auto"/>
              <w:jc w:val="center"/>
              <w:rPr>
                <w:rFonts w:ascii="Arial" w:hAnsi="Arial" w:cs="Arial"/>
                <w:sz w:val="18"/>
                <w:szCs w:val="18"/>
              </w:rPr>
            </w:pPr>
            <w:r w:rsidRPr="003D4E9A">
              <w:rPr>
                <w:rFonts w:ascii="Arial" w:hAnsi="Arial" w:cs="Arial"/>
                <w:sz w:val="18"/>
                <w:szCs w:val="18"/>
              </w:rPr>
              <w:t>3,3±2,6</w:t>
            </w:r>
          </w:p>
        </w:tc>
        <w:tc>
          <w:tcPr>
            <w:tcW w:w="0" w:type="auto"/>
            <w:tcBorders>
              <w:top w:val="single" w:sz="12" w:space="0" w:color="FFFFFF" w:themeColor="background1"/>
              <w:left w:val="single" w:sz="12" w:space="0" w:color="FFFFFF" w:themeColor="background1"/>
              <w:bottom w:val="single" w:sz="12" w:space="0" w:color="000000" w:themeColor="text1"/>
              <w:right w:val="single" w:sz="12" w:space="0" w:color="FFFFFF" w:themeColor="background1"/>
            </w:tcBorders>
            <w:vAlign w:val="center"/>
          </w:tcPr>
          <w:p w:rsidR="00B01A72" w:rsidRPr="003D4E9A" w:rsidRDefault="00B01A72" w:rsidP="007E0DFC">
            <w:pPr>
              <w:spacing w:line="360" w:lineRule="auto"/>
              <w:jc w:val="center"/>
              <w:rPr>
                <w:rFonts w:ascii="Arial" w:hAnsi="Arial" w:cs="Arial"/>
                <w:sz w:val="18"/>
                <w:szCs w:val="18"/>
              </w:rPr>
            </w:pPr>
            <w:r w:rsidRPr="003D4E9A">
              <w:rPr>
                <w:rFonts w:ascii="Arial" w:hAnsi="Arial" w:cs="Arial"/>
                <w:sz w:val="18"/>
                <w:szCs w:val="18"/>
              </w:rPr>
              <w:t>1,8±2,7</w:t>
            </w:r>
          </w:p>
        </w:tc>
        <w:tc>
          <w:tcPr>
            <w:tcW w:w="0" w:type="auto"/>
            <w:tcBorders>
              <w:top w:val="single" w:sz="12" w:space="0" w:color="FFFFFF" w:themeColor="background1"/>
              <w:left w:val="single" w:sz="12" w:space="0" w:color="FFFFFF" w:themeColor="background1"/>
              <w:bottom w:val="single" w:sz="12" w:space="0" w:color="000000" w:themeColor="text1"/>
              <w:right w:val="single" w:sz="12" w:space="0" w:color="FFFFFF" w:themeColor="background1"/>
            </w:tcBorders>
            <w:vAlign w:val="center"/>
          </w:tcPr>
          <w:p w:rsidR="00B01A72" w:rsidRPr="003D4E9A" w:rsidRDefault="00B01A72" w:rsidP="007E0DFC">
            <w:pPr>
              <w:spacing w:line="360" w:lineRule="auto"/>
              <w:jc w:val="center"/>
              <w:rPr>
                <w:rFonts w:ascii="Arial" w:hAnsi="Arial" w:cs="Arial"/>
                <w:sz w:val="18"/>
                <w:szCs w:val="18"/>
              </w:rPr>
            </w:pPr>
            <w:r w:rsidRPr="003D4E9A">
              <w:rPr>
                <w:rFonts w:ascii="Arial" w:hAnsi="Arial" w:cs="Arial"/>
                <w:sz w:val="18"/>
                <w:szCs w:val="18"/>
              </w:rPr>
              <w:t>0,08</w:t>
            </w:r>
            <w:r w:rsidR="00B5353C">
              <w:rPr>
                <w:rFonts w:ascii="Arial" w:hAnsi="Arial" w:cs="Arial"/>
                <w:sz w:val="18"/>
                <w:szCs w:val="18"/>
              </w:rPr>
              <w:t>*</w:t>
            </w:r>
          </w:p>
        </w:tc>
      </w:tr>
    </w:tbl>
    <w:p w:rsidR="003D4E9A" w:rsidRDefault="00B5353C" w:rsidP="008049B6">
      <w:pPr>
        <w:spacing w:after="0" w:line="360" w:lineRule="auto"/>
        <w:jc w:val="both"/>
        <w:rPr>
          <w:rFonts w:ascii="Arial" w:hAnsi="Arial" w:cs="Arial"/>
          <w:sz w:val="18"/>
          <w:szCs w:val="18"/>
        </w:rPr>
      </w:pPr>
      <w:r>
        <w:rPr>
          <w:rFonts w:ascii="Arial" w:hAnsi="Arial" w:cs="Arial"/>
          <w:sz w:val="18"/>
          <w:szCs w:val="18"/>
        </w:rPr>
        <w:t>*</w:t>
      </w:r>
      <w:r w:rsidR="00573BCE" w:rsidRPr="009C253B">
        <w:rPr>
          <w:rFonts w:ascii="Arial" w:hAnsi="Arial" w:cs="Arial"/>
          <w:sz w:val="18"/>
          <w:szCs w:val="18"/>
        </w:rPr>
        <w:t xml:space="preserve">Friedman Testi  </w:t>
      </w:r>
    </w:p>
    <w:p w:rsidR="007C49F1" w:rsidRPr="007C49F1" w:rsidRDefault="007C49F1" w:rsidP="008049B6">
      <w:pPr>
        <w:spacing w:after="0" w:line="360" w:lineRule="auto"/>
        <w:jc w:val="both"/>
        <w:rPr>
          <w:rFonts w:ascii="Arial" w:hAnsi="Arial" w:cs="Arial"/>
          <w:sz w:val="18"/>
          <w:szCs w:val="18"/>
        </w:rPr>
      </w:pPr>
    </w:p>
    <w:p w:rsidR="00A84C90" w:rsidRDefault="00A84C90" w:rsidP="008049B6">
      <w:pPr>
        <w:spacing w:after="0" w:line="360" w:lineRule="auto"/>
        <w:jc w:val="both"/>
        <w:rPr>
          <w:rFonts w:ascii="Arial" w:hAnsi="Arial" w:cs="Arial"/>
          <w:b/>
        </w:rPr>
      </w:pPr>
    </w:p>
    <w:p w:rsidR="00A84C90" w:rsidRDefault="00A84C90" w:rsidP="008049B6">
      <w:pPr>
        <w:spacing w:after="0" w:line="360" w:lineRule="auto"/>
        <w:jc w:val="both"/>
        <w:rPr>
          <w:rFonts w:ascii="Arial" w:hAnsi="Arial" w:cs="Arial"/>
          <w:b/>
        </w:rPr>
      </w:pPr>
    </w:p>
    <w:p w:rsidR="00A84C90" w:rsidRDefault="00A84C90" w:rsidP="008049B6">
      <w:pPr>
        <w:spacing w:after="0" w:line="360" w:lineRule="auto"/>
        <w:jc w:val="both"/>
        <w:rPr>
          <w:rFonts w:ascii="Arial" w:hAnsi="Arial" w:cs="Arial"/>
          <w:b/>
        </w:rPr>
      </w:pPr>
    </w:p>
    <w:p w:rsidR="00A84C90" w:rsidRDefault="00A84C90" w:rsidP="008049B6">
      <w:pPr>
        <w:spacing w:after="0" w:line="360" w:lineRule="auto"/>
        <w:jc w:val="both"/>
        <w:rPr>
          <w:rFonts w:ascii="Arial" w:hAnsi="Arial" w:cs="Arial"/>
          <w:b/>
        </w:rPr>
      </w:pPr>
    </w:p>
    <w:p w:rsidR="00A84C90" w:rsidRDefault="00A84C90" w:rsidP="008049B6">
      <w:pPr>
        <w:spacing w:after="0" w:line="360" w:lineRule="auto"/>
        <w:jc w:val="both"/>
        <w:rPr>
          <w:rFonts w:ascii="Arial" w:hAnsi="Arial" w:cs="Arial"/>
          <w:b/>
        </w:rPr>
      </w:pPr>
    </w:p>
    <w:p w:rsidR="00A84C90" w:rsidRDefault="00A84C90" w:rsidP="008049B6">
      <w:pPr>
        <w:spacing w:after="0" w:line="360" w:lineRule="auto"/>
        <w:jc w:val="both"/>
        <w:rPr>
          <w:rFonts w:ascii="Arial" w:hAnsi="Arial" w:cs="Arial"/>
          <w:b/>
        </w:rPr>
      </w:pPr>
    </w:p>
    <w:p w:rsidR="00A84C90" w:rsidRDefault="00A84C90" w:rsidP="008049B6">
      <w:pPr>
        <w:spacing w:after="0" w:line="360" w:lineRule="auto"/>
        <w:jc w:val="both"/>
        <w:rPr>
          <w:rFonts w:ascii="Arial" w:hAnsi="Arial" w:cs="Arial"/>
          <w:b/>
        </w:rPr>
      </w:pPr>
    </w:p>
    <w:p w:rsidR="00A84C90" w:rsidRDefault="00A84C90" w:rsidP="008049B6">
      <w:pPr>
        <w:spacing w:after="0" w:line="360" w:lineRule="auto"/>
        <w:jc w:val="both"/>
        <w:rPr>
          <w:rFonts w:ascii="Arial" w:hAnsi="Arial" w:cs="Arial"/>
          <w:b/>
        </w:rPr>
      </w:pPr>
    </w:p>
    <w:p w:rsidR="00A84C90" w:rsidRDefault="00A84C90" w:rsidP="008049B6">
      <w:pPr>
        <w:spacing w:after="0" w:line="360" w:lineRule="auto"/>
        <w:jc w:val="both"/>
        <w:rPr>
          <w:rFonts w:ascii="Arial" w:hAnsi="Arial" w:cs="Arial"/>
          <w:b/>
        </w:rPr>
      </w:pPr>
    </w:p>
    <w:p w:rsidR="00A84C90" w:rsidRDefault="00A84C90" w:rsidP="008049B6">
      <w:pPr>
        <w:spacing w:after="0" w:line="360" w:lineRule="auto"/>
        <w:jc w:val="both"/>
        <w:rPr>
          <w:rFonts w:ascii="Arial" w:hAnsi="Arial" w:cs="Arial"/>
          <w:b/>
        </w:rPr>
      </w:pPr>
    </w:p>
    <w:p w:rsidR="00A84C90" w:rsidRDefault="00A84C90" w:rsidP="008049B6">
      <w:pPr>
        <w:spacing w:after="0" w:line="360" w:lineRule="auto"/>
        <w:jc w:val="both"/>
        <w:rPr>
          <w:rFonts w:ascii="Arial" w:hAnsi="Arial" w:cs="Arial"/>
          <w:b/>
        </w:rPr>
      </w:pPr>
    </w:p>
    <w:p w:rsidR="00A84C90" w:rsidRDefault="00A84C90" w:rsidP="008049B6">
      <w:pPr>
        <w:spacing w:after="0" w:line="360" w:lineRule="auto"/>
        <w:jc w:val="both"/>
        <w:rPr>
          <w:rFonts w:ascii="Arial" w:hAnsi="Arial" w:cs="Arial"/>
          <w:b/>
        </w:rPr>
      </w:pPr>
    </w:p>
    <w:p w:rsidR="00622793" w:rsidRDefault="00622793" w:rsidP="008049B6">
      <w:pPr>
        <w:spacing w:after="0" w:line="360" w:lineRule="auto"/>
        <w:jc w:val="both"/>
        <w:rPr>
          <w:rFonts w:ascii="Arial" w:hAnsi="Arial" w:cs="Arial"/>
          <w:b/>
        </w:rPr>
      </w:pPr>
    </w:p>
    <w:p w:rsidR="006726C8" w:rsidRPr="00A84C90" w:rsidRDefault="006726C8" w:rsidP="00124BF5">
      <w:pPr>
        <w:spacing w:after="0" w:line="360" w:lineRule="auto"/>
        <w:rPr>
          <w:rFonts w:ascii="Arial" w:hAnsi="Arial" w:cs="Arial"/>
        </w:rPr>
      </w:pPr>
      <w:r w:rsidRPr="00A84C90">
        <w:rPr>
          <w:rFonts w:ascii="Arial" w:hAnsi="Arial" w:cs="Arial"/>
          <w:b/>
        </w:rPr>
        <w:t>Tablo</w:t>
      </w:r>
      <w:r w:rsidR="00CB6610">
        <w:rPr>
          <w:rFonts w:ascii="Arial" w:hAnsi="Arial" w:cs="Arial"/>
          <w:b/>
        </w:rPr>
        <w:t xml:space="preserve"> </w:t>
      </w:r>
      <w:r w:rsidR="00C33410" w:rsidRPr="00A84C90">
        <w:rPr>
          <w:rFonts w:ascii="Arial" w:hAnsi="Arial" w:cs="Arial"/>
          <w:b/>
        </w:rPr>
        <w:t xml:space="preserve">4.3.1.2.3. </w:t>
      </w:r>
      <w:r w:rsidR="00662C14">
        <w:rPr>
          <w:rFonts w:ascii="Arial" w:hAnsi="Arial" w:cs="Arial"/>
        </w:rPr>
        <w:t>Grupların</w:t>
      </w:r>
      <w:r w:rsidR="008838AF" w:rsidRPr="00A84C90">
        <w:rPr>
          <w:rFonts w:ascii="Arial" w:hAnsi="Arial" w:cs="Arial"/>
        </w:rPr>
        <w:t xml:space="preserve"> G</w:t>
      </w:r>
      <w:r w:rsidR="00662C14">
        <w:rPr>
          <w:rFonts w:ascii="Arial" w:hAnsi="Arial" w:cs="Arial"/>
        </w:rPr>
        <w:t>AS sonuçlarına</w:t>
      </w:r>
      <w:r w:rsidR="003C6BB4">
        <w:rPr>
          <w:rFonts w:ascii="Arial" w:hAnsi="Arial" w:cs="Arial"/>
        </w:rPr>
        <w:t xml:space="preserve"> </w:t>
      </w:r>
      <w:r w:rsidR="00662C14">
        <w:rPr>
          <w:rFonts w:ascii="Arial" w:hAnsi="Arial" w:cs="Arial"/>
        </w:rPr>
        <w:t>göre karşılaştırılması</w:t>
      </w:r>
    </w:p>
    <w:tbl>
      <w:tblPr>
        <w:tblStyle w:val="TabloKlavuzu"/>
        <w:tblW w:w="0" w:type="auto"/>
        <w:tblLook w:val="04A0" w:firstRow="1" w:lastRow="0" w:firstColumn="1" w:lastColumn="0" w:noHBand="0" w:noVBand="1"/>
      </w:tblPr>
      <w:tblGrid>
        <w:gridCol w:w="917"/>
        <w:gridCol w:w="2057"/>
        <w:gridCol w:w="1603"/>
        <w:gridCol w:w="637"/>
      </w:tblGrid>
      <w:tr w:rsidR="000860D8" w:rsidRPr="003D4E9A" w:rsidTr="005E4270">
        <w:tc>
          <w:tcPr>
            <w:tcW w:w="0" w:type="auto"/>
            <w:vMerge w:val="restart"/>
            <w:tcBorders>
              <w:top w:val="single" w:sz="12" w:space="0" w:color="auto"/>
              <w:left w:val="single" w:sz="12" w:space="0" w:color="FFFFFF" w:themeColor="background1"/>
              <w:right w:val="single" w:sz="12" w:space="0" w:color="FFFFFF" w:themeColor="background1"/>
            </w:tcBorders>
            <w:vAlign w:val="center"/>
          </w:tcPr>
          <w:p w:rsidR="000860D8" w:rsidRPr="003D4E9A" w:rsidRDefault="008A4F3D" w:rsidP="008049B6">
            <w:pPr>
              <w:spacing w:line="360" w:lineRule="auto"/>
              <w:jc w:val="both"/>
              <w:rPr>
                <w:rFonts w:ascii="Arial" w:hAnsi="Arial" w:cs="Arial"/>
                <w:sz w:val="18"/>
                <w:szCs w:val="18"/>
              </w:rPr>
            </w:pPr>
            <w:r w:rsidRPr="003D4E9A">
              <w:rPr>
                <w:rFonts w:ascii="Arial" w:hAnsi="Arial" w:cs="Arial"/>
                <w:b/>
                <w:sz w:val="18"/>
                <w:szCs w:val="18"/>
              </w:rPr>
              <w:t>G</w:t>
            </w:r>
            <w:r w:rsidR="00D90A60" w:rsidRPr="003D4E9A">
              <w:rPr>
                <w:rFonts w:ascii="Arial" w:hAnsi="Arial" w:cs="Arial"/>
                <w:b/>
                <w:sz w:val="18"/>
                <w:szCs w:val="18"/>
              </w:rPr>
              <w:t>AS</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0860D8" w:rsidRPr="003D4E9A" w:rsidRDefault="000860D8" w:rsidP="007E0DFC">
            <w:pPr>
              <w:spacing w:line="360" w:lineRule="auto"/>
              <w:jc w:val="center"/>
              <w:rPr>
                <w:rFonts w:ascii="Arial" w:hAnsi="Arial" w:cs="Arial"/>
                <w:sz w:val="18"/>
                <w:szCs w:val="18"/>
              </w:rPr>
            </w:pPr>
            <w:r w:rsidRPr="003D4E9A">
              <w:rPr>
                <w:rFonts w:ascii="Arial" w:hAnsi="Arial" w:cs="Arial"/>
                <w:sz w:val="18"/>
                <w:szCs w:val="18"/>
              </w:rPr>
              <w:t>KONSERVATİF GRUP</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0860D8" w:rsidRPr="003D4E9A" w:rsidRDefault="000860D8" w:rsidP="007E0DFC">
            <w:pPr>
              <w:spacing w:line="360" w:lineRule="auto"/>
              <w:jc w:val="center"/>
              <w:rPr>
                <w:rFonts w:ascii="Arial" w:hAnsi="Arial" w:cs="Arial"/>
                <w:sz w:val="18"/>
                <w:szCs w:val="18"/>
              </w:rPr>
            </w:pPr>
            <w:r w:rsidRPr="003D4E9A">
              <w:rPr>
                <w:rFonts w:ascii="Arial" w:hAnsi="Arial" w:cs="Arial"/>
                <w:sz w:val="18"/>
                <w:szCs w:val="18"/>
              </w:rPr>
              <w:t>CERRAHİ GRUP</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tcPr>
          <w:p w:rsidR="000860D8" w:rsidRPr="003D4E9A" w:rsidRDefault="000860D8" w:rsidP="007E0DFC">
            <w:pPr>
              <w:spacing w:line="360" w:lineRule="auto"/>
              <w:jc w:val="center"/>
              <w:rPr>
                <w:rFonts w:ascii="Arial" w:hAnsi="Arial" w:cs="Arial"/>
                <w:sz w:val="18"/>
                <w:szCs w:val="18"/>
              </w:rPr>
            </w:pPr>
          </w:p>
        </w:tc>
      </w:tr>
      <w:tr w:rsidR="000860D8" w:rsidRPr="003D4E9A" w:rsidTr="004B0220">
        <w:tc>
          <w:tcPr>
            <w:tcW w:w="0" w:type="auto"/>
            <w:vMerge/>
            <w:tcBorders>
              <w:left w:val="single" w:sz="12" w:space="0" w:color="FFFFFF" w:themeColor="background1"/>
              <w:bottom w:val="single" w:sz="12" w:space="0" w:color="auto"/>
              <w:right w:val="single" w:sz="12" w:space="0" w:color="FFFFFF" w:themeColor="background1"/>
            </w:tcBorders>
            <w:vAlign w:val="center"/>
          </w:tcPr>
          <w:p w:rsidR="000860D8" w:rsidRPr="003D4E9A" w:rsidRDefault="000860D8" w:rsidP="008049B6">
            <w:pPr>
              <w:spacing w:line="360" w:lineRule="auto"/>
              <w:jc w:val="both"/>
              <w:rPr>
                <w:rFonts w:ascii="Arial" w:hAnsi="Arial" w:cs="Arial"/>
                <w:sz w:val="18"/>
                <w:szCs w:val="18"/>
              </w:rPr>
            </w:pP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0860D8" w:rsidRPr="003D4E9A" w:rsidRDefault="000860D8" w:rsidP="007E0DFC">
            <w:pPr>
              <w:spacing w:line="360" w:lineRule="auto"/>
              <w:jc w:val="center"/>
              <w:rPr>
                <w:rFonts w:ascii="Arial" w:hAnsi="Arial" w:cs="Arial"/>
                <w:sz w:val="18"/>
                <w:szCs w:val="18"/>
              </w:rPr>
            </w:pPr>
            <w:r w:rsidRPr="003D4E9A">
              <w:rPr>
                <w:rFonts w:ascii="Arial" w:hAnsi="Arial" w:cs="Arial"/>
                <w:sz w:val="18"/>
                <w:szCs w:val="18"/>
              </w:rPr>
              <w:t>Ortanca</w:t>
            </w:r>
          </w:p>
          <w:p w:rsidR="000860D8" w:rsidRPr="003D4E9A" w:rsidRDefault="000860D8" w:rsidP="007E0DFC">
            <w:pPr>
              <w:spacing w:line="360" w:lineRule="auto"/>
              <w:jc w:val="center"/>
              <w:rPr>
                <w:rFonts w:ascii="Arial" w:hAnsi="Arial" w:cs="Arial"/>
                <w:sz w:val="18"/>
                <w:szCs w:val="18"/>
              </w:rPr>
            </w:pPr>
            <w:r w:rsidRPr="003D4E9A">
              <w:rPr>
                <w:rFonts w:ascii="Arial" w:hAnsi="Arial" w:cs="Arial"/>
                <w:sz w:val="18"/>
                <w:szCs w:val="18"/>
              </w:rPr>
              <w:t>(1-3.çeyrek)</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0860D8" w:rsidRPr="003D4E9A" w:rsidRDefault="000860D8" w:rsidP="007E0DFC">
            <w:pPr>
              <w:spacing w:line="360" w:lineRule="auto"/>
              <w:jc w:val="center"/>
              <w:rPr>
                <w:rFonts w:ascii="Arial" w:hAnsi="Arial" w:cs="Arial"/>
                <w:sz w:val="18"/>
                <w:szCs w:val="18"/>
              </w:rPr>
            </w:pPr>
            <w:r w:rsidRPr="003D4E9A">
              <w:rPr>
                <w:rFonts w:ascii="Arial" w:hAnsi="Arial" w:cs="Arial"/>
                <w:sz w:val="18"/>
                <w:szCs w:val="18"/>
              </w:rPr>
              <w:t>Ortanca</w:t>
            </w:r>
          </w:p>
          <w:p w:rsidR="000860D8" w:rsidRPr="003D4E9A" w:rsidRDefault="000860D8" w:rsidP="007E0DFC">
            <w:pPr>
              <w:spacing w:line="360" w:lineRule="auto"/>
              <w:jc w:val="center"/>
              <w:rPr>
                <w:rFonts w:ascii="Arial" w:hAnsi="Arial" w:cs="Arial"/>
                <w:sz w:val="18"/>
                <w:szCs w:val="18"/>
              </w:rPr>
            </w:pPr>
            <w:r w:rsidRPr="003D4E9A">
              <w:rPr>
                <w:rFonts w:ascii="Arial" w:hAnsi="Arial" w:cs="Arial"/>
                <w:sz w:val="18"/>
                <w:szCs w:val="18"/>
              </w:rPr>
              <w:t>(1-3.çeyrek)</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0860D8" w:rsidRPr="003D4E9A" w:rsidRDefault="00362910" w:rsidP="007E0DFC">
            <w:pPr>
              <w:spacing w:line="360" w:lineRule="auto"/>
              <w:jc w:val="center"/>
              <w:rPr>
                <w:rFonts w:ascii="Arial" w:hAnsi="Arial" w:cs="Arial"/>
                <w:sz w:val="18"/>
                <w:szCs w:val="18"/>
              </w:rPr>
            </w:pPr>
            <w:r>
              <w:rPr>
                <w:rFonts w:ascii="Arial" w:hAnsi="Arial" w:cs="Arial"/>
                <w:sz w:val="18"/>
                <w:szCs w:val="18"/>
              </w:rPr>
              <w:t>p</w:t>
            </w:r>
          </w:p>
        </w:tc>
      </w:tr>
      <w:tr w:rsidR="005E4270" w:rsidRPr="003D4E9A" w:rsidTr="005E4270">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5E4270" w:rsidRPr="003D4E9A" w:rsidRDefault="005E4270" w:rsidP="008049B6">
            <w:pPr>
              <w:spacing w:line="360" w:lineRule="auto"/>
              <w:jc w:val="both"/>
              <w:rPr>
                <w:rFonts w:ascii="Arial" w:hAnsi="Arial" w:cs="Arial"/>
                <w:sz w:val="18"/>
                <w:szCs w:val="18"/>
              </w:rPr>
            </w:pPr>
            <w:r w:rsidRPr="003D4E9A">
              <w:rPr>
                <w:rFonts w:ascii="Arial" w:hAnsi="Arial" w:cs="Arial"/>
                <w:b/>
                <w:sz w:val="18"/>
                <w:szCs w:val="18"/>
              </w:rPr>
              <w:t>Uyku</w:t>
            </w:r>
          </w:p>
        </w:tc>
        <w:tc>
          <w:tcPr>
            <w:tcW w:w="2057" w:type="dxa"/>
            <w:tcBorders>
              <w:left w:val="single" w:sz="12" w:space="0" w:color="FFFFFF" w:themeColor="background1"/>
              <w:bottom w:val="single" w:sz="12" w:space="0" w:color="FFFFFF" w:themeColor="background1"/>
            </w:tcBorders>
          </w:tcPr>
          <w:p w:rsidR="005E4270" w:rsidRPr="003D4E9A" w:rsidRDefault="005E4270" w:rsidP="007E0DFC">
            <w:pPr>
              <w:spacing w:line="360" w:lineRule="auto"/>
              <w:jc w:val="center"/>
              <w:rPr>
                <w:rFonts w:ascii="Arial" w:hAnsi="Arial" w:cs="Arial"/>
                <w:sz w:val="18"/>
                <w:szCs w:val="18"/>
              </w:rPr>
            </w:pPr>
          </w:p>
        </w:tc>
        <w:tc>
          <w:tcPr>
            <w:tcW w:w="1603" w:type="dxa"/>
            <w:tcBorders>
              <w:left w:val="single" w:sz="12" w:space="0" w:color="FFFFFF" w:themeColor="background1"/>
              <w:bottom w:val="single" w:sz="12" w:space="0" w:color="FFFFFF" w:themeColor="background1"/>
            </w:tcBorders>
          </w:tcPr>
          <w:p w:rsidR="005E4270" w:rsidRPr="003D4E9A" w:rsidRDefault="005E4270" w:rsidP="007E0DFC">
            <w:pPr>
              <w:spacing w:line="360" w:lineRule="auto"/>
              <w:jc w:val="center"/>
              <w:rPr>
                <w:rFonts w:ascii="Arial" w:hAnsi="Arial" w:cs="Arial"/>
                <w:sz w:val="18"/>
                <w:szCs w:val="18"/>
              </w:rPr>
            </w:pPr>
          </w:p>
        </w:tc>
        <w:tc>
          <w:tcPr>
            <w:tcW w:w="5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5E4270" w:rsidRPr="003D4E9A" w:rsidRDefault="005E4270" w:rsidP="007E0DFC">
            <w:pPr>
              <w:spacing w:line="360" w:lineRule="auto"/>
              <w:jc w:val="center"/>
              <w:rPr>
                <w:rFonts w:ascii="Arial" w:hAnsi="Arial" w:cs="Arial"/>
                <w:sz w:val="18"/>
                <w:szCs w:val="18"/>
              </w:rPr>
            </w:pPr>
          </w:p>
        </w:tc>
      </w:tr>
      <w:tr w:rsidR="000860D8" w:rsidRPr="003D4E9A" w:rsidTr="005E4270">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860D8" w:rsidRPr="003D4E9A" w:rsidRDefault="007E0DFC" w:rsidP="008049B6">
            <w:pPr>
              <w:spacing w:line="360" w:lineRule="auto"/>
              <w:jc w:val="both"/>
              <w:rPr>
                <w:rFonts w:ascii="Arial" w:hAnsi="Arial" w:cs="Arial"/>
                <w:sz w:val="18"/>
                <w:szCs w:val="18"/>
              </w:rPr>
            </w:pPr>
            <w:r w:rsidRPr="003D4E9A">
              <w:rPr>
                <w:rFonts w:ascii="Arial" w:hAnsi="Arial" w:cs="Arial"/>
                <w:sz w:val="18"/>
                <w:szCs w:val="18"/>
              </w:rPr>
              <w:t>2.hf</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860D8" w:rsidRPr="003D4E9A" w:rsidRDefault="000860D8" w:rsidP="007E0DFC">
            <w:pPr>
              <w:spacing w:line="360" w:lineRule="auto"/>
              <w:jc w:val="center"/>
              <w:rPr>
                <w:rFonts w:ascii="Arial" w:hAnsi="Arial" w:cs="Arial"/>
                <w:sz w:val="18"/>
                <w:szCs w:val="18"/>
              </w:rPr>
            </w:pPr>
            <w:r w:rsidRPr="003D4E9A">
              <w:rPr>
                <w:rFonts w:ascii="Arial" w:hAnsi="Arial" w:cs="Arial"/>
                <w:sz w:val="18"/>
                <w:szCs w:val="18"/>
              </w:rPr>
              <w:t>0(0-0,30)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860D8" w:rsidRPr="003D4E9A" w:rsidRDefault="000860D8" w:rsidP="007E0DFC">
            <w:pPr>
              <w:spacing w:line="360" w:lineRule="auto"/>
              <w:jc w:val="center"/>
              <w:rPr>
                <w:rFonts w:ascii="Arial" w:hAnsi="Arial" w:cs="Arial"/>
                <w:sz w:val="18"/>
                <w:szCs w:val="18"/>
              </w:rPr>
            </w:pPr>
            <w:r w:rsidRPr="003D4E9A">
              <w:rPr>
                <w:rFonts w:ascii="Arial" w:hAnsi="Arial" w:cs="Arial"/>
                <w:sz w:val="18"/>
                <w:szCs w:val="18"/>
              </w:rPr>
              <w:t>0(0-1,27)</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860D8" w:rsidRPr="003D4E9A" w:rsidRDefault="000860D8" w:rsidP="007E0DFC">
            <w:pPr>
              <w:spacing w:line="360" w:lineRule="auto"/>
              <w:jc w:val="center"/>
              <w:rPr>
                <w:rFonts w:ascii="Arial" w:hAnsi="Arial" w:cs="Arial"/>
                <w:sz w:val="18"/>
                <w:szCs w:val="18"/>
              </w:rPr>
            </w:pPr>
            <w:r w:rsidRPr="003D4E9A">
              <w:rPr>
                <w:rFonts w:ascii="Arial" w:hAnsi="Arial" w:cs="Arial"/>
                <w:sz w:val="18"/>
                <w:szCs w:val="18"/>
              </w:rPr>
              <w:t>0,48</w:t>
            </w:r>
            <w:r w:rsidR="00362910">
              <w:rPr>
                <w:rFonts w:ascii="Arial" w:hAnsi="Arial" w:cs="Arial"/>
                <w:sz w:val="18"/>
                <w:szCs w:val="18"/>
              </w:rPr>
              <w:t>*</w:t>
            </w:r>
          </w:p>
        </w:tc>
      </w:tr>
      <w:tr w:rsidR="000860D8" w:rsidRPr="003D4E9A" w:rsidTr="005E4270">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860D8" w:rsidRPr="003D4E9A" w:rsidRDefault="007E0DFC" w:rsidP="008049B6">
            <w:pPr>
              <w:spacing w:line="360" w:lineRule="auto"/>
              <w:jc w:val="both"/>
              <w:rPr>
                <w:rFonts w:ascii="Arial" w:hAnsi="Arial" w:cs="Arial"/>
                <w:sz w:val="18"/>
                <w:szCs w:val="18"/>
              </w:rPr>
            </w:pPr>
            <w:r w:rsidRPr="003D4E9A">
              <w:rPr>
                <w:rFonts w:ascii="Arial" w:hAnsi="Arial" w:cs="Arial"/>
                <w:sz w:val="18"/>
                <w:szCs w:val="18"/>
              </w:rPr>
              <w:t>6.hf</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860D8" w:rsidRPr="003D4E9A" w:rsidRDefault="000860D8" w:rsidP="007E0DFC">
            <w:pPr>
              <w:spacing w:line="360" w:lineRule="auto"/>
              <w:jc w:val="center"/>
              <w:rPr>
                <w:rFonts w:ascii="Arial" w:hAnsi="Arial" w:cs="Arial"/>
                <w:sz w:val="18"/>
                <w:szCs w:val="18"/>
              </w:rPr>
            </w:pPr>
            <w:r w:rsidRPr="003D4E9A">
              <w:rPr>
                <w:rFonts w:ascii="Arial" w:hAnsi="Arial" w:cs="Arial"/>
                <w:sz w:val="18"/>
                <w:szCs w:val="18"/>
              </w:rPr>
              <w:t>0(0-0,30)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860D8" w:rsidRPr="003D4E9A" w:rsidRDefault="000860D8" w:rsidP="007E0DFC">
            <w:pPr>
              <w:spacing w:line="360" w:lineRule="auto"/>
              <w:jc w:val="center"/>
              <w:rPr>
                <w:rFonts w:ascii="Arial" w:hAnsi="Arial" w:cs="Arial"/>
                <w:sz w:val="18"/>
                <w:szCs w:val="18"/>
              </w:rPr>
            </w:pPr>
            <w:r w:rsidRPr="003D4E9A">
              <w:rPr>
                <w:rFonts w:ascii="Arial" w:hAnsi="Arial" w:cs="Arial"/>
                <w:sz w:val="18"/>
                <w:szCs w:val="18"/>
              </w:rPr>
              <w:t>0(0-0,50)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860D8" w:rsidRPr="003D4E9A" w:rsidRDefault="000860D8" w:rsidP="007E0DFC">
            <w:pPr>
              <w:spacing w:line="360" w:lineRule="auto"/>
              <w:jc w:val="center"/>
              <w:rPr>
                <w:rFonts w:ascii="Arial" w:hAnsi="Arial" w:cs="Arial"/>
                <w:sz w:val="18"/>
                <w:szCs w:val="18"/>
              </w:rPr>
            </w:pPr>
            <w:r w:rsidRPr="003D4E9A">
              <w:rPr>
                <w:rFonts w:ascii="Arial" w:hAnsi="Arial" w:cs="Arial"/>
                <w:sz w:val="18"/>
                <w:szCs w:val="18"/>
              </w:rPr>
              <w:t>0,91</w:t>
            </w:r>
            <w:r w:rsidR="00362910">
              <w:rPr>
                <w:rFonts w:ascii="Arial" w:hAnsi="Arial" w:cs="Arial"/>
                <w:sz w:val="18"/>
                <w:szCs w:val="18"/>
              </w:rPr>
              <w:t>*</w:t>
            </w:r>
          </w:p>
        </w:tc>
      </w:tr>
      <w:tr w:rsidR="000860D8" w:rsidRPr="003D4E9A" w:rsidTr="005E4270">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860D8" w:rsidRPr="003D4E9A" w:rsidRDefault="007E0DFC" w:rsidP="008049B6">
            <w:pPr>
              <w:spacing w:line="360" w:lineRule="auto"/>
              <w:jc w:val="both"/>
              <w:rPr>
                <w:rFonts w:ascii="Arial" w:hAnsi="Arial" w:cs="Arial"/>
                <w:sz w:val="18"/>
                <w:szCs w:val="18"/>
              </w:rPr>
            </w:pPr>
            <w:r w:rsidRPr="003D4E9A">
              <w:rPr>
                <w:rFonts w:ascii="Arial" w:hAnsi="Arial" w:cs="Arial"/>
                <w:sz w:val="18"/>
                <w:szCs w:val="18"/>
              </w:rPr>
              <w:t>3.ay</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860D8" w:rsidRPr="003D4E9A" w:rsidRDefault="000860D8" w:rsidP="007E0DFC">
            <w:pPr>
              <w:spacing w:line="360" w:lineRule="auto"/>
              <w:jc w:val="center"/>
              <w:rPr>
                <w:rFonts w:ascii="Arial" w:hAnsi="Arial" w:cs="Arial"/>
                <w:sz w:val="18"/>
                <w:szCs w:val="18"/>
              </w:rPr>
            </w:pPr>
            <w:r w:rsidRPr="003D4E9A">
              <w:rPr>
                <w:rFonts w:ascii="Arial" w:hAnsi="Arial" w:cs="Arial"/>
                <w:sz w:val="18"/>
                <w:szCs w:val="18"/>
              </w:rPr>
              <w:t>0(0-0)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860D8" w:rsidRPr="003D4E9A" w:rsidRDefault="000860D8" w:rsidP="007E0DFC">
            <w:pPr>
              <w:spacing w:line="360" w:lineRule="auto"/>
              <w:jc w:val="center"/>
              <w:rPr>
                <w:rFonts w:ascii="Arial" w:hAnsi="Arial" w:cs="Arial"/>
                <w:sz w:val="18"/>
                <w:szCs w:val="18"/>
              </w:rPr>
            </w:pPr>
            <w:r w:rsidRPr="003D4E9A">
              <w:rPr>
                <w:rFonts w:ascii="Arial" w:hAnsi="Arial" w:cs="Arial"/>
                <w:sz w:val="18"/>
                <w:szCs w:val="18"/>
              </w:rPr>
              <w:t>0(0-0,25)</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860D8" w:rsidRPr="003D4E9A" w:rsidRDefault="000860D8" w:rsidP="007E0DFC">
            <w:pPr>
              <w:spacing w:line="360" w:lineRule="auto"/>
              <w:jc w:val="center"/>
              <w:rPr>
                <w:rFonts w:ascii="Arial" w:hAnsi="Arial" w:cs="Arial"/>
                <w:sz w:val="18"/>
                <w:szCs w:val="18"/>
              </w:rPr>
            </w:pPr>
            <w:r w:rsidRPr="003D4E9A">
              <w:rPr>
                <w:rFonts w:ascii="Arial" w:hAnsi="Arial" w:cs="Arial"/>
                <w:sz w:val="18"/>
                <w:szCs w:val="18"/>
              </w:rPr>
              <w:t>0,84</w:t>
            </w:r>
            <w:r w:rsidR="00362910">
              <w:rPr>
                <w:rFonts w:ascii="Arial" w:hAnsi="Arial" w:cs="Arial"/>
                <w:sz w:val="18"/>
                <w:szCs w:val="18"/>
              </w:rPr>
              <w:t>*</w:t>
            </w:r>
          </w:p>
        </w:tc>
      </w:tr>
      <w:tr w:rsidR="000860D8" w:rsidRPr="003D4E9A" w:rsidTr="005E4270">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0860D8" w:rsidRPr="003D4E9A" w:rsidRDefault="007E0DFC" w:rsidP="008049B6">
            <w:pPr>
              <w:spacing w:line="360" w:lineRule="auto"/>
              <w:jc w:val="both"/>
              <w:rPr>
                <w:rFonts w:ascii="Arial" w:hAnsi="Arial" w:cs="Arial"/>
                <w:sz w:val="18"/>
                <w:szCs w:val="18"/>
              </w:rPr>
            </w:pPr>
            <w:r w:rsidRPr="003D4E9A">
              <w:rPr>
                <w:rFonts w:ascii="Arial" w:hAnsi="Arial" w:cs="Arial"/>
                <w:sz w:val="18"/>
                <w:szCs w:val="18"/>
              </w:rPr>
              <w:t>6.ay</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0860D8" w:rsidRPr="003D4E9A" w:rsidRDefault="000860D8" w:rsidP="007E0DFC">
            <w:pPr>
              <w:spacing w:line="360" w:lineRule="auto"/>
              <w:jc w:val="center"/>
              <w:rPr>
                <w:rFonts w:ascii="Arial" w:hAnsi="Arial" w:cs="Arial"/>
                <w:sz w:val="18"/>
                <w:szCs w:val="18"/>
              </w:rPr>
            </w:pPr>
            <w:r w:rsidRPr="003D4E9A">
              <w:rPr>
                <w:rFonts w:ascii="Arial" w:hAnsi="Arial" w:cs="Arial"/>
                <w:sz w:val="18"/>
                <w:szCs w:val="18"/>
              </w:rPr>
              <w:t>0(0-0)</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0860D8" w:rsidRPr="003D4E9A" w:rsidRDefault="000860D8" w:rsidP="007E0DFC">
            <w:pPr>
              <w:spacing w:line="360" w:lineRule="auto"/>
              <w:jc w:val="center"/>
              <w:rPr>
                <w:rFonts w:ascii="Arial" w:hAnsi="Arial" w:cs="Arial"/>
                <w:sz w:val="18"/>
                <w:szCs w:val="18"/>
              </w:rPr>
            </w:pPr>
            <w:r w:rsidRPr="003D4E9A">
              <w:rPr>
                <w:rFonts w:ascii="Arial" w:hAnsi="Arial" w:cs="Arial"/>
                <w:sz w:val="18"/>
                <w:szCs w:val="18"/>
              </w:rPr>
              <w:t>0(0-0)</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tcPr>
          <w:p w:rsidR="000860D8" w:rsidRPr="003D4E9A" w:rsidRDefault="000860D8" w:rsidP="007E0DFC">
            <w:pPr>
              <w:spacing w:line="360" w:lineRule="auto"/>
              <w:jc w:val="center"/>
              <w:rPr>
                <w:rFonts w:ascii="Arial" w:hAnsi="Arial" w:cs="Arial"/>
                <w:sz w:val="18"/>
                <w:szCs w:val="18"/>
              </w:rPr>
            </w:pPr>
            <w:r w:rsidRPr="003D4E9A">
              <w:rPr>
                <w:rFonts w:ascii="Arial" w:hAnsi="Arial" w:cs="Arial"/>
                <w:sz w:val="18"/>
                <w:szCs w:val="18"/>
              </w:rPr>
              <w:t>0,47</w:t>
            </w:r>
            <w:r w:rsidR="00362910">
              <w:rPr>
                <w:rFonts w:ascii="Arial" w:hAnsi="Arial" w:cs="Arial"/>
                <w:sz w:val="18"/>
                <w:szCs w:val="18"/>
              </w:rPr>
              <w:t>*</w:t>
            </w:r>
          </w:p>
        </w:tc>
      </w:tr>
      <w:tr w:rsidR="005E4270" w:rsidRPr="003D4E9A" w:rsidTr="005E4270">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5E4270" w:rsidRPr="003D4E9A" w:rsidRDefault="005E4270" w:rsidP="008049B6">
            <w:pPr>
              <w:spacing w:line="360" w:lineRule="auto"/>
              <w:jc w:val="both"/>
              <w:rPr>
                <w:rFonts w:ascii="Arial" w:hAnsi="Arial" w:cs="Arial"/>
                <w:sz w:val="18"/>
                <w:szCs w:val="18"/>
              </w:rPr>
            </w:pPr>
            <w:r w:rsidRPr="003D4E9A">
              <w:rPr>
                <w:rFonts w:ascii="Arial" w:hAnsi="Arial" w:cs="Arial"/>
                <w:b/>
                <w:sz w:val="18"/>
                <w:szCs w:val="18"/>
              </w:rPr>
              <w:t>İstirahat</w:t>
            </w:r>
          </w:p>
        </w:tc>
        <w:tc>
          <w:tcPr>
            <w:tcW w:w="2057" w:type="dxa"/>
            <w:tcBorders>
              <w:top w:val="single" w:sz="12" w:space="0" w:color="auto"/>
              <w:left w:val="single" w:sz="12" w:space="0" w:color="FFFFFF" w:themeColor="background1"/>
              <w:bottom w:val="single" w:sz="12" w:space="0" w:color="FFFFFF" w:themeColor="background1"/>
            </w:tcBorders>
          </w:tcPr>
          <w:p w:rsidR="005E4270" w:rsidRPr="003D4E9A" w:rsidRDefault="005E4270" w:rsidP="007E0DFC">
            <w:pPr>
              <w:spacing w:line="360" w:lineRule="auto"/>
              <w:jc w:val="center"/>
              <w:rPr>
                <w:rFonts w:ascii="Arial" w:hAnsi="Arial" w:cs="Arial"/>
                <w:sz w:val="18"/>
                <w:szCs w:val="18"/>
              </w:rPr>
            </w:pPr>
          </w:p>
        </w:tc>
        <w:tc>
          <w:tcPr>
            <w:tcW w:w="1603" w:type="dxa"/>
            <w:tcBorders>
              <w:top w:val="single" w:sz="12" w:space="0" w:color="auto"/>
              <w:left w:val="single" w:sz="12" w:space="0" w:color="FFFFFF" w:themeColor="background1"/>
              <w:bottom w:val="single" w:sz="12" w:space="0" w:color="FFFFFF" w:themeColor="background1"/>
            </w:tcBorders>
          </w:tcPr>
          <w:p w:rsidR="005E4270" w:rsidRPr="003D4E9A" w:rsidRDefault="005E4270" w:rsidP="007E0DFC">
            <w:pPr>
              <w:spacing w:line="360" w:lineRule="auto"/>
              <w:jc w:val="center"/>
              <w:rPr>
                <w:rFonts w:ascii="Arial" w:hAnsi="Arial" w:cs="Arial"/>
                <w:sz w:val="18"/>
                <w:szCs w:val="18"/>
              </w:rPr>
            </w:pPr>
          </w:p>
        </w:tc>
        <w:tc>
          <w:tcPr>
            <w:tcW w:w="567" w:type="dxa"/>
            <w:tcBorders>
              <w:top w:val="single" w:sz="12" w:space="0" w:color="auto"/>
              <w:left w:val="single" w:sz="12" w:space="0" w:color="FFFFFF" w:themeColor="background1"/>
              <w:bottom w:val="single" w:sz="12" w:space="0" w:color="FFFFFF" w:themeColor="background1"/>
              <w:right w:val="single" w:sz="12" w:space="0" w:color="FFFFFF" w:themeColor="background1"/>
            </w:tcBorders>
          </w:tcPr>
          <w:p w:rsidR="005E4270" w:rsidRPr="003D4E9A" w:rsidRDefault="005E4270" w:rsidP="007E0DFC">
            <w:pPr>
              <w:spacing w:line="360" w:lineRule="auto"/>
              <w:jc w:val="center"/>
              <w:rPr>
                <w:rFonts w:ascii="Arial" w:hAnsi="Arial" w:cs="Arial"/>
                <w:sz w:val="18"/>
                <w:szCs w:val="18"/>
              </w:rPr>
            </w:pPr>
          </w:p>
        </w:tc>
      </w:tr>
      <w:tr w:rsidR="000860D8" w:rsidRPr="003D4E9A" w:rsidTr="005E4270">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860D8" w:rsidRPr="003D4E9A" w:rsidRDefault="007E0DFC" w:rsidP="008049B6">
            <w:pPr>
              <w:spacing w:line="360" w:lineRule="auto"/>
              <w:jc w:val="both"/>
              <w:rPr>
                <w:rFonts w:ascii="Arial" w:hAnsi="Arial" w:cs="Arial"/>
                <w:sz w:val="18"/>
                <w:szCs w:val="18"/>
              </w:rPr>
            </w:pPr>
            <w:r w:rsidRPr="003D4E9A">
              <w:rPr>
                <w:rFonts w:ascii="Arial" w:hAnsi="Arial" w:cs="Arial"/>
                <w:sz w:val="18"/>
                <w:szCs w:val="18"/>
              </w:rPr>
              <w:t>2.hf</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860D8" w:rsidRPr="003D4E9A" w:rsidRDefault="000860D8" w:rsidP="007E0DFC">
            <w:pPr>
              <w:spacing w:line="360" w:lineRule="auto"/>
              <w:jc w:val="center"/>
              <w:rPr>
                <w:rFonts w:ascii="Arial" w:hAnsi="Arial" w:cs="Arial"/>
                <w:sz w:val="18"/>
                <w:szCs w:val="18"/>
              </w:rPr>
            </w:pPr>
            <w:r w:rsidRPr="003D4E9A">
              <w:rPr>
                <w:rFonts w:ascii="Arial" w:hAnsi="Arial" w:cs="Arial"/>
                <w:sz w:val="18"/>
                <w:szCs w:val="18"/>
              </w:rPr>
              <w:t>0(0-1,90)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860D8" w:rsidRPr="003D4E9A" w:rsidRDefault="000860D8" w:rsidP="007E0DFC">
            <w:pPr>
              <w:spacing w:line="360" w:lineRule="auto"/>
              <w:jc w:val="center"/>
              <w:rPr>
                <w:rFonts w:ascii="Arial" w:hAnsi="Arial" w:cs="Arial"/>
                <w:sz w:val="18"/>
                <w:szCs w:val="18"/>
              </w:rPr>
            </w:pPr>
            <w:r w:rsidRPr="003D4E9A">
              <w:rPr>
                <w:rFonts w:ascii="Arial" w:hAnsi="Arial" w:cs="Arial"/>
                <w:sz w:val="18"/>
                <w:szCs w:val="18"/>
              </w:rPr>
              <w:t>0(0-3,32)</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860D8" w:rsidRPr="003D4E9A" w:rsidRDefault="000860D8" w:rsidP="007E0DFC">
            <w:pPr>
              <w:spacing w:line="360" w:lineRule="auto"/>
              <w:jc w:val="center"/>
              <w:rPr>
                <w:rFonts w:ascii="Arial" w:hAnsi="Arial" w:cs="Arial"/>
                <w:sz w:val="18"/>
                <w:szCs w:val="18"/>
              </w:rPr>
            </w:pPr>
            <w:r w:rsidRPr="003D4E9A">
              <w:rPr>
                <w:rFonts w:ascii="Arial" w:hAnsi="Arial" w:cs="Arial"/>
                <w:sz w:val="18"/>
                <w:szCs w:val="18"/>
              </w:rPr>
              <w:t>0,46</w:t>
            </w:r>
            <w:r w:rsidR="00362910">
              <w:rPr>
                <w:rFonts w:ascii="Arial" w:hAnsi="Arial" w:cs="Arial"/>
                <w:sz w:val="18"/>
                <w:szCs w:val="18"/>
              </w:rPr>
              <w:t>*</w:t>
            </w:r>
          </w:p>
        </w:tc>
      </w:tr>
      <w:tr w:rsidR="000860D8" w:rsidRPr="003D4E9A" w:rsidTr="005E4270">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860D8" w:rsidRPr="003D4E9A" w:rsidRDefault="007E0DFC" w:rsidP="008049B6">
            <w:pPr>
              <w:spacing w:line="360" w:lineRule="auto"/>
              <w:jc w:val="both"/>
              <w:rPr>
                <w:rFonts w:ascii="Arial" w:hAnsi="Arial" w:cs="Arial"/>
                <w:sz w:val="18"/>
                <w:szCs w:val="18"/>
              </w:rPr>
            </w:pPr>
            <w:r w:rsidRPr="003D4E9A">
              <w:rPr>
                <w:rFonts w:ascii="Arial" w:hAnsi="Arial" w:cs="Arial"/>
                <w:sz w:val="18"/>
                <w:szCs w:val="18"/>
              </w:rPr>
              <w:t>6.hf</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860D8" w:rsidRPr="003D4E9A" w:rsidRDefault="000860D8" w:rsidP="007E0DFC">
            <w:pPr>
              <w:spacing w:line="360" w:lineRule="auto"/>
              <w:jc w:val="center"/>
              <w:rPr>
                <w:rFonts w:ascii="Arial" w:hAnsi="Arial" w:cs="Arial"/>
                <w:sz w:val="18"/>
                <w:szCs w:val="18"/>
              </w:rPr>
            </w:pPr>
            <w:r w:rsidRPr="003D4E9A">
              <w:rPr>
                <w:rFonts w:ascii="Arial" w:hAnsi="Arial" w:cs="Arial"/>
                <w:sz w:val="18"/>
                <w:szCs w:val="18"/>
              </w:rPr>
              <w:t>0(0-1,00)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860D8" w:rsidRPr="003D4E9A" w:rsidRDefault="000860D8" w:rsidP="007E0DFC">
            <w:pPr>
              <w:spacing w:line="360" w:lineRule="auto"/>
              <w:jc w:val="center"/>
              <w:rPr>
                <w:rFonts w:ascii="Arial" w:hAnsi="Arial" w:cs="Arial"/>
                <w:sz w:val="18"/>
                <w:szCs w:val="18"/>
              </w:rPr>
            </w:pPr>
            <w:r w:rsidRPr="003D4E9A">
              <w:rPr>
                <w:rFonts w:ascii="Arial" w:hAnsi="Arial" w:cs="Arial"/>
                <w:sz w:val="18"/>
                <w:szCs w:val="18"/>
              </w:rPr>
              <w:t>0(0-2,10)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860D8" w:rsidRPr="003D4E9A" w:rsidRDefault="000860D8" w:rsidP="007E0DFC">
            <w:pPr>
              <w:spacing w:line="360" w:lineRule="auto"/>
              <w:jc w:val="center"/>
              <w:rPr>
                <w:rFonts w:ascii="Arial" w:hAnsi="Arial" w:cs="Arial"/>
                <w:sz w:val="18"/>
                <w:szCs w:val="18"/>
              </w:rPr>
            </w:pPr>
            <w:r w:rsidRPr="003D4E9A">
              <w:rPr>
                <w:rFonts w:ascii="Arial" w:hAnsi="Arial" w:cs="Arial"/>
                <w:sz w:val="18"/>
                <w:szCs w:val="18"/>
              </w:rPr>
              <w:t>0,45</w:t>
            </w:r>
            <w:r w:rsidR="00362910">
              <w:rPr>
                <w:rFonts w:ascii="Arial" w:hAnsi="Arial" w:cs="Arial"/>
                <w:sz w:val="18"/>
                <w:szCs w:val="18"/>
              </w:rPr>
              <w:t>*</w:t>
            </w:r>
          </w:p>
        </w:tc>
      </w:tr>
      <w:tr w:rsidR="000860D8" w:rsidRPr="003D4E9A" w:rsidTr="005E4270">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860D8" w:rsidRPr="003D4E9A" w:rsidRDefault="007E0DFC" w:rsidP="008049B6">
            <w:pPr>
              <w:spacing w:line="360" w:lineRule="auto"/>
              <w:jc w:val="both"/>
              <w:rPr>
                <w:rFonts w:ascii="Arial" w:hAnsi="Arial" w:cs="Arial"/>
                <w:sz w:val="18"/>
                <w:szCs w:val="18"/>
              </w:rPr>
            </w:pPr>
            <w:r w:rsidRPr="003D4E9A">
              <w:rPr>
                <w:rFonts w:ascii="Arial" w:hAnsi="Arial" w:cs="Arial"/>
                <w:sz w:val="18"/>
                <w:szCs w:val="18"/>
              </w:rPr>
              <w:t>3.ay</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860D8" w:rsidRPr="003D4E9A" w:rsidRDefault="000860D8" w:rsidP="007E0DFC">
            <w:pPr>
              <w:spacing w:line="360" w:lineRule="auto"/>
              <w:jc w:val="center"/>
              <w:rPr>
                <w:rFonts w:ascii="Arial" w:hAnsi="Arial" w:cs="Arial"/>
                <w:sz w:val="18"/>
                <w:szCs w:val="18"/>
              </w:rPr>
            </w:pPr>
            <w:r w:rsidRPr="003D4E9A">
              <w:rPr>
                <w:rFonts w:ascii="Arial" w:hAnsi="Arial" w:cs="Arial"/>
                <w:sz w:val="18"/>
                <w:szCs w:val="18"/>
              </w:rPr>
              <w:t>0(0-1,20)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860D8" w:rsidRPr="003D4E9A" w:rsidRDefault="000860D8" w:rsidP="007E0DFC">
            <w:pPr>
              <w:spacing w:line="360" w:lineRule="auto"/>
              <w:jc w:val="center"/>
              <w:rPr>
                <w:rFonts w:ascii="Arial" w:hAnsi="Arial" w:cs="Arial"/>
                <w:sz w:val="18"/>
                <w:szCs w:val="18"/>
              </w:rPr>
            </w:pPr>
            <w:r w:rsidRPr="003D4E9A">
              <w:rPr>
                <w:rFonts w:ascii="Arial" w:hAnsi="Arial" w:cs="Arial"/>
                <w:sz w:val="18"/>
                <w:szCs w:val="18"/>
              </w:rPr>
              <w:t>0(0-0,85)</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860D8" w:rsidRPr="003D4E9A" w:rsidRDefault="000860D8" w:rsidP="007E0DFC">
            <w:pPr>
              <w:spacing w:line="360" w:lineRule="auto"/>
              <w:jc w:val="center"/>
              <w:rPr>
                <w:rFonts w:ascii="Arial" w:hAnsi="Arial" w:cs="Arial"/>
                <w:sz w:val="18"/>
                <w:szCs w:val="18"/>
              </w:rPr>
            </w:pPr>
            <w:r w:rsidRPr="003D4E9A">
              <w:rPr>
                <w:rFonts w:ascii="Arial" w:hAnsi="Arial" w:cs="Arial"/>
                <w:sz w:val="18"/>
                <w:szCs w:val="18"/>
              </w:rPr>
              <w:t>0,64</w:t>
            </w:r>
            <w:r w:rsidR="00362910">
              <w:rPr>
                <w:rFonts w:ascii="Arial" w:hAnsi="Arial" w:cs="Arial"/>
                <w:sz w:val="18"/>
                <w:szCs w:val="18"/>
              </w:rPr>
              <w:t>*</w:t>
            </w:r>
          </w:p>
        </w:tc>
      </w:tr>
      <w:tr w:rsidR="000860D8" w:rsidRPr="003D4E9A" w:rsidTr="005E4270">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0860D8" w:rsidRPr="003D4E9A" w:rsidRDefault="007E0DFC" w:rsidP="008049B6">
            <w:pPr>
              <w:spacing w:line="360" w:lineRule="auto"/>
              <w:jc w:val="both"/>
              <w:rPr>
                <w:rFonts w:ascii="Arial" w:hAnsi="Arial" w:cs="Arial"/>
                <w:sz w:val="18"/>
                <w:szCs w:val="18"/>
              </w:rPr>
            </w:pPr>
            <w:r w:rsidRPr="003D4E9A">
              <w:rPr>
                <w:rFonts w:ascii="Arial" w:hAnsi="Arial" w:cs="Arial"/>
                <w:sz w:val="18"/>
                <w:szCs w:val="18"/>
              </w:rPr>
              <w:t>6.ay</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0860D8" w:rsidRPr="003D4E9A" w:rsidRDefault="000860D8" w:rsidP="007E0DFC">
            <w:pPr>
              <w:spacing w:line="360" w:lineRule="auto"/>
              <w:jc w:val="center"/>
              <w:rPr>
                <w:rFonts w:ascii="Arial" w:hAnsi="Arial" w:cs="Arial"/>
                <w:sz w:val="18"/>
                <w:szCs w:val="18"/>
              </w:rPr>
            </w:pPr>
            <w:r w:rsidRPr="003D4E9A">
              <w:rPr>
                <w:rFonts w:ascii="Arial" w:hAnsi="Arial" w:cs="Arial"/>
                <w:sz w:val="18"/>
                <w:szCs w:val="18"/>
              </w:rPr>
              <w:t>0(0-0)</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0860D8" w:rsidRPr="003D4E9A" w:rsidRDefault="000860D8" w:rsidP="007E0DFC">
            <w:pPr>
              <w:spacing w:line="360" w:lineRule="auto"/>
              <w:jc w:val="center"/>
              <w:rPr>
                <w:rFonts w:ascii="Arial" w:hAnsi="Arial" w:cs="Arial"/>
                <w:sz w:val="18"/>
                <w:szCs w:val="18"/>
              </w:rPr>
            </w:pPr>
            <w:r w:rsidRPr="003D4E9A">
              <w:rPr>
                <w:rFonts w:ascii="Arial" w:hAnsi="Arial" w:cs="Arial"/>
                <w:sz w:val="18"/>
                <w:szCs w:val="18"/>
              </w:rPr>
              <w:t>0(0-0)</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tcPr>
          <w:p w:rsidR="000860D8" w:rsidRPr="003D4E9A" w:rsidRDefault="000860D8" w:rsidP="007E0DFC">
            <w:pPr>
              <w:spacing w:line="360" w:lineRule="auto"/>
              <w:jc w:val="center"/>
              <w:rPr>
                <w:rFonts w:ascii="Arial" w:hAnsi="Arial" w:cs="Arial"/>
                <w:sz w:val="18"/>
                <w:szCs w:val="18"/>
              </w:rPr>
            </w:pPr>
            <w:r w:rsidRPr="003D4E9A">
              <w:rPr>
                <w:rFonts w:ascii="Arial" w:hAnsi="Arial" w:cs="Arial"/>
                <w:sz w:val="18"/>
                <w:szCs w:val="18"/>
              </w:rPr>
              <w:t>0,64</w:t>
            </w:r>
            <w:r w:rsidR="00362910">
              <w:rPr>
                <w:rFonts w:ascii="Arial" w:hAnsi="Arial" w:cs="Arial"/>
                <w:sz w:val="18"/>
                <w:szCs w:val="18"/>
              </w:rPr>
              <w:t>*</w:t>
            </w:r>
          </w:p>
        </w:tc>
      </w:tr>
      <w:tr w:rsidR="005E4270" w:rsidRPr="003D4E9A" w:rsidTr="005E4270">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5E4270" w:rsidRPr="003D4E9A" w:rsidRDefault="005E4270" w:rsidP="008049B6">
            <w:pPr>
              <w:spacing w:line="360" w:lineRule="auto"/>
              <w:jc w:val="both"/>
              <w:rPr>
                <w:rFonts w:ascii="Arial" w:hAnsi="Arial" w:cs="Arial"/>
                <w:b/>
                <w:sz w:val="18"/>
                <w:szCs w:val="18"/>
              </w:rPr>
            </w:pPr>
            <w:r w:rsidRPr="003D4E9A">
              <w:rPr>
                <w:rFonts w:ascii="Arial" w:hAnsi="Arial" w:cs="Arial"/>
                <w:b/>
                <w:sz w:val="18"/>
                <w:szCs w:val="18"/>
              </w:rPr>
              <w:t>Aktivite</w:t>
            </w:r>
          </w:p>
        </w:tc>
        <w:tc>
          <w:tcPr>
            <w:tcW w:w="2057" w:type="dxa"/>
            <w:tcBorders>
              <w:top w:val="single" w:sz="12" w:space="0" w:color="auto"/>
              <w:left w:val="single" w:sz="12" w:space="0" w:color="FFFFFF" w:themeColor="background1"/>
              <w:bottom w:val="single" w:sz="12" w:space="0" w:color="FFFFFF" w:themeColor="background1"/>
            </w:tcBorders>
          </w:tcPr>
          <w:p w:rsidR="005E4270" w:rsidRPr="003D4E9A" w:rsidRDefault="005E4270" w:rsidP="007E0DFC">
            <w:pPr>
              <w:spacing w:line="360" w:lineRule="auto"/>
              <w:jc w:val="center"/>
              <w:rPr>
                <w:rFonts w:ascii="Arial" w:hAnsi="Arial" w:cs="Arial"/>
                <w:sz w:val="18"/>
                <w:szCs w:val="18"/>
              </w:rPr>
            </w:pPr>
          </w:p>
        </w:tc>
        <w:tc>
          <w:tcPr>
            <w:tcW w:w="1603" w:type="dxa"/>
            <w:tcBorders>
              <w:top w:val="single" w:sz="12" w:space="0" w:color="auto"/>
              <w:left w:val="single" w:sz="12" w:space="0" w:color="FFFFFF" w:themeColor="background1"/>
              <w:bottom w:val="single" w:sz="12" w:space="0" w:color="FFFFFF" w:themeColor="background1"/>
            </w:tcBorders>
          </w:tcPr>
          <w:p w:rsidR="005E4270" w:rsidRPr="003D4E9A" w:rsidRDefault="005E4270" w:rsidP="007E0DFC">
            <w:pPr>
              <w:spacing w:line="360" w:lineRule="auto"/>
              <w:jc w:val="center"/>
              <w:rPr>
                <w:rFonts w:ascii="Arial" w:hAnsi="Arial" w:cs="Arial"/>
                <w:sz w:val="18"/>
                <w:szCs w:val="18"/>
              </w:rPr>
            </w:pPr>
          </w:p>
        </w:tc>
        <w:tc>
          <w:tcPr>
            <w:tcW w:w="567" w:type="dxa"/>
            <w:tcBorders>
              <w:top w:val="single" w:sz="12" w:space="0" w:color="auto"/>
              <w:left w:val="single" w:sz="12" w:space="0" w:color="FFFFFF" w:themeColor="background1"/>
              <w:bottom w:val="single" w:sz="12" w:space="0" w:color="FFFFFF" w:themeColor="background1"/>
              <w:right w:val="single" w:sz="12" w:space="0" w:color="FFFFFF" w:themeColor="background1"/>
            </w:tcBorders>
          </w:tcPr>
          <w:p w:rsidR="005E4270" w:rsidRPr="003D4E9A" w:rsidRDefault="005E4270" w:rsidP="007E0DFC">
            <w:pPr>
              <w:spacing w:line="360" w:lineRule="auto"/>
              <w:jc w:val="center"/>
              <w:rPr>
                <w:rFonts w:ascii="Arial" w:hAnsi="Arial" w:cs="Arial"/>
                <w:sz w:val="18"/>
                <w:szCs w:val="18"/>
              </w:rPr>
            </w:pPr>
          </w:p>
        </w:tc>
      </w:tr>
      <w:tr w:rsidR="000860D8" w:rsidRPr="003D4E9A" w:rsidTr="005E4270">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860D8" w:rsidRPr="003D4E9A" w:rsidRDefault="007E0DFC" w:rsidP="008049B6">
            <w:pPr>
              <w:spacing w:line="360" w:lineRule="auto"/>
              <w:jc w:val="both"/>
              <w:rPr>
                <w:rFonts w:ascii="Arial" w:hAnsi="Arial" w:cs="Arial"/>
                <w:sz w:val="18"/>
                <w:szCs w:val="18"/>
              </w:rPr>
            </w:pPr>
            <w:r w:rsidRPr="003D4E9A">
              <w:rPr>
                <w:rFonts w:ascii="Arial" w:hAnsi="Arial" w:cs="Arial"/>
                <w:sz w:val="18"/>
                <w:szCs w:val="18"/>
              </w:rPr>
              <w:t>2.hf</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860D8" w:rsidRPr="003D4E9A" w:rsidRDefault="000860D8" w:rsidP="007E0DFC">
            <w:pPr>
              <w:spacing w:line="360" w:lineRule="auto"/>
              <w:jc w:val="center"/>
              <w:rPr>
                <w:rFonts w:ascii="Arial" w:hAnsi="Arial" w:cs="Arial"/>
                <w:sz w:val="18"/>
                <w:szCs w:val="18"/>
              </w:rPr>
            </w:pPr>
            <w:r w:rsidRPr="003D4E9A">
              <w:rPr>
                <w:rFonts w:ascii="Arial" w:hAnsi="Arial" w:cs="Arial"/>
                <w:sz w:val="18"/>
                <w:szCs w:val="18"/>
              </w:rPr>
              <w:t>3,00(0-4,40)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860D8" w:rsidRPr="003D4E9A" w:rsidRDefault="000860D8" w:rsidP="007E0DFC">
            <w:pPr>
              <w:spacing w:line="360" w:lineRule="auto"/>
              <w:jc w:val="center"/>
              <w:rPr>
                <w:rFonts w:ascii="Arial" w:hAnsi="Arial" w:cs="Arial"/>
                <w:sz w:val="18"/>
                <w:szCs w:val="18"/>
              </w:rPr>
            </w:pPr>
            <w:r w:rsidRPr="003D4E9A">
              <w:rPr>
                <w:rFonts w:ascii="Arial" w:hAnsi="Arial" w:cs="Arial"/>
                <w:sz w:val="18"/>
                <w:szCs w:val="18"/>
              </w:rPr>
              <w:t>4,25(2,00-5,92)</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860D8" w:rsidRPr="003D4E9A" w:rsidRDefault="000860D8" w:rsidP="007E0DFC">
            <w:pPr>
              <w:spacing w:line="360" w:lineRule="auto"/>
              <w:jc w:val="center"/>
              <w:rPr>
                <w:rFonts w:ascii="Arial" w:hAnsi="Arial" w:cs="Arial"/>
                <w:sz w:val="18"/>
                <w:szCs w:val="18"/>
              </w:rPr>
            </w:pPr>
            <w:r w:rsidRPr="003D4E9A">
              <w:rPr>
                <w:rFonts w:ascii="Arial" w:hAnsi="Arial" w:cs="Arial"/>
                <w:sz w:val="18"/>
                <w:szCs w:val="18"/>
              </w:rPr>
              <w:t>0,11</w:t>
            </w:r>
            <w:r w:rsidR="00362910">
              <w:rPr>
                <w:rFonts w:ascii="Arial" w:hAnsi="Arial" w:cs="Arial"/>
                <w:sz w:val="18"/>
                <w:szCs w:val="18"/>
              </w:rPr>
              <w:t>*</w:t>
            </w:r>
          </w:p>
        </w:tc>
      </w:tr>
      <w:tr w:rsidR="000860D8" w:rsidRPr="003D4E9A" w:rsidTr="005E4270">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860D8" w:rsidRPr="003D4E9A" w:rsidRDefault="007E0DFC" w:rsidP="008049B6">
            <w:pPr>
              <w:spacing w:line="360" w:lineRule="auto"/>
              <w:jc w:val="both"/>
              <w:rPr>
                <w:rFonts w:ascii="Arial" w:hAnsi="Arial" w:cs="Arial"/>
                <w:sz w:val="18"/>
                <w:szCs w:val="18"/>
              </w:rPr>
            </w:pPr>
            <w:r w:rsidRPr="003D4E9A">
              <w:rPr>
                <w:rFonts w:ascii="Arial" w:hAnsi="Arial" w:cs="Arial"/>
                <w:sz w:val="18"/>
                <w:szCs w:val="18"/>
              </w:rPr>
              <w:t>6.hf</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860D8" w:rsidRPr="003D4E9A" w:rsidRDefault="000860D8" w:rsidP="007E0DFC">
            <w:pPr>
              <w:spacing w:line="360" w:lineRule="auto"/>
              <w:jc w:val="center"/>
              <w:rPr>
                <w:rFonts w:ascii="Arial" w:hAnsi="Arial" w:cs="Arial"/>
                <w:sz w:val="18"/>
                <w:szCs w:val="18"/>
              </w:rPr>
            </w:pPr>
            <w:r w:rsidRPr="003D4E9A">
              <w:rPr>
                <w:rFonts w:ascii="Arial" w:hAnsi="Arial" w:cs="Arial"/>
                <w:sz w:val="18"/>
                <w:szCs w:val="18"/>
              </w:rPr>
              <w:t>2,90(0-4,90)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860D8" w:rsidRPr="003D4E9A" w:rsidRDefault="000860D8" w:rsidP="007E0DFC">
            <w:pPr>
              <w:spacing w:line="360" w:lineRule="auto"/>
              <w:jc w:val="center"/>
              <w:rPr>
                <w:rFonts w:ascii="Arial" w:hAnsi="Arial" w:cs="Arial"/>
                <w:sz w:val="18"/>
                <w:szCs w:val="18"/>
              </w:rPr>
            </w:pPr>
            <w:r w:rsidRPr="003D4E9A">
              <w:rPr>
                <w:rFonts w:ascii="Arial" w:hAnsi="Arial" w:cs="Arial"/>
                <w:sz w:val="18"/>
                <w:szCs w:val="18"/>
              </w:rPr>
              <w:t>3,00(0,22-5,62)</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860D8" w:rsidRPr="003D4E9A" w:rsidRDefault="000860D8" w:rsidP="007E0DFC">
            <w:pPr>
              <w:spacing w:line="360" w:lineRule="auto"/>
              <w:jc w:val="center"/>
              <w:rPr>
                <w:rFonts w:ascii="Arial" w:hAnsi="Arial" w:cs="Arial"/>
                <w:sz w:val="18"/>
                <w:szCs w:val="18"/>
              </w:rPr>
            </w:pPr>
            <w:r w:rsidRPr="003D4E9A">
              <w:rPr>
                <w:rFonts w:ascii="Arial" w:hAnsi="Arial" w:cs="Arial"/>
                <w:sz w:val="18"/>
                <w:szCs w:val="18"/>
              </w:rPr>
              <w:t>0,54</w:t>
            </w:r>
            <w:r w:rsidR="00362910">
              <w:rPr>
                <w:rFonts w:ascii="Arial" w:hAnsi="Arial" w:cs="Arial"/>
                <w:sz w:val="18"/>
                <w:szCs w:val="18"/>
              </w:rPr>
              <w:t>*</w:t>
            </w:r>
          </w:p>
        </w:tc>
      </w:tr>
      <w:tr w:rsidR="000860D8" w:rsidRPr="003D4E9A" w:rsidTr="005E4270">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860D8" w:rsidRPr="003D4E9A" w:rsidRDefault="007E0DFC" w:rsidP="008049B6">
            <w:pPr>
              <w:spacing w:line="360" w:lineRule="auto"/>
              <w:jc w:val="both"/>
              <w:rPr>
                <w:rFonts w:ascii="Arial" w:hAnsi="Arial" w:cs="Arial"/>
                <w:sz w:val="18"/>
                <w:szCs w:val="18"/>
              </w:rPr>
            </w:pPr>
            <w:r w:rsidRPr="003D4E9A">
              <w:rPr>
                <w:rFonts w:ascii="Arial" w:hAnsi="Arial" w:cs="Arial"/>
                <w:sz w:val="18"/>
                <w:szCs w:val="18"/>
              </w:rPr>
              <w:t>3.ay</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860D8" w:rsidRPr="003D4E9A" w:rsidRDefault="000860D8" w:rsidP="007E0DFC">
            <w:pPr>
              <w:spacing w:line="360" w:lineRule="auto"/>
              <w:jc w:val="center"/>
              <w:rPr>
                <w:rFonts w:ascii="Arial" w:hAnsi="Arial" w:cs="Arial"/>
                <w:sz w:val="18"/>
                <w:szCs w:val="18"/>
              </w:rPr>
            </w:pPr>
            <w:r w:rsidRPr="003D4E9A">
              <w:rPr>
                <w:rFonts w:ascii="Arial" w:hAnsi="Arial" w:cs="Arial"/>
                <w:sz w:val="18"/>
                <w:szCs w:val="18"/>
              </w:rPr>
              <w:t>0(0-0)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0860D8" w:rsidRPr="003D4E9A" w:rsidRDefault="000860D8" w:rsidP="007E0DFC">
            <w:pPr>
              <w:spacing w:line="360" w:lineRule="auto"/>
              <w:jc w:val="center"/>
              <w:rPr>
                <w:rFonts w:ascii="Arial" w:hAnsi="Arial" w:cs="Arial"/>
                <w:sz w:val="18"/>
                <w:szCs w:val="18"/>
              </w:rPr>
            </w:pPr>
            <w:r w:rsidRPr="003D4E9A">
              <w:rPr>
                <w:rFonts w:ascii="Arial" w:hAnsi="Arial" w:cs="Arial"/>
                <w:sz w:val="18"/>
                <w:szCs w:val="18"/>
              </w:rPr>
              <w:t>3,50(0-5,47)</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0860D8" w:rsidRPr="003D4E9A" w:rsidRDefault="000860D8" w:rsidP="007E0DFC">
            <w:pPr>
              <w:spacing w:line="360" w:lineRule="auto"/>
              <w:jc w:val="center"/>
              <w:rPr>
                <w:rFonts w:ascii="Arial" w:hAnsi="Arial" w:cs="Arial"/>
                <w:sz w:val="18"/>
                <w:szCs w:val="18"/>
              </w:rPr>
            </w:pPr>
            <w:r w:rsidRPr="003D4E9A">
              <w:rPr>
                <w:rFonts w:ascii="Arial" w:hAnsi="Arial" w:cs="Arial"/>
                <w:sz w:val="18"/>
                <w:szCs w:val="18"/>
              </w:rPr>
              <w:t>0,41</w:t>
            </w:r>
            <w:r w:rsidR="00362910">
              <w:rPr>
                <w:rFonts w:ascii="Arial" w:hAnsi="Arial" w:cs="Arial"/>
                <w:sz w:val="18"/>
                <w:szCs w:val="18"/>
              </w:rPr>
              <w:t>*</w:t>
            </w:r>
          </w:p>
        </w:tc>
      </w:tr>
      <w:tr w:rsidR="000860D8" w:rsidRPr="003D4E9A" w:rsidTr="005E4270">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0860D8" w:rsidRPr="003D4E9A" w:rsidRDefault="007E0DFC" w:rsidP="008049B6">
            <w:pPr>
              <w:spacing w:line="360" w:lineRule="auto"/>
              <w:jc w:val="both"/>
              <w:rPr>
                <w:rFonts w:ascii="Arial" w:hAnsi="Arial" w:cs="Arial"/>
                <w:sz w:val="18"/>
                <w:szCs w:val="18"/>
              </w:rPr>
            </w:pPr>
            <w:r w:rsidRPr="003D4E9A">
              <w:rPr>
                <w:rFonts w:ascii="Arial" w:hAnsi="Arial" w:cs="Arial"/>
                <w:sz w:val="18"/>
                <w:szCs w:val="18"/>
              </w:rPr>
              <w:t>6.ay</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0860D8" w:rsidRPr="003D4E9A" w:rsidRDefault="000860D8" w:rsidP="007E0DFC">
            <w:pPr>
              <w:spacing w:line="360" w:lineRule="auto"/>
              <w:jc w:val="center"/>
              <w:rPr>
                <w:rFonts w:ascii="Arial" w:hAnsi="Arial" w:cs="Arial"/>
                <w:sz w:val="18"/>
                <w:szCs w:val="18"/>
              </w:rPr>
            </w:pPr>
            <w:r w:rsidRPr="003D4E9A">
              <w:rPr>
                <w:rFonts w:ascii="Arial" w:hAnsi="Arial" w:cs="Arial"/>
                <w:sz w:val="18"/>
                <w:szCs w:val="18"/>
              </w:rPr>
              <w:t>0(0-3,00)</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0860D8" w:rsidRPr="003D4E9A" w:rsidRDefault="000860D8" w:rsidP="007E0DFC">
            <w:pPr>
              <w:spacing w:line="360" w:lineRule="auto"/>
              <w:jc w:val="center"/>
              <w:rPr>
                <w:rFonts w:ascii="Arial" w:hAnsi="Arial" w:cs="Arial"/>
                <w:sz w:val="18"/>
                <w:szCs w:val="18"/>
              </w:rPr>
            </w:pPr>
            <w:r w:rsidRPr="003D4E9A">
              <w:rPr>
                <w:rFonts w:ascii="Arial" w:hAnsi="Arial" w:cs="Arial"/>
                <w:sz w:val="18"/>
                <w:szCs w:val="18"/>
              </w:rPr>
              <w:t>0(0-3,45)</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tcPr>
          <w:p w:rsidR="000860D8" w:rsidRPr="003D4E9A" w:rsidRDefault="000860D8" w:rsidP="007E0DFC">
            <w:pPr>
              <w:spacing w:line="360" w:lineRule="auto"/>
              <w:jc w:val="center"/>
              <w:rPr>
                <w:rFonts w:ascii="Arial" w:hAnsi="Arial" w:cs="Arial"/>
                <w:sz w:val="18"/>
                <w:szCs w:val="18"/>
              </w:rPr>
            </w:pPr>
            <w:r w:rsidRPr="003D4E9A">
              <w:rPr>
                <w:rFonts w:ascii="Arial" w:hAnsi="Arial" w:cs="Arial"/>
                <w:sz w:val="18"/>
                <w:szCs w:val="18"/>
              </w:rPr>
              <w:t>0,61</w:t>
            </w:r>
            <w:r w:rsidR="00362910">
              <w:rPr>
                <w:rFonts w:ascii="Arial" w:hAnsi="Arial" w:cs="Arial"/>
                <w:sz w:val="18"/>
                <w:szCs w:val="18"/>
              </w:rPr>
              <w:t>*</w:t>
            </w:r>
          </w:p>
        </w:tc>
      </w:tr>
    </w:tbl>
    <w:p w:rsidR="00E6324E" w:rsidRPr="009C253B" w:rsidRDefault="00362910" w:rsidP="008049B6">
      <w:pPr>
        <w:spacing w:after="0" w:line="360" w:lineRule="auto"/>
        <w:jc w:val="both"/>
        <w:rPr>
          <w:rFonts w:ascii="Arial" w:hAnsi="Arial" w:cs="Arial"/>
          <w:sz w:val="18"/>
          <w:szCs w:val="18"/>
        </w:rPr>
      </w:pPr>
      <w:r>
        <w:rPr>
          <w:rFonts w:ascii="Arial" w:hAnsi="Arial" w:cs="Arial"/>
          <w:sz w:val="18"/>
          <w:szCs w:val="18"/>
        </w:rPr>
        <w:t>*</w:t>
      </w:r>
      <w:r w:rsidR="000860D8" w:rsidRPr="009C253B">
        <w:rPr>
          <w:rFonts w:ascii="Arial" w:hAnsi="Arial" w:cs="Arial"/>
          <w:sz w:val="18"/>
          <w:szCs w:val="18"/>
        </w:rPr>
        <w:t>Mann-Whitney U Testi</w:t>
      </w:r>
    </w:p>
    <w:p w:rsidR="00A84C90" w:rsidRDefault="00A84C90" w:rsidP="008049B6">
      <w:pPr>
        <w:spacing w:after="0" w:line="360" w:lineRule="auto"/>
        <w:jc w:val="both"/>
        <w:rPr>
          <w:rFonts w:ascii="Arial" w:eastAsia="Calibri" w:hAnsi="Arial" w:cs="Arial"/>
          <w:b/>
          <w:lang w:eastAsia="en-US"/>
        </w:rPr>
      </w:pPr>
    </w:p>
    <w:p w:rsidR="00054B22" w:rsidRPr="00F143A0" w:rsidRDefault="005A6590" w:rsidP="008049B6">
      <w:pPr>
        <w:spacing w:after="0" w:line="360" w:lineRule="auto"/>
        <w:jc w:val="both"/>
        <w:rPr>
          <w:rFonts w:ascii="Arial" w:eastAsia="Times New Roman" w:hAnsi="Arial" w:cs="Arial"/>
        </w:rPr>
      </w:pPr>
      <w:r>
        <w:rPr>
          <w:rFonts w:ascii="Arial" w:eastAsia="Calibri" w:hAnsi="Arial" w:cs="Arial"/>
          <w:b/>
          <w:lang w:eastAsia="en-US"/>
        </w:rPr>
        <w:t>4.3.2.</w:t>
      </w:r>
      <w:r w:rsidR="00CB6610">
        <w:rPr>
          <w:rFonts w:ascii="Arial" w:eastAsia="Calibri" w:hAnsi="Arial" w:cs="Arial"/>
          <w:b/>
          <w:lang w:eastAsia="en-US"/>
        </w:rPr>
        <w:t xml:space="preserve"> </w:t>
      </w:r>
      <w:r w:rsidR="00054B22" w:rsidRPr="00F143A0">
        <w:rPr>
          <w:rFonts w:ascii="Arial" w:eastAsia="Calibri" w:hAnsi="Arial" w:cs="Arial"/>
          <w:b/>
          <w:lang w:eastAsia="en-US"/>
        </w:rPr>
        <w:t xml:space="preserve">Eklem </w:t>
      </w:r>
      <w:r w:rsidR="007075CA" w:rsidRPr="00F143A0">
        <w:rPr>
          <w:rFonts w:ascii="Arial" w:eastAsia="Calibri" w:hAnsi="Arial" w:cs="Arial"/>
          <w:b/>
          <w:lang w:eastAsia="en-US"/>
        </w:rPr>
        <w:t>hareket açıklığı değerlendirme</w:t>
      </w:r>
      <w:r w:rsidR="007075CA">
        <w:rPr>
          <w:rFonts w:ascii="Arial" w:eastAsia="Calibri" w:hAnsi="Arial" w:cs="Arial"/>
          <w:b/>
          <w:lang w:eastAsia="en-US"/>
        </w:rPr>
        <w:t xml:space="preserve"> sonu</w:t>
      </w:r>
      <w:r w:rsidR="0036603B">
        <w:rPr>
          <w:rFonts w:ascii="Arial" w:eastAsia="Calibri" w:hAnsi="Arial" w:cs="Arial"/>
          <w:b/>
          <w:lang w:eastAsia="en-US"/>
        </w:rPr>
        <w:t>çları</w:t>
      </w:r>
    </w:p>
    <w:p w:rsidR="00F36EC2" w:rsidRDefault="00F36EC2" w:rsidP="008049B6">
      <w:pPr>
        <w:spacing w:after="0" w:line="360" w:lineRule="auto"/>
        <w:jc w:val="both"/>
        <w:rPr>
          <w:rFonts w:ascii="Arial" w:hAnsi="Arial" w:cs="Arial"/>
        </w:rPr>
      </w:pPr>
    </w:p>
    <w:p w:rsidR="00054B22" w:rsidRPr="005212B1" w:rsidRDefault="00B443C2" w:rsidP="008049B6">
      <w:pPr>
        <w:spacing w:after="0" w:line="360" w:lineRule="auto"/>
        <w:ind w:firstLine="708"/>
        <w:jc w:val="both"/>
        <w:rPr>
          <w:rFonts w:ascii="Arial" w:hAnsi="Arial" w:cs="Arial"/>
        </w:rPr>
      </w:pPr>
      <w:r w:rsidRPr="005212B1">
        <w:rPr>
          <w:rFonts w:ascii="Arial" w:hAnsi="Arial" w:cs="Arial"/>
        </w:rPr>
        <w:t xml:space="preserve">Ön kol ve el bileğini ilgilendiren altı hareketin </w:t>
      </w:r>
      <w:r w:rsidR="005212B1" w:rsidRPr="005212B1">
        <w:rPr>
          <w:rFonts w:ascii="Arial" w:hAnsi="Arial" w:cs="Arial"/>
        </w:rPr>
        <w:t xml:space="preserve">bilateral olarak değerlendirildiği </w:t>
      </w:r>
      <w:r w:rsidR="00B532B3">
        <w:rPr>
          <w:rFonts w:ascii="Arial" w:hAnsi="Arial" w:cs="Arial"/>
        </w:rPr>
        <w:t xml:space="preserve">tüm </w:t>
      </w:r>
      <w:r w:rsidR="005212B1" w:rsidRPr="005212B1">
        <w:rPr>
          <w:rFonts w:ascii="Arial" w:hAnsi="Arial" w:cs="Arial"/>
        </w:rPr>
        <w:t>eklem hareket açıklığı ölçümlerinde her iki grupta</w:t>
      </w:r>
      <w:r w:rsidR="00156265">
        <w:rPr>
          <w:rFonts w:ascii="Arial" w:hAnsi="Arial" w:cs="Arial"/>
        </w:rPr>
        <w:t xml:space="preserve"> anlamlı farklılık bulundu</w:t>
      </w:r>
      <w:r w:rsidR="002C61F3">
        <w:rPr>
          <w:rFonts w:ascii="Arial" w:hAnsi="Arial" w:cs="Arial"/>
        </w:rPr>
        <w:t xml:space="preserve"> (p&lt;0,01) (Tablo 4.3.2.1. ve Tablo 4.3.2.2)</w:t>
      </w:r>
      <w:r w:rsidR="005212B1">
        <w:rPr>
          <w:rFonts w:ascii="Arial" w:hAnsi="Arial" w:cs="Arial"/>
        </w:rPr>
        <w:t xml:space="preserve">. Gruplar arası </w:t>
      </w:r>
      <w:r w:rsidR="00B532B3">
        <w:rPr>
          <w:rFonts w:ascii="Arial" w:hAnsi="Arial" w:cs="Arial"/>
        </w:rPr>
        <w:t>karşılaştırmalarda</w:t>
      </w:r>
      <w:r w:rsidR="005212B1">
        <w:rPr>
          <w:rFonts w:ascii="Arial" w:hAnsi="Arial" w:cs="Arial"/>
        </w:rPr>
        <w:t xml:space="preserve"> anlamlı</w:t>
      </w:r>
      <w:r w:rsidR="00156265">
        <w:rPr>
          <w:rFonts w:ascii="Arial" w:hAnsi="Arial" w:cs="Arial"/>
        </w:rPr>
        <w:t xml:space="preserve"> farklılık görülmedi</w:t>
      </w:r>
      <w:r w:rsidR="0040559F">
        <w:rPr>
          <w:rFonts w:ascii="Arial" w:hAnsi="Arial" w:cs="Arial"/>
        </w:rPr>
        <w:t xml:space="preserve">. Her iki grupta eklem hareket açıklığının haftalara göre gelişimi incelendiğinde tüm ara ölçümler arasında anlamlı farklılığa rastlandı </w:t>
      </w:r>
      <w:r w:rsidR="002C61F3">
        <w:rPr>
          <w:rFonts w:ascii="Arial" w:hAnsi="Arial" w:cs="Arial"/>
        </w:rPr>
        <w:t>(Tablo 4.3.2.3.</w:t>
      </w:r>
      <w:r w:rsidR="00B532B3">
        <w:rPr>
          <w:rFonts w:ascii="Arial" w:hAnsi="Arial" w:cs="Arial"/>
        </w:rPr>
        <w:t>).</w:t>
      </w:r>
    </w:p>
    <w:p w:rsidR="00F36EC2" w:rsidRDefault="00F36EC2" w:rsidP="008049B6">
      <w:pPr>
        <w:spacing w:after="0" w:line="360" w:lineRule="auto"/>
        <w:jc w:val="both"/>
        <w:rPr>
          <w:rFonts w:ascii="Arial" w:hAnsi="Arial" w:cs="Arial"/>
          <w:b/>
        </w:rPr>
      </w:pPr>
    </w:p>
    <w:p w:rsidR="00F36EC2" w:rsidRDefault="00F36EC2" w:rsidP="008049B6">
      <w:pPr>
        <w:spacing w:after="0" w:line="360" w:lineRule="auto"/>
        <w:jc w:val="both"/>
        <w:rPr>
          <w:rFonts w:ascii="Arial" w:hAnsi="Arial" w:cs="Arial"/>
          <w:b/>
        </w:rPr>
      </w:pPr>
    </w:p>
    <w:p w:rsidR="00F36EC2" w:rsidRDefault="00F36EC2" w:rsidP="008049B6">
      <w:pPr>
        <w:spacing w:after="0" w:line="360" w:lineRule="auto"/>
        <w:jc w:val="both"/>
        <w:rPr>
          <w:rFonts w:ascii="Arial" w:hAnsi="Arial" w:cs="Arial"/>
          <w:b/>
        </w:rPr>
      </w:pPr>
    </w:p>
    <w:p w:rsidR="00F36EC2" w:rsidRDefault="00F36EC2" w:rsidP="008049B6">
      <w:pPr>
        <w:spacing w:after="0" w:line="360" w:lineRule="auto"/>
        <w:jc w:val="both"/>
        <w:rPr>
          <w:rFonts w:ascii="Arial" w:hAnsi="Arial" w:cs="Arial"/>
          <w:b/>
        </w:rPr>
      </w:pPr>
    </w:p>
    <w:p w:rsidR="00F36EC2" w:rsidRDefault="00F36EC2" w:rsidP="008049B6">
      <w:pPr>
        <w:spacing w:after="0" w:line="360" w:lineRule="auto"/>
        <w:jc w:val="both"/>
        <w:rPr>
          <w:rFonts w:ascii="Arial" w:hAnsi="Arial" w:cs="Arial"/>
          <w:b/>
        </w:rPr>
      </w:pPr>
    </w:p>
    <w:p w:rsidR="003D4E9A" w:rsidRDefault="003D4E9A" w:rsidP="008049B6">
      <w:pPr>
        <w:spacing w:after="0" w:line="360" w:lineRule="auto"/>
        <w:jc w:val="both"/>
        <w:rPr>
          <w:rFonts w:ascii="Arial" w:hAnsi="Arial" w:cs="Arial"/>
          <w:b/>
        </w:rPr>
      </w:pPr>
    </w:p>
    <w:p w:rsidR="004B0220" w:rsidRDefault="004B0220" w:rsidP="008049B6">
      <w:pPr>
        <w:spacing w:after="0" w:line="360" w:lineRule="auto"/>
        <w:jc w:val="both"/>
        <w:rPr>
          <w:rFonts w:ascii="Arial" w:hAnsi="Arial" w:cs="Arial"/>
          <w:b/>
        </w:rPr>
      </w:pPr>
    </w:p>
    <w:p w:rsidR="004B0220" w:rsidRDefault="004B0220" w:rsidP="008049B6">
      <w:pPr>
        <w:spacing w:after="0" w:line="360" w:lineRule="auto"/>
        <w:jc w:val="both"/>
        <w:rPr>
          <w:rFonts w:ascii="Arial" w:hAnsi="Arial" w:cs="Arial"/>
          <w:b/>
        </w:rPr>
      </w:pPr>
    </w:p>
    <w:p w:rsidR="004B0220" w:rsidRDefault="004B0220" w:rsidP="008049B6">
      <w:pPr>
        <w:spacing w:after="0" w:line="360" w:lineRule="auto"/>
        <w:jc w:val="both"/>
        <w:rPr>
          <w:rFonts w:ascii="Arial" w:hAnsi="Arial" w:cs="Arial"/>
          <w:b/>
        </w:rPr>
      </w:pPr>
    </w:p>
    <w:p w:rsidR="00A84C90" w:rsidRDefault="00A84C90" w:rsidP="008049B6">
      <w:pPr>
        <w:spacing w:after="0" w:line="360" w:lineRule="auto"/>
        <w:jc w:val="both"/>
        <w:rPr>
          <w:rFonts w:ascii="Arial" w:hAnsi="Arial" w:cs="Arial"/>
          <w:b/>
        </w:rPr>
      </w:pPr>
    </w:p>
    <w:p w:rsidR="00A84C90" w:rsidRDefault="00A84C90" w:rsidP="008049B6">
      <w:pPr>
        <w:spacing w:after="0" w:line="360" w:lineRule="auto"/>
        <w:jc w:val="both"/>
        <w:rPr>
          <w:rFonts w:ascii="Arial" w:hAnsi="Arial" w:cs="Arial"/>
          <w:b/>
        </w:rPr>
      </w:pPr>
    </w:p>
    <w:p w:rsidR="00A84C90" w:rsidRPr="00A84C90" w:rsidRDefault="001A3F3E" w:rsidP="00124BF5">
      <w:pPr>
        <w:spacing w:after="0" w:line="360" w:lineRule="auto"/>
        <w:rPr>
          <w:rFonts w:ascii="Arial" w:hAnsi="Arial" w:cs="Arial"/>
        </w:rPr>
      </w:pPr>
      <w:r>
        <w:rPr>
          <w:rFonts w:ascii="Arial" w:hAnsi="Arial" w:cs="Arial"/>
          <w:b/>
        </w:rPr>
        <w:t xml:space="preserve">Tablo </w:t>
      </w:r>
      <w:r w:rsidR="004A62C7">
        <w:rPr>
          <w:rFonts w:ascii="Arial" w:eastAsia="Calibri" w:hAnsi="Arial" w:cs="Arial"/>
          <w:b/>
          <w:lang w:eastAsia="en-US"/>
        </w:rPr>
        <w:t>4.3.2.1</w:t>
      </w:r>
      <w:r w:rsidR="00B532B3">
        <w:rPr>
          <w:rFonts w:ascii="Arial" w:hAnsi="Arial" w:cs="Arial"/>
          <w:b/>
        </w:rPr>
        <w:t xml:space="preserve">. </w:t>
      </w:r>
      <w:r w:rsidR="006D0181">
        <w:rPr>
          <w:rFonts w:ascii="Arial" w:hAnsi="Arial" w:cs="Arial"/>
        </w:rPr>
        <w:t>Konservatif grup</w:t>
      </w:r>
      <w:r w:rsidR="00662C14">
        <w:rPr>
          <w:rFonts w:ascii="Arial" w:hAnsi="Arial" w:cs="Arial"/>
        </w:rPr>
        <w:t xml:space="preserve">ta </w:t>
      </w:r>
      <w:r w:rsidR="00B532B3">
        <w:rPr>
          <w:rFonts w:ascii="Arial" w:hAnsi="Arial" w:cs="Arial"/>
        </w:rPr>
        <w:t>EHA ölçümleri</w:t>
      </w:r>
      <w:r w:rsidR="00662C14">
        <w:rPr>
          <w:rFonts w:ascii="Arial" w:hAnsi="Arial" w:cs="Arial"/>
        </w:rPr>
        <w:t>nin karşılaştırılması</w:t>
      </w:r>
    </w:p>
    <w:tbl>
      <w:tblPr>
        <w:tblStyle w:val="TabloKlavuzu"/>
        <w:tblW w:w="0" w:type="auto"/>
        <w:tblLook w:val="04A0" w:firstRow="1" w:lastRow="0" w:firstColumn="1" w:lastColumn="0" w:noHBand="0" w:noVBand="1"/>
      </w:tblPr>
      <w:tblGrid>
        <w:gridCol w:w="633"/>
        <w:gridCol w:w="1974"/>
        <w:gridCol w:w="1216"/>
        <w:gridCol w:w="1216"/>
        <w:gridCol w:w="1216"/>
        <w:gridCol w:w="1216"/>
        <w:gridCol w:w="637"/>
      </w:tblGrid>
      <w:tr w:rsidR="00437092" w:rsidRPr="003D4E9A" w:rsidTr="004B0220">
        <w:tc>
          <w:tcPr>
            <w:tcW w:w="0" w:type="auto"/>
            <w:gridSpan w:val="2"/>
            <w:vMerge w:val="restart"/>
            <w:tcBorders>
              <w:top w:val="single" w:sz="12" w:space="0" w:color="auto"/>
              <w:left w:val="single" w:sz="12" w:space="0" w:color="FFFFFF" w:themeColor="background1"/>
              <w:right w:val="single" w:sz="12" w:space="0" w:color="FFFFFF" w:themeColor="background1"/>
            </w:tcBorders>
            <w:vAlign w:val="center"/>
          </w:tcPr>
          <w:p w:rsidR="00437092" w:rsidRPr="003D4E9A" w:rsidRDefault="00437092" w:rsidP="008049B6">
            <w:pPr>
              <w:spacing w:line="360" w:lineRule="auto"/>
              <w:jc w:val="both"/>
              <w:rPr>
                <w:rFonts w:ascii="Arial" w:hAnsi="Arial" w:cs="Arial"/>
                <w:sz w:val="18"/>
                <w:szCs w:val="18"/>
              </w:rPr>
            </w:pPr>
            <w:r w:rsidRPr="003D4E9A">
              <w:rPr>
                <w:rFonts w:ascii="Arial" w:hAnsi="Arial" w:cs="Arial"/>
                <w:b/>
                <w:sz w:val="18"/>
                <w:szCs w:val="18"/>
              </w:rPr>
              <w:t>EKLEM HAREKET AÇIKLIĞI</w:t>
            </w:r>
          </w:p>
        </w:tc>
        <w:tc>
          <w:tcPr>
            <w:tcW w:w="0" w:type="auto"/>
            <w:gridSpan w:val="5"/>
            <w:tcBorders>
              <w:top w:val="single" w:sz="12" w:space="0" w:color="auto"/>
              <w:left w:val="single" w:sz="12" w:space="0" w:color="FFFFFF" w:themeColor="background1"/>
              <w:bottom w:val="single" w:sz="12" w:space="0" w:color="auto"/>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KONSERVATİF GRUP</w:t>
            </w:r>
          </w:p>
        </w:tc>
      </w:tr>
      <w:tr w:rsidR="00437092" w:rsidRPr="003D4E9A" w:rsidTr="004B0220">
        <w:tc>
          <w:tcPr>
            <w:tcW w:w="0" w:type="auto"/>
            <w:gridSpan w:val="2"/>
            <w:vMerge/>
            <w:tcBorders>
              <w:left w:val="single" w:sz="12" w:space="0" w:color="FFFFFF" w:themeColor="background1"/>
              <w:right w:val="single" w:sz="12" w:space="0" w:color="FFFFFF" w:themeColor="background1"/>
            </w:tcBorders>
            <w:vAlign w:val="center"/>
          </w:tcPr>
          <w:p w:rsidR="00437092" w:rsidRPr="003D4E9A" w:rsidRDefault="00437092" w:rsidP="008049B6">
            <w:pPr>
              <w:spacing w:line="360" w:lineRule="auto"/>
              <w:jc w:val="both"/>
              <w:rPr>
                <w:rFonts w:ascii="Arial" w:hAnsi="Arial" w:cs="Arial"/>
                <w:b/>
                <w:sz w:val="18"/>
                <w:szCs w:val="18"/>
              </w:rPr>
            </w:pP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437092" w:rsidRPr="003D4E9A" w:rsidRDefault="007E0DFC" w:rsidP="007E0DFC">
            <w:pPr>
              <w:spacing w:line="360" w:lineRule="auto"/>
              <w:jc w:val="center"/>
              <w:rPr>
                <w:rFonts w:ascii="Arial" w:hAnsi="Arial" w:cs="Arial"/>
                <w:sz w:val="18"/>
                <w:szCs w:val="18"/>
              </w:rPr>
            </w:pPr>
            <w:r w:rsidRPr="003D4E9A">
              <w:rPr>
                <w:rFonts w:ascii="Arial" w:hAnsi="Arial" w:cs="Arial"/>
                <w:sz w:val="18"/>
                <w:szCs w:val="18"/>
              </w:rPr>
              <w:t>2.hf.</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437092" w:rsidRPr="003D4E9A" w:rsidRDefault="007E0DFC" w:rsidP="007E0DFC">
            <w:pPr>
              <w:spacing w:line="360" w:lineRule="auto"/>
              <w:jc w:val="center"/>
              <w:rPr>
                <w:rFonts w:ascii="Arial" w:hAnsi="Arial" w:cs="Arial"/>
                <w:sz w:val="18"/>
                <w:szCs w:val="18"/>
              </w:rPr>
            </w:pPr>
            <w:r w:rsidRPr="003D4E9A">
              <w:rPr>
                <w:rFonts w:ascii="Arial" w:hAnsi="Arial" w:cs="Arial"/>
                <w:sz w:val="18"/>
                <w:szCs w:val="18"/>
              </w:rPr>
              <w:t>6.hf.</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437092" w:rsidRPr="003D4E9A" w:rsidRDefault="007E0DFC" w:rsidP="007E0DFC">
            <w:pPr>
              <w:spacing w:line="360" w:lineRule="auto"/>
              <w:jc w:val="center"/>
              <w:rPr>
                <w:rFonts w:ascii="Arial" w:hAnsi="Arial" w:cs="Arial"/>
                <w:sz w:val="18"/>
                <w:szCs w:val="18"/>
              </w:rPr>
            </w:pPr>
            <w:r w:rsidRPr="003D4E9A">
              <w:rPr>
                <w:rFonts w:ascii="Arial" w:hAnsi="Arial" w:cs="Arial"/>
                <w:sz w:val="18"/>
                <w:szCs w:val="18"/>
              </w:rPr>
              <w:t>3.ay</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437092" w:rsidRPr="003D4E9A" w:rsidRDefault="007E0DFC" w:rsidP="007E0DFC">
            <w:pPr>
              <w:spacing w:line="360" w:lineRule="auto"/>
              <w:jc w:val="center"/>
              <w:rPr>
                <w:rFonts w:ascii="Arial" w:hAnsi="Arial" w:cs="Arial"/>
                <w:sz w:val="18"/>
                <w:szCs w:val="18"/>
              </w:rPr>
            </w:pPr>
            <w:r w:rsidRPr="003D4E9A">
              <w:rPr>
                <w:rFonts w:ascii="Arial" w:hAnsi="Arial" w:cs="Arial"/>
                <w:sz w:val="18"/>
                <w:szCs w:val="18"/>
              </w:rPr>
              <w:t>6.ay</w:t>
            </w:r>
          </w:p>
        </w:tc>
        <w:tc>
          <w:tcPr>
            <w:tcW w:w="0" w:type="auto"/>
            <w:vMerge w:val="restart"/>
            <w:tcBorders>
              <w:top w:val="single" w:sz="12" w:space="0" w:color="auto"/>
              <w:left w:val="single" w:sz="12" w:space="0" w:color="FFFFFF" w:themeColor="background1"/>
              <w:right w:val="single" w:sz="12" w:space="0" w:color="FFFFFF" w:themeColor="background1"/>
            </w:tcBorders>
            <w:vAlign w:val="center"/>
          </w:tcPr>
          <w:p w:rsidR="00437092" w:rsidRPr="003D4E9A" w:rsidRDefault="00B5186B" w:rsidP="007E0DFC">
            <w:pPr>
              <w:spacing w:line="360" w:lineRule="auto"/>
              <w:jc w:val="center"/>
              <w:rPr>
                <w:rFonts w:ascii="Arial" w:hAnsi="Arial" w:cs="Arial"/>
                <w:sz w:val="18"/>
                <w:szCs w:val="18"/>
              </w:rPr>
            </w:pPr>
            <w:r>
              <w:rPr>
                <w:rFonts w:ascii="Arial" w:hAnsi="Arial" w:cs="Arial"/>
                <w:sz w:val="18"/>
                <w:szCs w:val="18"/>
              </w:rPr>
              <w:t>p</w:t>
            </w:r>
          </w:p>
        </w:tc>
      </w:tr>
      <w:tr w:rsidR="00437092" w:rsidRPr="003D4E9A" w:rsidTr="004B0220">
        <w:tc>
          <w:tcPr>
            <w:tcW w:w="0" w:type="auto"/>
            <w:gridSpan w:val="2"/>
            <w:vMerge/>
            <w:tcBorders>
              <w:left w:val="single" w:sz="12" w:space="0" w:color="FFFFFF" w:themeColor="background1"/>
              <w:right w:val="single" w:sz="12" w:space="0" w:color="FFFFFF" w:themeColor="background1"/>
            </w:tcBorders>
            <w:vAlign w:val="center"/>
          </w:tcPr>
          <w:p w:rsidR="00437092" w:rsidRPr="003D4E9A" w:rsidRDefault="00437092" w:rsidP="008049B6">
            <w:pPr>
              <w:spacing w:line="360" w:lineRule="auto"/>
              <w:jc w:val="both"/>
              <w:rPr>
                <w:rFonts w:ascii="Arial" w:hAnsi="Arial" w:cs="Arial"/>
                <w:sz w:val="18"/>
                <w:szCs w:val="18"/>
              </w:rPr>
            </w:pP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x±Ss</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x±Ss</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x±Ss</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x±Ss</w:t>
            </w:r>
          </w:p>
        </w:tc>
        <w:tc>
          <w:tcPr>
            <w:tcW w:w="0" w:type="auto"/>
            <w:vMerge/>
            <w:tcBorders>
              <w:left w:val="single" w:sz="12" w:space="0" w:color="FFFFFF" w:themeColor="background1"/>
              <w:bottom w:val="single" w:sz="12" w:space="0" w:color="auto"/>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p>
        </w:tc>
      </w:tr>
      <w:tr w:rsidR="00437092" w:rsidRPr="003D4E9A" w:rsidTr="004B0220">
        <w:tc>
          <w:tcPr>
            <w:tcW w:w="0" w:type="auto"/>
            <w:vMerge w:val="restart"/>
            <w:tcBorders>
              <w:top w:val="single" w:sz="12" w:space="0" w:color="auto"/>
              <w:left w:val="single" w:sz="12" w:space="0" w:color="FFFFFF" w:themeColor="background1"/>
              <w:right w:val="single" w:sz="12" w:space="0" w:color="FFFFFF" w:themeColor="background1"/>
            </w:tcBorders>
            <w:textDirection w:val="btLr"/>
            <w:vAlign w:val="center"/>
          </w:tcPr>
          <w:p w:rsidR="00437092" w:rsidRPr="003D4E9A" w:rsidRDefault="00437092" w:rsidP="008049B6">
            <w:pPr>
              <w:spacing w:line="360" w:lineRule="auto"/>
              <w:ind w:left="113" w:right="113"/>
              <w:jc w:val="both"/>
              <w:rPr>
                <w:rFonts w:ascii="Arial" w:hAnsi="Arial" w:cs="Arial"/>
                <w:sz w:val="18"/>
                <w:szCs w:val="18"/>
              </w:rPr>
            </w:pPr>
            <w:r w:rsidRPr="003D4E9A">
              <w:rPr>
                <w:rFonts w:ascii="Arial" w:hAnsi="Arial" w:cs="Arial"/>
                <w:sz w:val="18"/>
                <w:szCs w:val="18"/>
              </w:rPr>
              <w:t>Etkilenen Ekstremite</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8049B6">
            <w:pPr>
              <w:spacing w:line="360" w:lineRule="auto"/>
              <w:jc w:val="both"/>
              <w:rPr>
                <w:rFonts w:ascii="Arial" w:hAnsi="Arial" w:cs="Arial"/>
                <w:b/>
                <w:sz w:val="18"/>
                <w:szCs w:val="18"/>
              </w:rPr>
            </w:pPr>
            <w:r w:rsidRPr="003D4E9A">
              <w:rPr>
                <w:rFonts w:ascii="Arial" w:hAnsi="Arial" w:cs="Arial"/>
                <w:b/>
                <w:sz w:val="18"/>
                <w:szCs w:val="18"/>
              </w:rPr>
              <w:t>Pronasyon</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54,65±23,93</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70,00±20,96</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79,17±13,78</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87,54±5,28</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7E0DFC">
            <w:pPr>
              <w:spacing w:line="360" w:lineRule="auto"/>
              <w:jc w:val="center"/>
              <w:rPr>
                <w:rFonts w:ascii="Arial" w:hAnsi="Arial" w:cs="Arial"/>
                <w:b/>
                <w:sz w:val="18"/>
                <w:szCs w:val="18"/>
              </w:rPr>
            </w:pPr>
            <w:r w:rsidRPr="003D4E9A">
              <w:rPr>
                <w:rFonts w:ascii="Arial" w:hAnsi="Arial" w:cs="Arial"/>
                <w:b/>
                <w:sz w:val="18"/>
                <w:szCs w:val="18"/>
              </w:rPr>
              <w:t>0,00</w:t>
            </w:r>
            <w:r w:rsidR="0040559F">
              <w:rPr>
                <w:rFonts w:ascii="Arial" w:hAnsi="Arial" w:cs="Arial"/>
                <w:b/>
                <w:sz w:val="18"/>
                <w:szCs w:val="18"/>
              </w:rPr>
              <w:t>*</w:t>
            </w:r>
          </w:p>
        </w:tc>
      </w:tr>
      <w:tr w:rsidR="00437092" w:rsidRPr="003D4E9A" w:rsidTr="004B0220">
        <w:tc>
          <w:tcPr>
            <w:tcW w:w="0" w:type="auto"/>
            <w:vMerge/>
            <w:tcBorders>
              <w:left w:val="single" w:sz="12" w:space="0" w:color="FFFFFF" w:themeColor="background1"/>
              <w:right w:val="single" w:sz="12" w:space="0" w:color="FFFFFF" w:themeColor="background1"/>
            </w:tcBorders>
            <w:vAlign w:val="center"/>
          </w:tcPr>
          <w:p w:rsidR="00437092" w:rsidRPr="003D4E9A" w:rsidRDefault="00437092" w:rsidP="008049B6">
            <w:pPr>
              <w:spacing w:line="360" w:lineRule="auto"/>
              <w:jc w:val="both"/>
              <w:rPr>
                <w:rFonts w:ascii="Arial" w:hAnsi="Arial" w:cs="Arial"/>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8049B6">
            <w:pPr>
              <w:spacing w:line="360" w:lineRule="auto"/>
              <w:jc w:val="both"/>
              <w:rPr>
                <w:rFonts w:ascii="Arial" w:hAnsi="Arial" w:cs="Arial"/>
                <w:sz w:val="18"/>
                <w:szCs w:val="18"/>
              </w:rPr>
            </w:pPr>
            <w:r w:rsidRPr="003D4E9A">
              <w:rPr>
                <w:rFonts w:ascii="Arial" w:hAnsi="Arial" w:cs="Arial"/>
                <w:b/>
                <w:sz w:val="18"/>
                <w:szCs w:val="18"/>
              </w:rPr>
              <w:t>Supinasyon</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54,00±22,35</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70,94±18,67</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79,97±14,09</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87,88±4,41</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7E0DFC">
            <w:pPr>
              <w:spacing w:line="360" w:lineRule="auto"/>
              <w:jc w:val="center"/>
              <w:rPr>
                <w:rFonts w:ascii="Arial" w:hAnsi="Arial" w:cs="Arial"/>
                <w:b/>
                <w:sz w:val="18"/>
                <w:szCs w:val="18"/>
              </w:rPr>
            </w:pPr>
            <w:r w:rsidRPr="003D4E9A">
              <w:rPr>
                <w:rFonts w:ascii="Arial" w:hAnsi="Arial" w:cs="Arial"/>
                <w:b/>
                <w:sz w:val="18"/>
                <w:szCs w:val="18"/>
              </w:rPr>
              <w:t>0,00</w:t>
            </w:r>
            <w:r w:rsidR="0040559F">
              <w:rPr>
                <w:rFonts w:ascii="Arial" w:hAnsi="Arial" w:cs="Arial"/>
                <w:b/>
                <w:sz w:val="18"/>
                <w:szCs w:val="18"/>
              </w:rPr>
              <w:t>*</w:t>
            </w:r>
          </w:p>
        </w:tc>
      </w:tr>
      <w:tr w:rsidR="00437092" w:rsidRPr="003D4E9A" w:rsidTr="004B0220">
        <w:tc>
          <w:tcPr>
            <w:tcW w:w="0" w:type="auto"/>
            <w:vMerge/>
            <w:tcBorders>
              <w:left w:val="single" w:sz="12" w:space="0" w:color="FFFFFF" w:themeColor="background1"/>
              <w:right w:val="single" w:sz="12" w:space="0" w:color="FFFFFF" w:themeColor="background1"/>
            </w:tcBorders>
            <w:vAlign w:val="center"/>
          </w:tcPr>
          <w:p w:rsidR="00437092" w:rsidRPr="003D4E9A" w:rsidRDefault="00437092" w:rsidP="008049B6">
            <w:pPr>
              <w:spacing w:line="360" w:lineRule="auto"/>
              <w:jc w:val="both"/>
              <w:rPr>
                <w:rFonts w:ascii="Arial" w:hAnsi="Arial" w:cs="Arial"/>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8049B6">
            <w:pPr>
              <w:spacing w:line="360" w:lineRule="auto"/>
              <w:jc w:val="both"/>
              <w:rPr>
                <w:rFonts w:ascii="Arial" w:hAnsi="Arial" w:cs="Arial"/>
                <w:sz w:val="18"/>
                <w:szCs w:val="18"/>
              </w:rPr>
            </w:pPr>
            <w:r w:rsidRPr="003D4E9A">
              <w:rPr>
                <w:rFonts w:ascii="Arial" w:hAnsi="Arial" w:cs="Arial"/>
                <w:b/>
                <w:sz w:val="18"/>
                <w:szCs w:val="18"/>
              </w:rPr>
              <w:t>Fleksiyon</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40,25±16,52</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50,42±12,31</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58,62±13,88</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68,54±9,84</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7E0DFC">
            <w:pPr>
              <w:spacing w:line="360" w:lineRule="auto"/>
              <w:jc w:val="center"/>
              <w:rPr>
                <w:rFonts w:ascii="Arial" w:hAnsi="Arial" w:cs="Arial"/>
                <w:b/>
                <w:sz w:val="18"/>
                <w:szCs w:val="18"/>
              </w:rPr>
            </w:pPr>
            <w:r w:rsidRPr="003D4E9A">
              <w:rPr>
                <w:rFonts w:ascii="Arial" w:hAnsi="Arial" w:cs="Arial"/>
                <w:b/>
                <w:sz w:val="18"/>
                <w:szCs w:val="18"/>
              </w:rPr>
              <w:t>0,00</w:t>
            </w:r>
            <w:r w:rsidR="0040559F">
              <w:rPr>
                <w:rFonts w:ascii="Arial" w:hAnsi="Arial" w:cs="Arial"/>
                <w:b/>
                <w:sz w:val="18"/>
                <w:szCs w:val="18"/>
              </w:rPr>
              <w:t>*</w:t>
            </w:r>
          </w:p>
        </w:tc>
      </w:tr>
      <w:tr w:rsidR="00437092" w:rsidRPr="003D4E9A" w:rsidTr="004B0220">
        <w:tc>
          <w:tcPr>
            <w:tcW w:w="0" w:type="auto"/>
            <w:vMerge/>
            <w:tcBorders>
              <w:left w:val="single" w:sz="12" w:space="0" w:color="FFFFFF" w:themeColor="background1"/>
              <w:right w:val="single" w:sz="12" w:space="0" w:color="FFFFFF" w:themeColor="background1"/>
            </w:tcBorders>
            <w:vAlign w:val="center"/>
          </w:tcPr>
          <w:p w:rsidR="00437092" w:rsidRPr="003D4E9A" w:rsidRDefault="00437092" w:rsidP="008049B6">
            <w:pPr>
              <w:spacing w:line="360" w:lineRule="auto"/>
              <w:jc w:val="both"/>
              <w:rPr>
                <w:rFonts w:ascii="Arial" w:hAnsi="Arial" w:cs="Arial"/>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8049B6">
            <w:pPr>
              <w:spacing w:line="360" w:lineRule="auto"/>
              <w:jc w:val="both"/>
              <w:rPr>
                <w:rFonts w:ascii="Arial" w:hAnsi="Arial" w:cs="Arial"/>
                <w:sz w:val="18"/>
                <w:szCs w:val="18"/>
              </w:rPr>
            </w:pPr>
            <w:r w:rsidRPr="003D4E9A">
              <w:rPr>
                <w:rFonts w:ascii="Arial" w:hAnsi="Arial" w:cs="Arial"/>
                <w:b/>
                <w:sz w:val="18"/>
                <w:szCs w:val="18"/>
              </w:rPr>
              <w:t>Ekstansiyon</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23,77±18,09</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38,05±18,80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50,25±15,67</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61,60±10,78</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7E0DFC">
            <w:pPr>
              <w:spacing w:line="360" w:lineRule="auto"/>
              <w:jc w:val="center"/>
              <w:rPr>
                <w:rFonts w:ascii="Arial" w:hAnsi="Arial" w:cs="Arial"/>
                <w:b/>
                <w:sz w:val="18"/>
                <w:szCs w:val="18"/>
              </w:rPr>
            </w:pPr>
            <w:r w:rsidRPr="003D4E9A">
              <w:rPr>
                <w:rFonts w:ascii="Arial" w:hAnsi="Arial" w:cs="Arial"/>
                <w:b/>
                <w:sz w:val="18"/>
                <w:szCs w:val="18"/>
              </w:rPr>
              <w:t>0,00</w:t>
            </w:r>
            <w:r w:rsidR="0040559F">
              <w:rPr>
                <w:rFonts w:ascii="Arial" w:hAnsi="Arial" w:cs="Arial"/>
                <w:b/>
                <w:sz w:val="18"/>
                <w:szCs w:val="18"/>
              </w:rPr>
              <w:t>*</w:t>
            </w:r>
          </w:p>
        </w:tc>
      </w:tr>
      <w:tr w:rsidR="00437092" w:rsidRPr="003D4E9A" w:rsidTr="004B0220">
        <w:tc>
          <w:tcPr>
            <w:tcW w:w="0" w:type="auto"/>
            <w:vMerge/>
            <w:tcBorders>
              <w:left w:val="single" w:sz="12" w:space="0" w:color="FFFFFF" w:themeColor="background1"/>
              <w:right w:val="single" w:sz="12" w:space="0" w:color="FFFFFF" w:themeColor="background1"/>
            </w:tcBorders>
            <w:vAlign w:val="center"/>
          </w:tcPr>
          <w:p w:rsidR="00437092" w:rsidRPr="003D4E9A" w:rsidRDefault="00437092" w:rsidP="008049B6">
            <w:pPr>
              <w:spacing w:line="360" w:lineRule="auto"/>
              <w:jc w:val="both"/>
              <w:rPr>
                <w:rFonts w:ascii="Arial" w:hAnsi="Arial" w:cs="Arial"/>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8049B6">
            <w:pPr>
              <w:spacing w:line="360" w:lineRule="auto"/>
              <w:jc w:val="both"/>
              <w:rPr>
                <w:rFonts w:ascii="Arial" w:hAnsi="Arial" w:cs="Arial"/>
                <w:sz w:val="18"/>
                <w:szCs w:val="18"/>
              </w:rPr>
            </w:pPr>
            <w:r w:rsidRPr="003D4E9A">
              <w:rPr>
                <w:rFonts w:ascii="Arial" w:hAnsi="Arial" w:cs="Arial"/>
                <w:b/>
                <w:sz w:val="18"/>
                <w:szCs w:val="18"/>
              </w:rPr>
              <w:t>Radial deviasyon</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12,57±7,43</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16,25±6,80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18,80±6,84</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22,82±7,22</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7E0DFC">
            <w:pPr>
              <w:spacing w:line="360" w:lineRule="auto"/>
              <w:jc w:val="center"/>
              <w:rPr>
                <w:rFonts w:ascii="Arial" w:hAnsi="Arial" w:cs="Arial"/>
                <w:b/>
                <w:sz w:val="18"/>
                <w:szCs w:val="18"/>
              </w:rPr>
            </w:pPr>
            <w:r w:rsidRPr="003D4E9A">
              <w:rPr>
                <w:rFonts w:ascii="Arial" w:hAnsi="Arial" w:cs="Arial"/>
                <w:b/>
                <w:sz w:val="18"/>
                <w:szCs w:val="18"/>
              </w:rPr>
              <w:t>0,00</w:t>
            </w:r>
            <w:r w:rsidR="0040559F">
              <w:rPr>
                <w:rFonts w:ascii="Arial" w:hAnsi="Arial" w:cs="Arial"/>
                <w:b/>
                <w:sz w:val="18"/>
                <w:szCs w:val="18"/>
              </w:rPr>
              <w:t>*</w:t>
            </w:r>
          </w:p>
        </w:tc>
      </w:tr>
      <w:tr w:rsidR="00437092" w:rsidRPr="003D4E9A" w:rsidTr="004B0220">
        <w:tc>
          <w:tcPr>
            <w:tcW w:w="0" w:type="auto"/>
            <w:vMerge/>
            <w:tcBorders>
              <w:left w:val="single" w:sz="12" w:space="0" w:color="FFFFFF" w:themeColor="background1"/>
              <w:bottom w:val="single" w:sz="12" w:space="0" w:color="auto"/>
              <w:right w:val="single" w:sz="12" w:space="0" w:color="FFFFFF" w:themeColor="background1"/>
            </w:tcBorders>
            <w:vAlign w:val="center"/>
          </w:tcPr>
          <w:p w:rsidR="00437092" w:rsidRPr="003D4E9A" w:rsidRDefault="00437092" w:rsidP="008049B6">
            <w:pPr>
              <w:spacing w:line="360" w:lineRule="auto"/>
              <w:jc w:val="both"/>
              <w:rPr>
                <w:rFonts w:ascii="Arial" w:hAnsi="Arial" w:cs="Arial"/>
                <w:sz w:val="18"/>
                <w:szCs w:val="18"/>
              </w:rPr>
            </w:pP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437092" w:rsidRPr="003D4E9A" w:rsidRDefault="00437092" w:rsidP="008049B6">
            <w:pPr>
              <w:spacing w:line="360" w:lineRule="auto"/>
              <w:jc w:val="both"/>
              <w:rPr>
                <w:rFonts w:ascii="Arial" w:hAnsi="Arial" w:cs="Arial"/>
                <w:sz w:val="18"/>
                <w:szCs w:val="18"/>
              </w:rPr>
            </w:pPr>
            <w:r w:rsidRPr="003D4E9A">
              <w:rPr>
                <w:rFonts w:ascii="Arial" w:hAnsi="Arial" w:cs="Arial"/>
                <w:b/>
                <w:sz w:val="18"/>
                <w:szCs w:val="18"/>
              </w:rPr>
              <w:t>Ulnar deviasyon</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22,20±11,70</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30,34±9,31</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34,37±9,00</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39,74±9,35</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437092" w:rsidRPr="003D4E9A" w:rsidRDefault="00437092" w:rsidP="007E0DFC">
            <w:pPr>
              <w:spacing w:line="360" w:lineRule="auto"/>
              <w:jc w:val="center"/>
              <w:rPr>
                <w:rFonts w:ascii="Arial" w:hAnsi="Arial" w:cs="Arial"/>
                <w:b/>
                <w:sz w:val="18"/>
                <w:szCs w:val="18"/>
              </w:rPr>
            </w:pPr>
            <w:r w:rsidRPr="003D4E9A">
              <w:rPr>
                <w:rFonts w:ascii="Arial" w:hAnsi="Arial" w:cs="Arial"/>
                <w:b/>
                <w:sz w:val="18"/>
                <w:szCs w:val="18"/>
              </w:rPr>
              <w:t>0,00</w:t>
            </w:r>
            <w:r w:rsidR="0040559F">
              <w:rPr>
                <w:rFonts w:ascii="Arial" w:hAnsi="Arial" w:cs="Arial"/>
                <w:b/>
                <w:sz w:val="18"/>
                <w:szCs w:val="18"/>
              </w:rPr>
              <w:t>*</w:t>
            </w:r>
          </w:p>
        </w:tc>
      </w:tr>
      <w:tr w:rsidR="00437092" w:rsidRPr="003D4E9A" w:rsidTr="004B0220">
        <w:tc>
          <w:tcPr>
            <w:tcW w:w="0" w:type="auto"/>
            <w:vMerge w:val="restart"/>
            <w:tcBorders>
              <w:top w:val="single" w:sz="12" w:space="0" w:color="auto"/>
              <w:left w:val="single" w:sz="12" w:space="0" w:color="FFFFFF" w:themeColor="background1"/>
              <w:right w:val="single" w:sz="12" w:space="0" w:color="FFFFFF" w:themeColor="background1"/>
            </w:tcBorders>
            <w:textDirection w:val="btLr"/>
            <w:vAlign w:val="center"/>
          </w:tcPr>
          <w:p w:rsidR="00437092" w:rsidRPr="003D4E9A" w:rsidRDefault="00437092" w:rsidP="008049B6">
            <w:pPr>
              <w:spacing w:line="360" w:lineRule="auto"/>
              <w:ind w:left="113" w:right="113"/>
              <w:jc w:val="both"/>
              <w:rPr>
                <w:rFonts w:ascii="Arial" w:hAnsi="Arial" w:cs="Arial"/>
                <w:sz w:val="18"/>
                <w:szCs w:val="18"/>
              </w:rPr>
            </w:pPr>
            <w:r w:rsidRPr="003D4E9A">
              <w:rPr>
                <w:rFonts w:ascii="Arial" w:hAnsi="Arial" w:cs="Arial"/>
                <w:sz w:val="18"/>
                <w:szCs w:val="18"/>
              </w:rPr>
              <w:t>Etkilenmeyen Ekstremite</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8049B6">
            <w:pPr>
              <w:spacing w:line="360" w:lineRule="auto"/>
              <w:jc w:val="both"/>
              <w:rPr>
                <w:rFonts w:ascii="Arial" w:hAnsi="Arial" w:cs="Arial"/>
                <w:b/>
                <w:sz w:val="18"/>
                <w:szCs w:val="18"/>
              </w:rPr>
            </w:pPr>
            <w:r w:rsidRPr="003D4E9A">
              <w:rPr>
                <w:rFonts w:ascii="Arial" w:hAnsi="Arial" w:cs="Arial"/>
                <w:b/>
                <w:sz w:val="18"/>
                <w:szCs w:val="18"/>
              </w:rPr>
              <w:t>Pronasyon</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89,14±3,73</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88,82±4,10</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90±0</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89,85±0,84</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0,28</w:t>
            </w:r>
            <w:r w:rsidR="0040559F">
              <w:rPr>
                <w:rFonts w:ascii="Arial" w:hAnsi="Arial" w:cs="Arial"/>
                <w:sz w:val="18"/>
                <w:szCs w:val="18"/>
              </w:rPr>
              <w:t>*</w:t>
            </w:r>
          </w:p>
        </w:tc>
      </w:tr>
      <w:tr w:rsidR="00437092" w:rsidRPr="003D4E9A" w:rsidTr="004B0220">
        <w:tc>
          <w:tcPr>
            <w:tcW w:w="0" w:type="auto"/>
            <w:vMerge/>
            <w:tcBorders>
              <w:left w:val="single" w:sz="12" w:space="0" w:color="FFFFFF" w:themeColor="background1"/>
              <w:right w:val="single" w:sz="12" w:space="0" w:color="FFFFFF" w:themeColor="background1"/>
            </w:tcBorders>
            <w:vAlign w:val="center"/>
          </w:tcPr>
          <w:p w:rsidR="00437092" w:rsidRPr="003D4E9A" w:rsidRDefault="00437092" w:rsidP="008049B6">
            <w:pPr>
              <w:spacing w:line="360" w:lineRule="auto"/>
              <w:jc w:val="both"/>
              <w:rPr>
                <w:rFonts w:ascii="Arial" w:hAnsi="Arial" w:cs="Arial"/>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8049B6">
            <w:pPr>
              <w:spacing w:line="360" w:lineRule="auto"/>
              <w:jc w:val="both"/>
              <w:rPr>
                <w:rFonts w:ascii="Arial" w:hAnsi="Arial" w:cs="Arial"/>
                <w:sz w:val="18"/>
                <w:szCs w:val="18"/>
              </w:rPr>
            </w:pPr>
            <w:r w:rsidRPr="003D4E9A">
              <w:rPr>
                <w:rFonts w:ascii="Arial" w:hAnsi="Arial" w:cs="Arial"/>
                <w:b/>
                <w:sz w:val="18"/>
                <w:szCs w:val="18"/>
              </w:rPr>
              <w:t>Supinasyon</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88,71±4,26</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88,65±4,45</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89,05±3,28</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89,14±2,84</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0,31</w:t>
            </w:r>
            <w:r w:rsidR="0040559F">
              <w:rPr>
                <w:rFonts w:ascii="Arial" w:hAnsi="Arial" w:cs="Arial"/>
                <w:sz w:val="18"/>
                <w:szCs w:val="18"/>
              </w:rPr>
              <w:t>*</w:t>
            </w:r>
          </w:p>
        </w:tc>
      </w:tr>
      <w:tr w:rsidR="00437092" w:rsidRPr="003D4E9A" w:rsidTr="004B0220">
        <w:tc>
          <w:tcPr>
            <w:tcW w:w="0" w:type="auto"/>
            <w:vMerge/>
            <w:tcBorders>
              <w:left w:val="single" w:sz="12" w:space="0" w:color="FFFFFF" w:themeColor="background1"/>
              <w:right w:val="single" w:sz="12" w:space="0" w:color="FFFFFF" w:themeColor="background1"/>
            </w:tcBorders>
            <w:vAlign w:val="center"/>
          </w:tcPr>
          <w:p w:rsidR="00437092" w:rsidRPr="003D4E9A" w:rsidRDefault="00437092" w:rsidP="008049B6">
            <w:pPr>
              <w:spacing w:line="360" w:lineRule="auto"/>
              <w:jc w:val="both"/>
              <w:rPr>
                <w:rFonts w:ascii="Arial" w:hAnsi="Arial" w:cs="Arial"/>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8049B6">
            <w:pPr>
              <w:spacing w:line="360" w:lineRule="auto"/>
              <w:jc w:val="both"/>
              <w:rPr>
                <w:rFonts w:ascii="Arial" w:hAnsi="Arial" w:cs="Arial"/>
                <w:sz w:val="18"/>
                <w:szCs w:val="18"/>
              </w:rPr>
            </w:pPr>
            <w:r w:rsidRPr="003D4E9A">
              <w:rPr>
                <w:rFonts w:ascii="Arial" w:hAnsi="Arial" w:cs="Arial"/>
                <w:b/>
                <w:sz w:val="18"/>
                <w:szCs w:val="18"/>
              </w:rPr>
              <w:t>Fleksiyon</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72,45±9,54</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72,82±9,28</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72,34</w:t>
            </w:r>
            <w:r w:rsidR="004B0220">
              <w:rPr>
                <w:rFonts w:ascii="Arial" w:hAnsi="Arial" w:cs="Arial"/>
                <w:sz w:val="18"/>
                <w:szCs w:val="18"/>
              </w:rPr>
              <w:t>±</w:t>
            </w:r>
            <w:r w:rsidRPr="003D4E9A">
              <w:rPr>
                <w:rFonts w:ascii="Arial" w:hAnsi="Arial" w:cs="Arial"/>
                <w:sz w:val="18"/>
                <w:szCs w:val="18"/>
              </w:rPr>
              <w:t>9,62</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72,97±9,11</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0,33</w:t>
            </w:r>
            <w:r w:rsidR="0040559F">
              <w:rPr>
                <w:rFonts w:ascii="Arial" w:hAnsi="Arial" w:cs="Arial"/>
                <w:sz w:val="18"/>
                <w:szCs w:val="18"/>
              </w:rPr>
              <w:t>*</w:t>
            </w:r>
          </w:p>
        </w:tc>
      </w:tr>
      <w:tr w:rsidR="00437092" w:rsidRPr="003D4E9A" w:rsidTr="004B0220">
        <w:tc>
          <w:tcPr>
            <w:tcW w:w="0" w:type="auto"/>
            <w:vMerge/>
            <w:tcBorders>
              <w:left w:val="single" w:sz="12" w:space="0" w:color="FFFFFF" w:themeColor="background1"/>
              <w:right w:val="single" w:sz="12" w:space="0" w:color="FFFFFF" w:themeColor="background1"/>
            </w:tcBorders>
            <w:vAlign w:val="center"/>
          </w:tcPr>
          <w:p w:rsidR="00437092" w:rsidRPr="003D4E9A" w:rsidRDefault="00437092" w:rsidP="008049B6">
            <w:pPr>
              <w:spacing w:line="360" w:lineRule="auto"/>
              <w:jc w:val="both"/>
              <w:rPr>
                <w:rFonts w:ascii="Arial" w:hAnsi="Arial" w:cs="Arial"/>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8049B6">
            <w:pPr>
              <w:spacing w:line="360" w:lineRule="auto"/>
              <w:jc w:val="both"/>
              <w:rPr>
                <w:rFonts w:ascii="Arial" w:hAnsi="Arial" w:cs="Arial"/>
                <w:sz w:val="18"/>
                <w:szCs w:val="18"/>
              </w:rPr>
            </w:pPr>
            <w:r w:rsidRPr="003D4E9A">
              <w:rPr>
                <w:rFonts w:ascii="Arial" w:hAnsi="Arial" w:cs="Arial"/>
                <w:b/>
                <w:sz w:val="18"/>
                <w:szCs w:val="18"/>
              </w:rPr>
              <w:t>Ekstansiyon</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65,88±10,15</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66,48±8,71</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67,62±8,64</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67,97±8,25</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7E0DFC">
            <w:pPr>
              <w:spacing w:line="360" w:lineRule="auto"/>
              <w:jc w:val="center"/>
              <w:rPr>
                <w:rFonts w:ascii="Arial" w:hAnsi="Arial" w:cs="Arial"/>
                <w:b/>
                <w:sz w:val="18"/>
                <w:szCs w:val="18"/>
              </w:rPr>
            </w:pPr>
            <w:r w:rsidRPr="003D4E9A">
              <w:rPr>
                <w:rFonts w:ascii="Arial" w:hAnsi="Arial" w:cs="Arial"/>
                <w:b/>
                <w:sz w:val="18"/>
                <w:szCs w:val="18"/>
              </w:rPr>
              <w:t>0,03</w:t>
            </w:r>
            <w:r w:rsidR="0040559F">
              <w:rPr>
                <w:rFonts w:ascii="Arial" w:hAnsi="Arial" w:cs="Arial"/>
                <w:b/>
                <w:sz w:val="18"/>
                <w:szCs w:val="18"/>
              </w:rPr>
              <w:t>*</w:t>
            </w:r>
          </w:p>
        </w:tc>
      </w:tr>
      <w:tr w:rsidR="00437092" w:rsidRPr="003D4E9A" w:rsidTr="004B0220">
        <w:tc>
          <w:tcPr>
            <w:tcW w:w="0" w:type="auto"/>
            <w:vMerge/>
            <w:tcBorders>
              <w:left w:val="single" w:sz="12" w:space="0" w:color="FFFFFF" w:themeColor="background1"/>
              <w:right w:val="single" w:sz="12" w:space="0" w:color="FFFFFF" w:themeColor="background1"/>
            </w:tcBorders>
            <w:vAlign w:val="center"/>
          </w:tcPr>
          <w:p w:rsidR="00437092" w:rsidRPr="003D4E9A" w:rsidRDefault="00437092" w:rsidP="008049B6">
            <w:pPr>
              <w:spacing w:line="360" w:lineRule="auto"/>
              <w:jc w:val="both"/>
              <w:rPr>
                <w:rFonts w:ascii="Arial" w:hAnsi="Arial" w:cs="Arial"/>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8049B6">
            <w:pPr>
              <w:spacing w:line="360" w:lineRule="auto"/>
              <w:jc w:val="both"/>
              <w:rPr>
                <w:rFonts w:ascii="Arial" w:hAnsi="Arial" w:cs="Arial"/>
                <w:sz w:val="18"/>
                <w:szCs w:val="18"/>
              </w:rPr>
            </w:pPr>
            <w:r w:rsidRPr="003D4E9A">
              <w:rPr>
                <w:rFonts w:ascii="Arial" w:hAnsi="Arial" w:cs="Arial"/>
                <w:b/>
                <w:sz w:val="18"/>
                <w:szCs w:val="18"/>
              </w:rPr>
              <w:t>Radial deviasyon</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22,91±5,27</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23,22±5,70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23,31±6,62</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23,34±6,40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0,59</w:t>
            </w:r>
            <w:r w:rsidR="0040559F">
              <w:rPr>
                <w:rFonts w:ascii="Arial" w:hAnsi="Arial" w:cs="Arial"/>
                <w:sz w:val="18"/>
                <w:szCs w:val="18"/>
              </w:rPr>
              <w:t>*</w:t>
            </w:r>
          </w:p>
        </w:tc>
      </w:tr>
      <w:tr w:rsidR="00437092" w:rsidRPr="003D4E9A" w:rsidTr="004B0220">
        <w:tc>
          <w:tcPr>
            <w:tcW w:w="0" w:type="auto"/>
            <w:vMerge/>
            <w:tcBorders>
              <w:left w:val="single" w:sz="12" w:space="0" w:color="FFFFFF" w:themeColor="background1"/>
              <w:bottom w:val="single" w:sz="12" w:space="0" w:color="auto"/>
              <w:right w:val="single" w:sz="12" w:space="0" w:color="FFFFFF" w:themeColor="background1"/>
            </w:tcBorders>
            <w:vAlign w:val="center"/>
          </w:tcPr>
          <w:p w:rsidR="00437092" w:rsidRPr="003D4E9A" w:rsidRDefault="00437092" w:rsidP="008049B6">
            <w:pPr>
              <w:spacing w:line="360" w:lineRule="auto"/>
              <w:jc w:val="both"/>
              <w:rPr>
                <w:rFonts w:ascii="Arial" w:hAnsi="Arial" w:cs="Arial"/>
                <w:sz w:val="18"/>
                <w:szCs w:val="18"/>
              </w:rPr>
            </w:pP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437092" w:rsidRPr="003D4E9A" w:rsidRDefault="00437092" w:rsidP="008049B6">
            <w:pPr>
              <w:spacing w:line="360" w:lineRule="auto"/>
              <w:jc w:val="both"/>
              <w:rPr>
                <w:rFonts w:ascii="Arial" w:hAnsi="Arial" w:cs="Arial"/>
                <w:sz w:val="18"/>
                <w:szCs w:val="18"/>
              </w:rPr>
            </w:pPr>
            <w:r w:rsidRPr="003D4E9A">
              <w:rPr>
                <w:rFonts w:ascii="Arial" w:hAnsi="Arial" w:cs="Arial"/>
                <w:b/>
                <w:sz w:val="18"/>
                <w:szCs w:val="18"/>
              </w:rPr>
              <w:t>Ulnar deviasyon</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45,40±7,97</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45,82±6,91</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45,28±7,09</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45,31±6,73</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437092" w:rsidRPr="003D4E9A" w:rsidRDefault="00437092" w:rsidP="007E0DFC">
            <w:pPr>
              <w:spacing w:line="360" w:lineRule="auto"/>
              <w:jc w:val="center"/>
              <w:rPr>
                <w:rFonts w:ascii="Arial" w:hAnsi="Arial" w:cs="Arial"/>
                <w:sz w:val="18"/>
                <w:szCs w:val="18"/>
              </w:rPr>
            </w:pPr>
            <w:r w:rsidRPr="003D4E9A">
              <w:rPr>
                <w:rFonts w:ascii="Arial" w:hAnsi="Arial" w:cs="Arial"/>
                <w:sz w:val="18"/>
                <w:szCs w:val="18"/>
              </w:rPr>
              <w:t>0,88</w:t>
            </w:r>
            <w:r w:rsidR="0040559F">
              <w:rPr>
                <w:rFonts w:ascii="Arial" w:hAnsi="Arial" w:cs="Arial"/>
                <w:sz w:val="18"/>
                <w:szCs w:val="18"/>
              </w:rPr>
              <w:t>*</w:t>
            </w:r>
          </w:p>
        </w:tc>
      </w:tr>
    </w:tbl>
    <w:p w:rsidR="002C7111" w:rsidRPr="009C253B" w:rsidRDefault="0040559F" w:rsidP="008049B6">
      <w:pPr>
        <w:spacing w:after="0" w:line="360" w:lineRule="auto"/>
        <w:jc w:val="both"/>
        <w:rPr>
          <w:rFonts w:ascii="Arial" w:hAnsi="Arial" w:cs="Arial"/>
          <w:sz w:val="18"/>
          <w:szCs w:val="18"/>
        </w:rPr>
      </w:pPr>
      <w:r>
        <w:rPr>
          <w:rFonts w:ascii="Arial" w:hAnsi="Arial" w:cs="Arial"/>
          <w:sz w:val="18"/>
          <w:szCs w:val="18"/>
        </w:rPr>
        <w:t>*</w:t>
      </w:r>
      <w:r w:rsidR="00054B22" w:rsidRPr="009C253B">
        <w:rPr>
          <w:rFonts w:ascii="Arial" w:hAnsi="Arial" w:cs="Arial"/>
          <w:sz w:val="18"/>
          <w:szCs w:val="18"/>
        </w:rPr>
        <w:t xml:space="preserve">Friedman </w:t>
      </w:r>
      <w:r w:rsidR="00206E54" w:rsidRPr="009C253B">
        <w:rPr>
          <w:rFonts w:ascii="Arial" w:hAnsi="Arial" w:cs="Arial"/>
          <w:sz w:val="18"/>
          <w:szCs w:val="18"/>
        </w:rPr>
        <w:t>Te</w:t>
      </w:r>
      <w:r>
        <w:rPr>
          <w:rFonts w:ascii="Arial" w:hAnsi="Arial" w:cs="Arial"/>
          <w:sz w:val="18"/>
          <w:szCs w:val="18"/>
        </w:rPr>
        <w:t xml:space="preserve">sti </w:t>
      </w:r>
    </w:p>
    <w:p w:rsidR="00F36EC2" w:rsidRDefault="00F36EC2" w:rsidP="008049B6">
      <w:pPr>
        <w:spacing w:after="0" w:line="360" w:lineRule="auto"/>
        <w:jc w:val="both"/>
        <w:rPr>
          <w:rFonts w:ascii="Arial" w:hAnsi="Arial" w:cs="Arial"/>
          <w:b/>
        </w:rPr>
      </w:pPr>
    </w:p>
    <w:p w:rsidR="00A84C90" w:rsidRPr="00A84C90" w:rsidRDefault="004A62C7" w:rsidP="00124BF5">
      <w:pPr>
        <w:spacing w:after="0" w:line="360" w:lineRule="auto"/>
        <w:rPr>
          <w:rFonts w:ascii="Arial" w:hAnsi="Arial" w:cs="Arial"/>
        </w:rPr>
      </w:pPr>
      <w:r>
        <w:rPr>
          <w:rFonts w:ascii="Arial" w:hAnsi="Arial" w:cs="Arial"/>
          <w:b/>
        </w:rPr>
        <w:t xml:space="preserve">Tablo </w:t>
      </w:r>
      <w:r>
        <w:rPr>
          <w:rFonts w:ascii="Arial" w:eastAsia="Calibri" w:hAnsi="Arial" w:cs="Arial"/>
          <w:b/>
          <w:lang w:eastAsia="en-US"/>
        </w:rPr>
        <w:t xml:space="preserve">4.3.2.2. </w:t>
      </w:r>
      <w:r w:rsidR="00662C14">
        <w:rPr>
          <w:rFonts w:ascii="Arial" w:hAnsi="Arial" w:cs="Arial"/>
        </w:rPr>
        <w:t xml:space="preserve">Cerrahi grupta </w:t>
      </w:r>
      <w:r w:rsidR="00C23F06">
        <w:rPr>
          <w:rFonts w:ascii="Arial" w:hAnsi="Arial" w:cs="Arial"/>
        </w:rPr>
        <w:t>EHA ölçümleri</w:t>
      </w:r>
      <w:r w:rsidR="00662C14">
        <w:rPr>
          <w:rFonts w:ascii="Arial" w:hAnsi="Arial" w:cs="Arial"/>
        </w:rPr>
        <w:t>nin karşılaştırılması</w:t>
      </w:r>
    </w:p>
    <w:tbl>
      <w:tblPr>
        <w:tblStyle w:val="TabloKlavuzu"/>
        <w:tblW w:w="0" w:type="auto"/>
        <w:tblLook w:val="04A0" w:firstRow="1" w:lastRow="0" w:firstColumn="1" w:lastColumn="0" w:noHBand="0" w:noVBand="1"/>
      </w:tblPr>
      <w:tblGrid>
        <w:gridCol w:w="633"/>
        <w:gridCol w:w="1974"/>
        <w:gridCol w:w="1216"/>
        <w:gridCol w:w="1216"/>
        <w:gridCol w:w="1216"/>
        <w:gridCol w:w="1216"/>
        <w:gridCol w:w="637"/>
      </w:tblGrid>
      <w:tr w:rsidR="00D52FD8" w:rsidRPr="003D4E9A" w:rsidTr="00E5453E">
        <w:tc>
          <w:tcPr>
            <w:tcW w:w="0" w:type="auto"/>
            <w:gridSpan w:val="2"/>
            <w:vMerge w:val="restart"/>
            <w:tcBorders>
              <w:top w:val="single" w:sz="12" w:space="0" w:color="auto"/>
              <w:left w:val="single" w:sz="12" w:space="0" w:color="FFFFFF" w:themeColor="background1"/>
              <w:right w:val="single" w:sz="12" w:space="0" w:color="FFFFFF" w:themeColor="background1"/>
            </w:tcBorders>
            <w:vAlign w:val="center"/>
          </w:tcPr>
          <w:p w:rsidR="00D52FD8" w:rsidRPr="003D4E9A" w:rsidRDefault="00D52FD8" w:rsidP="008049B6">
            <w:pPr>
              <w:spacing w:line="360" w:lineRule="auto"/>
              <w:jc w:val="both"/>
              <w:rPr>
                <w:rFonts w:ascii="Arial" w:hAnsi="Arial" w:cs="Arial"/>
                <w:b/>
                <w:sz w:val="18"/>
                <w:szCs w:val="18"/>
              </w:rPr>
            </w:pPr>
            <w:r w:rsidRPr="003D4E9A">
              <w:rPr>
                <w:rFonts w:ascii="Arial" w:hAnsi="Arial" w:cs="Arial"/>
                <w:b/>
                <w:sz w:val="18"/>
                <w:szCs w:val="18"/>
              </w:rPr>
              <w:t>EKLEM HAREKET AÇIKLIĞI</w:t>
            </w:r>
          </w:p>
        </w:tc>
        <w:tc>
          <w:tcPr>
            <w:tcW w:w="0" w:type="auto"/>
            <w:gridSpan w:val="5"/>
            <w:tcBorders>
              <w:top w:val="single" w:sz="12" w:space="0" w:color="auto"/>
              <w:left w:val="single" w:sz="12" w:space="0" w:color="FFFFFF" w:themeColor="background1"/>
              <w:bottom w:val="single" w:sz="12" w:space="0" w:color="auto"/>
              <w:right w:val="single" w:sz="12" w:space="0" w:color="FFFFFF" w:themeColor="background1"/>
            </w:tcBorders>
            <w:vAlign w:val="center"/>
          </w:tcPr>
          <w:p w:rsidR="00D52FD8" w:rsidRPr="003D4E9A" w:rsidRDefault="00D52FD8" w:rsidP="007E0DFC">
            <w:pPr>
              <w:spacing w:line="360" w:lineRule="auto"/>
              <w:jc w:val="center"/>
              <w:rPr>
                <w:rFonts w:ascii="Arial" w:hAnsi="Arial" w:cs="Arial"/>
                <w:sz w:val="18"/>
                <w:szCs w:val="18"/>
              </w:rPr>
            </w:pPr>
            <w:r w:rsidRPr="003D4E9A">
              <w:rPr>
                <w:rFonts w:ascii="Arial" w:hAnsi="Arial" w:cs="Arial"/>
                <w:sz w:val="18"/>
                <w:szCs w:val="18"/>
              </w:rPr>
              <w:t>CERRAHİ GRUP</w:t>
            </w:r>
          </w:p>
        </w:tc>
      </w:tr>
      <w:tr w:rsidR="004B0220" w:rsidRPr="003D4E9A" w:rsidTr="00E5453E">
        <w:tc>
          <w:tcPr>
            <w:tcW w:w="0" w:type="auto"/>
            <w:gridSpan w:val="2"/>
            <w:vMerge/>
            <w:tcBorders>
              <w:left w:val="single" w:sz="12" w:space="0" w:color="FFFFFF" w:themeColor="background1"/>
              <w:right w:val="single" w:sz="12" w:space="0" w:color="FFFFFF" w:themeColor="background1"/>
            </w:tcBorders>
            <w:vAlign w:val="center"/>
          </w:tcPr>
          <w:p w:rsidR="004B0220" w:rsidRPr="003D4E9A" w:rsidRDefault="004B0220" w:rsidP="008049B6">
            <w:pPr>
              <w:spacing w:line="360" w:lineRule="auto"/>
              <w:jc w:val="both"/>
              <w:rPr>
                <w:rFonts w:ascii="Arial" w:hAnsi="Arial" w:cs="Arial"/>
                <w:b/>
                <w:sz w:val="18"/>
                <w:szCs w:val="18"/>
              </w:rPr>
            </w:pP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4B0220" w:rsidRPr="003D4E9A" w:rsidRDefault="007E0DFC" w:rsidP="007E0DFC">
            <w:pPr>
              <w:spacing w:line="360" w:lineRule="auto"/>
              <w:jc w:val="center"/>
              <w:rPr>
                <w:rFonts w:ascii="Arial" w:hAnsi="Arial" w:cs="Arial"/>
                <w:sz w:val="18"/>
                <w:szCs w:val="18"/>
              </w:rPr>
            </w:pPr>
            <w:r w:rsidRPr="003D4E9A">
              <w:rPr>
                <w:rFonts w:ascii="Arial" w:hAnsi="Arial" w:cs="Arial"/>
                <w:sz w:val="18"/>
                <w:szCs w:val="18"/>
              </w:rPr>
              <w:t>2.hf.</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4B0220" w:rsidRPr="003D4E9A" w:rsidRDefault="007E0DFC" w:rsidP="007E0DFC">
            <w:pPr>
              <w:spacing w:line="360" w:lineRule="auto"/>
              <w:jc w:val="center"/>
              <w:rPr>
                <w:rFonts w:ascii="Arial" w:hAnsi="Arial" w:cs="Arial"/>
                <w:sz w:val="18"/>
                <w:szCs w:val="18"/>
              </w:rPr>
            </w:pPr>
            <w:r w:rsidRPr="003D4E9A">
              <w:rPr>
                <w:rFonts w:ascii="Arial" w:hAnsi="Arial" w:cs="Arial"/>
                <w:sz w:val="18"/>
                <w:szCs w:val="18"/>
              </w:rPr>
              <w:t>6.hf.</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4B0220" w:rsidRPr="003D4E9A" w:rsidRDefault="007E0DFC" w:rsidP="007E0DFC">
            <w:pPr>
              <w:spacing w:line="360" w:lineRule="auto"/>
              <w:jc w:val="center"/>
              <w:rPr>
                <w:rFonts w:ascii="Arial" w:hAnsi="Arial" w:cs="Arial"/>
                <w:sz w:val="18"/>
                <w:szCs w:val="18"/>
              </w:rPr>
            </w:pPr>
            <w:r w:rsidRPr="003D4E9A">
              <w:rPr>
                <w:rFonts w:ascii="Arial" w:hAnsi="Arial" w:cs="Arial"/>
                <w:sz w:val="18"/>
                <w:szCs w:val="18"/>
              </w:rPr>
              <w:t>3.ay</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4B0220" w:rsidRPr="003D4E9A" w:rsidRDefault="007E0DFC" w:rsidP="007E0DFC">
            <w:pPr>
              <w:spacing w:line="360" w:lineRule="auto"/>
              <w:jc w:val="center"/>
              <w:rPr>
                <w:rFonts w:ascii="Arial" w:hAnsi="Arial" w:cs="Arial"/>
                <w:sz w:val="18"/>
                <w:szCs w:val="18"/>
              </w:rPr>
            </w:pPr>
            <w:r w:rsidRPr="003D4E9A">
              <w:rPr>
                <w:rFonts w:ascii="Arial" w:hAnsi="Arial" w:cs="Arial"/>
                <w:sz w:val="18"/>
                <w:szCs w:val="18"/>
              </w:rPr>
              <w:t>6.ay</w:t>
            </w:r>
          </w:p>
        </w:tc>
        <w:tc>
          <w:tcPr>
            <w:tcW w:w="0" w:type="auto"/>
            <w:vMerge w:val="restart"/>
            <w:tcBorders>
              <w:top w:val="single" w:sz="12" w:space="0" w:color="auto"/>
              <w:left w:val="single" w:sz="12" w:space="0" w:color="FFFFFF" w:themeColor="background1"/>
              <w:right w:val="single" w:sz="12" w:space="0" w:color="FFFFFF" w:themeColor="background1"/>
            </w:tcBorders>
            <w:vAlign w:val="center"/>
          </w:tcPr>
          <w:p w:rsidR="004B0220" w:rsidRPr="003D4E9A" w:rsidRDefault="0040559F" w:rsidP="007E0DFC">
            <w:pPr>
              <w:spacing w:line="360" w:lineRule="auto"/>
              <w:jc w:val="center"/>
              <w:rPr>
                <w:rFonts w:ascii="Arial" w:hAnsi="Arial" w:cs="Arial"/>
                <w:sz w:val="18"/>
                <w:szCs w:val="18"/>
              </w:rPr>
            </w:pPr>
            <w:r>
              <w:rPr>
                <w:rFonts w:ascii="Arial" w:hAnsi="Arial" w:cs="Arial"/>
                <w:sz w:val="18"/>
                <w:szCs w:val="18"/>
              </w:rPr>
              <w:t>p</w:t>
            </w:r>
          </w:p>
        </w:tc>
      </w:tr>
      <w:tr w:rsidR="004B0220" w:rsidRPr="003D4E9A" w:rsidTr="00E5453E">
        <w:tc>
          <w:tcPr>
            <w:tcW w:w="0" w:type="auto"/>
            <w:gridSpan w:val="2"/>
            <w:vMerge/>
            <w:tcBorders>
              <w:left w:val="single" w:sz="12" w:space="0" w:color="FFFFFF" w:themeColor="background1"/>
              <w:right w:val="single" w:sz="12" w:space="0" w:color="FFFFFF" w:themeColor="background1"/>
            </w:tcBorders>
            <w:vAlign w:val="center"/>
          </w:tcPr>
          <w:p w:rsidR="004B0220" w:rsidRPr="003D4E9A" w:rsidRDefault="004B0220" w:rsidP="008049B6">
            <w:pPr>
              <w:spacing w:line="360" w:lineRule="auto"/>
              <w:jc w:val="both"/>
              <w:rPr>
                <w:rFonts w:ascii="Arial" w:hAnsi="Arial" w:cs="Arial"/>
                <w:sz w:val="18"/>
                <w:szCs w:val="18"/>
              </w:rPr>
            </w:pP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4B0220" w:rsidRPr="003D4E9A" w:rsidRDefault="004B0220" w:rsidP="007E0DFC">
            <w:pPr>
              <w:spacing w:line="360" w:lineRule="auto"/>
              <w:jc w:val="center"/>
              <w:rPr>
                <w:rFonts w:ascii="Arial" w:hAnsi="Arial" w:cs="Arial"/>
                <w:sz w:val="18"/>
                <w:szCs w:val="18"/>
              </w:rPr>
            </w:pPr>
            <w:r w:rsidRPr="003D4E9A">
              <w:rPr>
                <w:rFonts w:ascii="Arial" w:hAnsi="Arial" w:cs="Arial"/>
                <w:sz w:val="18"/>
                <w:szCs w:val="18"/>
              </w:rPr>
              <w:t>x±Ss</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4B0220" w:rsidRPr="003D4E9A" w:rsidRDefault="004B0220" w:rsidP="007E0DFC">
            <w:pPr>
              <w:spacing w:line="360" w:lineRule="auto"/>
              <w:jc w:val="center"/>
              <w:rPr>
                <w:rFonts w:ascii="Arial" w:hAnsi="Arial" w:cs="Arial"/>
                <w:sz w:val="18"/>
                <w:szCs w:val="18"/>
              </w:rPr>
            </w:pPr>
            <w:r w:rsidRPr="003D4E9A">
              <w:rPr>
                <w:rFonts w:ascii="Arial" w:hAnsi="Arial" w:cs="Arial"/>
                <w:sz w:val="18"/>
                <w:szCs w:val="18"/>
              </w:rPr>
              <w:t>x±Ss</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4B0220" w:rsidRPr="003D4E9A" w:rsidRDefault="004B0220" w:rsidP="007E0DFC">
            <w:pPr>
              <w:spacing w:line="360" w:lineRule="auto"/>
              <w:jc w:val="center"/>
              <w:rPr>
                <w:rFonts w:ascii="Arial" w:hAnsi="Arial" w:cs="Arial"/>
                <w:sz w:val="18"/>
                <w:szCs w:val="18"/>
              </w:rPr>
            </w:pPr>
            <w:r w:rsidRPr="003D4E9A">
              <w:rPr>
                <w:rFonts w:ascii="Arial" w:hAnsi="Arial" w:cs="Arial"/>
                <w:sz w:val="18"/>
                <w:szCs w:val="18"/>
              </w:rPr>
              <w:t>x±Ss</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4B0220" w:rsidRPr="003D4E9A" w:rsidRDefault="004B0220" w:rsidP="007E0DFC">
            <w:pPr>
              <w:spacing w:line="360" w:lineRule="auto"/>
              <w:jc w:val="center"/>
              <w:rPr>
                <w:rFonts w:ascii="Arial" w:hAnsi="Arial" w:cs="Arial"/>
                <w:sz w:val="18"/>
                <w:szCs w:val="18"/>
              </w:rPr>
            </w:pPr>
            <w:r w:rsidRPr="003D4E9A">
              <w:rPr>
                <w:rFonts w:ascii="Arial" w:hAnsi="Arial" w:cs="Arial"/>
                <w:sz w:val="18"/>
                <w:szCs w:val="18"/>
              </w:rPr>
              <w:t>x±Ss</w:t>
            </w:r>
          </w:p>
        </w:tc>
        <w:tc>
          <w:tcPr>
            <w:tcW w:w="0" w:type="auto"/>
            <w:vMerge/>
            <w:tcBorders>
              <w:left w:val="single" w:sz="12" w:space="0" w:color="FFFFFF" w:themeColor="background1"/>
              <w:bottom w:val="single" w:sz="12" w:space="0" w:color="auto"/>
              <w:right w:val="single" w:sz="12" w:space="0" w:color="FFFFFF" w:themeColor="background1"/>
            </w:tcBorders>
            <w:vAlign w:val="center"/>
          </w:tcPr>
          <w:p w:rsidR="004B0220" w:rsidRPr="003D4E9A" w:rsidRDefault="004B0220" w:rsidP="007E0DFC">
            <w:pPr>
              <w:spacing w:line="360" w:lineRule="auto"/>
              <w:jc w:val="center"/>
              <w:rPr>
                <w:rFonts w:ascii="Arial" w:hAnsi="Arial" w:cs="Arial"/>
                <w:sz w:val="18"/>
                <w:szCs w:val="18"/>
              </w:rPr>
            </w:pPr>
          </w:p>
        </w:tc>
      </w:tr>
      <w:tr w:rsidR="00D52FD8" w:rsidRPr="003D4E9A" w:rsidTr="00E5453E">
        <w:tc>
          <w:tcPr>
            <w:tcW w:w="0" w:type="auto"/>
            <w:vMerge w:val="restart"/>
            <w:tcBorders>
              <w:top w:val="single" w:sz="12" w:space="0" w:color="auto"/>
              <w:left w:val="single" w:sz="12" w:space="0" w:color="FFFFFF" w:themeColor="background1"/>
              <w:right w:val="single" w:sz="12" w:space="0" w:color="FFFFFF" w:themeColor="background1"/>
            </w:tcBorders>
            <w:textDirection w:val="btLr"/>
            <w:vAlign w:val="center"/>
          </w:tcPr>
          <w:p w:rsidR="00D52FD8" w:rsidRPr="003D4E9A" w:rsidRDefault="00D52FD8" w:rsidP="008049B6">
            <w:pPr>
              <w:spacing w:line="360" w:lineRule="auto"/>
              <w:ind w:left="113" w:right="113"/>
              <w:jc w:val="both"/>
              <w:rPr>
                <w:rFonts w:ascii="Arial" w:hAnsi="Arial" w:cs="Arial"/>
                <w:sz w:val="18"/>
                <w:szCs w:val="18"/>
              </w:rPr>
            </w:pPr>
            <w:r w:rsidRPr="003D4E9A">
              <w:rPr>
                <w:rFonts w:ascii="Arial" w:hAnsi="Arial" w:cs="Arial"/>
                <w:sz w:val="18"/>
                <w:szCs w:val="18"/>
              </w:rPr>
              <w:t>Etkilenen Ekstremite</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8049B6">
            <w:pPr>
              <w:spacing w:line="360" w:lineRule="auto"/>
              <w:jc w:val="both"/>
              <w:rPr>
                <w:rFonts w:ascii="Arial" w:hAnsi="Arial" w:cs="Arial"/>
                <w:b/>
                <w:sz w:val="18"/>
                <w:szCs w:val="18"/>
              </w:rPr>
            </w:pPr>
            <w:r w:rsidRPr="003D4E9A">
              <w:rPr>
                <w:rFonts w:ascii="Arial" w:hAnsi="Arial" w:cs="Arial"/>
                <w:b/>
                <w:sz w:val="18"/>
                <w:szCs w:val="18"/>
              </w:rPr>
              <w:t>Pronasyon</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7E0DFC">
            <w:pPr>
              <w:spacing w:line="360" w:lineRule="auto"/>
              <w:jc w:val="center"/>
              <w:rPr>
                <w:rFonts w:ascii="Arial" w:hAnsi="Arial" w:cs="Arial"/>
                <w:sz w:val="18"/>
                <w:szCs w:val="18"/>
              </w:rPr>
            </w:pPr>
            <w:r w:rsidRPr="003D4E9A">
              <w:rPr>
                <w:rFonts w:ascii="Arial" w:hAnsi="Arial" w:cs="Arial"/>
                <w:sz w:val="18"/>
                <w:szCs w:val="18"/>
              </w:rPr>
              <w:t>54,00±20,77</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7E0DFC">
            <w:pPr>
              <w:spacing w:line="360" w:lineRule="auto"/>
              <w:jc w:val="center"/>
              <w:rPr>
                <w:rFonts w:ascii="Arial" w:hAnsi="Arial" w:cs="Arial"/>
                <w:sz w:val="18"/>
                <w:szCs w:val="18"/>
              </w:rPr>
            </w:pPr>
            <w:r w:rsidRPr="003D4E9A">
              <w:rPr>
                <w:rFonts w:ascii="Arial" w:hAnsi="Arial" w:cs="Arial"/>
                <w:sz w:val="18"/>
                <w:szCs w:val="18"/>
              </w:rPr>
              <w:t>67,88±19,88</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7E0DFC">
            <w:pPr>
              <w:spacing w:line="360" w:lineRule="auto"/>
              <w:jc w:val="center"/>
              <w:rPr>
                <w:rFonts w:ascii="Arial" w:hAnsi="Arial" w:cs="Arial"/>
                <w:sz w:val="18"/>
                <w:szCs w:val="18"/>
              </w:rPr>
            </w:pPr>
            <w:r w:rsidRPr="003D4E9A">
              <w:rPr>
                <w:rFonts w:ascii="Arial" w:hAnsi="Arial" w:cs="Arial"/>
                <w:sz w:val="18"/>
                <w:szCs w:val="18"/>
              </w:rPr>
              <w:t>81,33±17,28</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7E0DFC">
            <w:pPr>
              <w:spacing w:line="360" w:lineRule="auto"/>
              <w:jc w:val="center"/>
              <w:rPr>
                <w:rFonts w:ascii="Arial" w:hAnsi="Arial" w:cs="Arial"/>
                <w:sz w:val="18"/>
                <w:szCs w:val="18"/>
              </w:rPr>
            </w:pPr>
            <w:r w:rsidRPr="003D4E9A">
              <w:rPr>
                <w:rFonts w:ascii="Arial" w:hAnsi="Arial" w:cs="Arial"/>
                <w:sz w:val="18"/>
                <w:szCs w:val="18"/>
              </w:rPr>
              <w:t>86,5±11,85</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7E0DFC">
            <w:pPr>
              <w:spacing w:line="360" w:lineRule="auto"/>
              <w:jc w:val="center"/>
              <w:rPr>
                <w:rFonts w:ascii="Arial" w:hAnsi="Arial" w:cs="Arial"/>
                <w:b/>
                <w:sz w:val="18"/>
                <w:szCs w:val="18"/>
              </w:rPr>
            </w:pPr>
            <w:r w:rsidRPr="003D4E9A">
              <w:rPr>
                <w:rFonts w:ascii="Arial" w:hAnsi="Arial" w:cs="Arial"/>
                <w:b/>
                <w:sz w:val="18"/>
                <w:szCs w:val="18"/>
              </w:rPr>
              <w:t>0,00</w:t>
            </w:r>
            <w:r w:rsidR="0040559F">
              <w:rPr>
                <w:rFonts w:ascii="Arial" w:hAnsi="Arial" w:cs="Arial"/>
                <w:b/>
                <w:sz w:val="18"/>
                <w:szCs w:val="18"/>
              </w:rPr>
              <w:t>*</w:t>
            </w:r>
          </w:p>
        </w:tc>
      </w:tr>
      <w:tr w:rsidR="00D52FD8" w:rsidRPr="003D4E9A" w:rsidTr="00E5453E">
        <w:tc>
          <w:tcPr>
            <w:tcW w:w="0" w:type="auto"/>
            <w:vMerge/>
            <w:tcBorders>
              <w:left w:val="single" w:sz="12" w:space="0" w:color="FFFFFF" w:themeColor="background1"/>
              <w:right w:val="single" w:sz="12" w:space="0" w:color="FFFFFF" w:themeColor="background1"/>
            </w:tcBorders>
            <w:vAlign w:val="center"/>
          </w:tcPr>
          <w:p w:rsidR="00D52FD8" w:rsidRPr="003D4E9A" w:rsidRDefault="00D52FD8" w:rsidP="008049B6">
            <w:pPr>
              <w:spacing w:line="360" w:lineRule="auto"/>
              <w:jc w:val="both"/>
              <w:rPr>
                <w:rFonts w:ascii="Arial" w:hAnsi="Arial" w:cs="Arial"/>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8049B6">
            <w:pPr>
              <w:spacing w:line="360" w:lineRule="auto"/>
              <w:jc w:val="both"/>
              <w:rPr>
                <w:rFonts w:ascii="Arial" w:hAnsi="Arial" w:cs="Arial"/>
                <w:sz w:val="18"/>
                <w:szCs w:val="18"/>
              </w:rPr>
            </w:pPr>
            <w:r w:rsidRPr="003D4E9A">
              <w:rPr>
                <w:rFonts w:ascii="Arial" w:hAnsi="Arial" w:cs="Arial"/>
                <w:b/>
                <w:sz w:val="18"/>
                <w:szCs w:val="18"/>
              </w:rPr>
              <w:t>Supinasyon</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7E0DFC">
            <w:pPr>
              <w:spacing w:line="360" w:lineRule="auto"/>
              <w:jc w:val="center"/>
              <w:rPr>
                <w:rFonts w:ascii="Arial" w:hAnsi="Arial" w:cs="Arial"/>
                <w:sz w:val="18"/>
                <w:szCs w:val="18"/>
              </w:rPr>
            </w:pPr>
            <w:r w:rsidRPr="003D4E9A">
              <w:rPr>
                <w:rFonts w:ascii="Arial" w:hAnsi="Arial" w:cs="Arial"/>
                <w:sz w:val="18"/>
                <w:szCs w:val="18"/>
              </w:rPr>
              <w:t>53,83±23,54</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7E0DFC">
            <w:pPr>
              <w:spacing w:line="360" w:lineRule="auto"/>
              <w:jc w:val="center"/>
              <w:rPr>
                <w:rFonts w:ascii="Arial" w:hAnsi="Arial" w:cs="Arial"/>
                <w:sz w:val="18"/>
                <w:szCs w:val="18"/>
              </w:rPr>
            </w:pPr>
            <w:r w:rsidRPr="003D4E9A">
              <w:rPr>
                <w:rFonts w:ascii="Arial" w:hAnsi="Arial" w:cs="Arial"/>
                <w:sz w:val="18"/>
                <w:szCs w:val="18"/>
              </w:rPr>
              <w:t>72,44±16,17</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7E0DFC">
            <w:pPr>
              <w:spacing w:line="360" w:lineRule="auto"/>
              <w:jc w:val="center"/>
              <w:rPr>
                <w:rFonts w:ascii="Arial" w:hAnsi="Arial" w:cs="Arial"/>
                <w:sz w:val="18"/>
                <w:szCs w:val="18"/>
              </w:rPr>
            </w:pPr>
            <w:r w:rsidRPr="003D4E9A">
              <w:rPr>
                <w:rFonts w:ascii="Arial" w:hAnsi="Arial" w:cs="Arial"/>
                <w:sz w:val="18"/>
                <w:szCs w:val="18"/>
              </w:rPr>
              <w:t>81,83±15,08</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7E0DFC">
            <w:pPr>
              <w:spacing w:line="360" w:lineRule="auto"/>
              <w:jc w:val="center"/>
              <w:rPr>
                <w:rFonts w:ascii="Arial" w:hAnsi="Arial" w:cs="Arial"/>
                <w:sz w:val="18"/>
                <w:szCs w:val="18"/>
              </w:rPr>
            </w:pPr>
            <w:r w:rsidRPr="003D4E9A">
              <w:rPr>
                <w:rFonts w:ascii="Arial" w:hAnsi="Arial" w:cs="Arial"/>
                <w:sz w:val="18"/>
                <w:szCs w:val="18"/>
              </w:rPr>
              <w:t>88,61±3,34</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7E0DFC">
            <w:pPr>
              <w:spacing w:line="360" w:lineRule="auto"/>
              <w:jc w:val="center"/>
              <w:rPr>
                <w:rFonts w:ascii="Arial" w:hAnsi="Arial" w:cs="Arial"/>
                <w:b/>
                <w:sz w:val="18"/>
                <w:szCs w:val="18"/>
              </w:rPr>
            </w:pPr>
            <w:r w:rsidRPr="003D4E9A">
              <w:rPr>
                <w:rFonts w:ascii="Arial" w:hAnsi="Arial" w:cs="Arial"/>
                <w:b/>
                <w:sz w:val="18"/>
                <w:szCs w:val="18"/>
              </w:rPr>
              <w:t>0,00</w:t>
            </w:r>
            <w:r w:rsidR="0040559F">
              <w:rPr>
                <w:rFonts w:ascii="Arial" w:hAnsi="Arial" w:cs="Arial"/>
                <w:b/>
                <w:sz w:val="18"/>
                <w:szCs w:val="18"/>
              </w:rPr>
              <w:t>*</w:t>
            </w:r>
          </w:p>
        </w:tc>
      </w:tr>
      <w:tr w:rsidR="00D52FD8" w:rsidRPr="003D4E9A" w:rsidTr="00E5453E">
        <w:tc>
          <w:tcPr>
            <w:tcW w:w="0" w:type="auto"/>
            <w:vMerge/>
            <w:tcBorders>
              <w:left w:val="single" w:sz="12" w:space="0" w:color="FFFFFF" w:themeColor="background1"/>
              <w:right w:val="single" w:sz="12" w:space="0" w:color="FFFFFF" w:themeColor="background1"/>
            </w:tcBorders>
            <w:vAlign w:val="center"/>
          </w:tcPr>
          <w:p w:rsidR="00D52FD8" w:rsidRPr="003D4E9A" w:rsidRDefault="00D52FD8" w:rsidP="008049B6">
            <w:pPr>
              <w:spacing w:line="360" w:lineRule="auto"/>
              <w:jc w:val="both"/>
              <w:rPr>
                <w:rFonts w:ascii="Arial" w:hAnsi="Arial" w:cs="Arial"/>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8049B6">
            <w:pPr>
              <w:spacing w:line="360" w:lineRule="auto"/>
              <w:jc w:val="both"/>
              <w:rPr>
                <w:rFonts w:ascii="Arial" w:hAnsi="Arial" w:cs="Arial"/>
                <w:sz w:val="18"/>
                <w:szCs w:val="18"/>
              </w:rPr>
            </w:pPr>
            <w:r w:rsidRPr="003D4E9A">
              <w:rPr>
                <w:rFonts w:ascii="Arial" w:hAnsi="Arial" w:cs="Arial"/>
                <w:b/>
                <w:sz w:val="18"/>
                <w:szCs w:val="18"/>
              </w:rPr>
              <w:t>Fleksiyon</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7E0DFC">
            <w:pPr>
              <w:spacing w:line="360" w:lineRule="auto"/>
              <w:jc w:val="center"/>
              <w:rPr>
                <w:rFonts w:ascii="Arial" w:hAnsi="Arial" w:cs="Arial"/>
                <w:sz w:val="18"/>
                <w:szCs w:val="18"/>
              </w:rPr>
            </w:pPr>
            <w:r w:rsidRPr="003D4E9A">
              <w:rPr>
                <w:rFonts w:ascii="Arial" w:hAnsi="Arial" w:cs="Arial"/>
                <w:sz w:val="18"/>
                <w:szCs w:val="18"/>
              </w:rPr>
              <w:t>41,22±17,16</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7E0DFC">
            <w:pPr>
              <w:spacing w:line="360" w:lineRule="auto"/>
              <w:jc w:val="center"/>
              <w:rPr>
                <w:rFonts w:ascii="Arial" w:hAnsi="Arial" w:cs="Arial"/>
                <w:sz w:val="18"/>
                <w:szCs w:val="18"/>
              </w:rPr>
            </w:pPr>
            <w:r w:rsidRPr="003D4E9A">
              <w:rPr>
                <w:rFonts w:ascii="Arial" w:hAnsi="Arial" w:cs="Arial"/>
                <w:sz w:val="18"/>
                <w:szCs w:val="18"/>
              </w:rPr>
              <w:t>47,50±12,38</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7E0DFC">
            <w:pPr>
              <w:spacing w:line="360" w:lineRule="auto"/>
              <w:jc w:val="center"/>
              <w:rPr>
                <w:rFonts w:ascii="Arial" w:hAnsi="Arial" w:cs="Arial"/>
                <w:sz w:val="18"/>
                <w:szCs w:val="18"/>
              </w:rPr>
            </w:pPr>
            <w:r w:rsidRPr="003D4E9A">
              <w:rPr>
                <w:rFonts w:ascii="Arial" w:hAnsi="Arial" w:cs="Arial"/>
                <w:sz w:val="18"/>
                <w:szCs w:val="18"/>
              </w:rPr>
              <w:t>59,22±16,26</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7E0DFC">
            <w:pPr>
              <w:spacing w:line="360" w:lineRule="auto"/>
              <w:jc w:val="center"/>
              <w:rPr>
                <w:rFonts w:ascii="Arial" w:hAnsi="Arial" w:cs="Arial"/>
                <w:sz w:val="18"/>
                <w:szCs w:val="18"/>
              </w:rPr>
            </w:pPr>
            <w:r w:rsidRPr="003D4E9A">
              <w:rPr>
                <w:rFonts w:ascii="Arial" w:hAnsi="Arial" w:cs="Arial"/>
                <w:sz w:val="18"/>
                <w:szCs w:val="18"/>
              </w:rPr>
              <w:t>70,83±12,92</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7E0DFC">
            <w:pPr>
              <w:spacing w:line="360" w:lineRule="auto"/>
              <w:jc w:val="center"/>
              <w:rPr>
                <w:rFonts w:ascii="Arial" w:hAnsi="Arial" w:cs="Arial"/>
                <w:b/>
                <w:sz w:val="18"/>
                <w:szCs w:val="18"/>
              </w:rPr>
            </w:pPr>
            <w:r w:rsidRPr="003D4E9A">
              <w:rPr>
                <w:rFonts w:ascii="Arial" w:hAnsi="Arial" w:cs="Arial"/>
                <w:b/>
                <w:sz w:val="18"/>
                <w:szCs w:val="18"/>
              </w:rPr>
              <w:t>0,00</w:t>
            </w:r>
            <w:r w:rsidR="0040559F">
              <w:rPr>
                <w:rFonts w:ascii="Arial" w:hAnsi="Arial" w:cs="Arial"/>
                <w:b/>
                <w:sz w:val="18"/>
                <w:szCs w:val="18"/>
              </w:rPr>
              <w:t>*</w:t>
            </w:r>
          </w:p>
        </w:tc>
      </w:tr>
      <w:tr w:rsidR="00D52FD8" w:rsidRPr="003D4E9A" w:rsidTr="00E5453E">
        <w:tc>
          <w:tcPr>
            <w:tcW w:w="0" w:type="auto"/>
            <w:vMerge/>
            <w:tcBorders>
              <w:left w:val="single" w:sz="12" w:space="0" w:color="FFFFFF" w:themeColor="background1"/>
              <w:right w:val="single" w:sz="12" w:space="0" w:color="FFFFFF" w:themeColor="background1"/>
            </w:tcBorders>
            <w:vAlign w:val="center"/>
          </w:tcPr>
          <w:p w:rsidR="00D52FD8" w:rsidRPr="003D4E9A" w:rsidRDefault="00D52FD8" w:rsidP="008049B6">
            <w:pPr>
              <w:spacing w:line="360" w:lineRule="auto"/>
              <w:jc w:val="both"/>
              <w:rPr>
                <w:rFonts w:ascii="Arial" w:hAnsi="Arial" w:cs="Arial"/>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8049B6">
            <w:pPr>
              <w:spacing w:line="360" w:lineRule="auto"/>
              <w:jc w:val="both"/>
              <w:rPr>
                <w:rFonts w:ascii="Arial" w:hAnsi="Arial" w:cs="Arial"/>
                <w:sz w:val="18"/>
                <w:szCs w:val="18"/>
              </w:rPr>
            </w:pPr>
            <w:r w:rsidRPr="003D4E9A">
              <w:rPr>
                <w:rFonts w:ascii="Arial" w:hAnsi="Arial" w:cs="Arial"/>
                <w:b/>
                <w:sz w:val="18"/>
                <w:szCs w:val="18"/>
              </w:rPr>
              <w:t>Ekstansiyon</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7E0DFC">
            <w:pPr>
              <w:spacing w:line="360" w:lineRule="auto"/>
              <w:jc w:val="center"/>
              <w:rPr>
                <w:rFonts w:ascii="Arial" w:hAnsi="Arial" w:cs="Arial"/>
                <w:sz w:val="18"/>
                <w:szCs w:val="18"/>
              </w:rPr>
            </w:pPr>
            <w:r w:rsidRPr="003D4E9A">
              <w:rPr>
                <w:rFonts w:ascii="Arial" w:hAnsi="Arial" w:cs="Arial"/>
                <w:sz w:val="18"/>
                <w:szCs w:val="18"/>
              </w:rPr>
              <w:t>19,83±15,79</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7E0DFC">
            <w:pPr>
              <w:spacing w:line="360" w:lineRule="auto"/>
              <w:jc w:val="center"/>
              <w:rPr>
                <w:rFonts w:ascii="Arial" w:hAnsi="Arial" w:cs="Arial"/>
                <w:sz w:val="18"/>
                <w:szCs w:val="18"/>
              </w:rPr>
            </w:pPr>
            <w:r w:rsidRPr="003D4E9A">
              <w:rPr>
                <w:rFonts w:ascii="Arial" w:hAnsi="Arial" w:cs="Arial"/>
                <w:sz w:val="18"/>
                <w:szCs w:val="18"/>
              </w:rPr>
              <w:t>34,22±20,65</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7E0DFC">
            <w:pPr>
              <w:spacing w:line="360" w:lineRule="auto"/>
              <w:jc w:val="center"/>
              <w:rPr>
                <w:rFonts w:ascii="Arial" w:hAnsi="Arial" w:cs="Arial"/>
                <w:sz w:val="18"/>
                <w:szCs w:val="18"/>
              </w:rPr>
            </w:pPr>
            <w:r w:rsidRPr="003D4E9A">
              <w:rPr>
                <w:rFonts w:ascii="Arial" w:hAnsi="Arial" w:cs="Arial"/>
                <w:sz w:val="18"/>
                <w:szCs w:val="18"/>
              </w:rPr>
              <w:t>52,66±16,82</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7E0DFC">
            <w:pPr>
              <w:spacing w:line="360" w:lineRule="auto"/>
              <w:jc w:val="center"/>
              <w:rPr>
                <w:rFonts w:ascii="Arial" w:hAnsi="Arial" w:cs="Arial"/>
                <w:sz w:val="18"/>
                <w:szCs w:val="18"/>
              </w:rPr>
            </w:pPr>
            <w:r w:rsidRPr="003D4E9A">
              <w:rPr>
                <w:rFonts w:ascii="Arial" w:hAnsi="Arial" w:cs="Arial"/>
                <w:sz w:val="18"/>
                <w:szCs w:val="18"/>
              </w:rPr>
              <w:t>63,33±14,72</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7E0DFC">
            <w:pPr>
              <w:spacing w:line="360" w:lineRule="auto"/>
              <w:jc w:val="center"/>
              <w:rPr>
                <w:rFonts w:ascii="Arial" w:hAnsi="Arial" w:cs="Arial"/>
                <w:b/>
                <w:sz w:val="18"/>
                <w:szCs w:val="18"/>
              </w:rPr>
            </w:pPr>
            <w:r w:rsidRPr="003D4E9A">
              <w:rPr>
                <w:rFonts w:ascii="Arial" w:hAnsi="Arial" w:cs="Arial"/>
                <w:b/>
                <w:sz w:val="18"/>
                <w:szCs w:val="18"/>
              </w:rPr>
              <w:t>0,00</w:t>
            </w:r>
            <w:r w:rsidR="0040559F">
              <w:rPr>
                <w:rFonts w:ascii="Arial" w:hAnsi="Arial" w:cs="Arial"/>
                <w:b/>
                <w:sz w:val="18"/>
                <w:szCs w:val="18"/>
              </w:rPr>
              <w:t>*</w:t>
            </w:r>
          </w:p>
        </w:tc>
      </w:tr>
      <w:tr w:rsidR="00D52FD8" w:rsidRPr="003D4E9A" w:rsidTr="00E5453E">
        <w:tc>
          <w:tcPr>
            <w:tcW w:w="0" w:type="auto"/>
            <w:vMerge/>
            <w:tcBorders>
              <w:left w:val="single" w:sz="12" w:space="0" w:color="FFFFFF" w:themeColor="background1"/>
              <w:right w:val="single" w:sz="12" w:space="0" w:color="FFFFFF" w:themeColor="background1"/>
            </w:tcBorders>
            <w:vAlign w:val="center"/>
          </w:tcPr>
          <w:p w:rsidR="00D52FD8" w:rsidRPr="003D4E9A" w:rsidRDefault="00D52FD8" w:rsidP="008049B6">
            <w:pPr>
              <w:spacing w:line="360" w:lineRule="auto"/>
              <w:jc w:val="both"/>
              <w:rPr>
                <w:rFonts w:ascii="Arial" w:hAnsi="Arial" w:cs="Arial"/>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8049B6">
            <w:pPr>
              <w:spacing w:line="360" w:lineRule="auto"/>
              <w:jc w:val="both"/>
              <w:rPr>
                <w:rFonts w:ascii="Arial" w:hAnsi="Arial" w:cs="Arial"/>
                <w:sz w:val="18"/>
                <w:szCs w:val="18"/>
              </w:rPr>
            </w:pPr>
            <w:r w:rsidRPr="003D4E9A">
              <w:rPr>
                <w:rFonts w:ascii="Arial" w:hAnsi="Arial" w:cs="Arial"/>
                <w:b/>
                <w:sz w:val="18"/>
                <w:szCs w:val="18"/>
              </w:rPr>
              <w:t>Radial deviasyon</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7E0DFC">
            <w:pPr>
              <w:spacing w:line="360" w:lineRule="auto"/>
              <w:jc w:val="center"/>
              <w:rPr>
                <w:rFonts w:ascii="Arial" w:hAnsi="Arial" w:cs="Arial"/>
                <w:sz w:val="18"/>
                <w:szCs w:val="18"/>
              </w:rPr>
            </w:pPr>
            <w:r w:rsidRPr="003D4E9A">
              <w:rPr>
                <w:rFonts w:ascii="Arial" w:hAnsi="Arial" w:cs="Arial"/>
                <w:sz w:val="18"/>
                <w:szCs w:val="18"/>
              </w:rPr>
              <w:t>13,72±7,40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7E0DFC">
            <w:pPr>
              <w:spacing w:line="360" w:lineRule="auto"/>
              <w:jc w:val="center"/>
              <w:rPr>
                <w:rFonts w:ascii="Arial" w:hAnsi="Arial" w:cs="Arial"/>
                <w:sz w:val="18"/>
                <w:szCs w:val="18"/>
              </w:rPr>
            </w:pPr>
            <w:r w:rsidRPr="003D4E9A">
              <w:rPr>
                <w:rFonts w:ascii="Arial" w:hAnsi="Arial" w:cs="Arial"/>
                <w:sz w:val="18"/>
                <w:szCs w:val="18"/>
              </w:rPr>
              <w:t>16,94±7,13</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7E0DFC">
            <w:pPr>
              <w:spacing w:line="360" w:lineRule="auto"/>
              <w:jc w:val="center"/>
              <w:rPr>
                <w:rFonts w:ascii="Arial" w:hAnsi="Arial" w:cs="Arial"/>
                <w:sz w:val="18"/>
                <w:szCs w:val="18"/>
              </w:rPr>
            </w:pPr>
            <w:r w:rsidRPr="003D4E9A">
              <w:rPr>
                <w:rFonts w:ascii="Arial" w:hAnsi="Arial" w:cs="Arial"/>
                <w:sz w:val="18"/>
                <w:szCs w:val="18"/>
              </w:rPr>
              <w:t>21,27±6,40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7E0DFC">
            <w:pPr>
              <w:spacing w:line="360" w:lineRule="auto"/>
              <w:jc w:val="center"/>
              <w:rPr>
                <w:rFonts w:ascii="Arial" w:hAnsi="Arial" w:cs="Arial"/>
                <w:sz w:val="18"/>
                <w:szCs w:val="18"/>
              </w:rPr>
            </w:pPr>
            <w:r w:rsidRPr="003D4E9A">
              <w:rPr>
                <w:rFonts w:ascii="Arial" w:hAnsi="Arial" w:cs="Arial"/>
                <w:sz w:val="18"/>
                <w:szCs w:val="18"/>
              </w:rPr>
              <w:t>24,05±4,80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7E0DFC">
            <w:pPr>
              <w:spacing w:line="360" w:lineRule="auto"/>
              <w:jc w:val="center"/>
              <w:rPr>
                <w:rFonts w:ascii="Arial" w:hAnsi="Arial" w:cs="Arial"/>
                <w:b/>
                <w:sz w:val="18"/>
                <w:szCs w:val="18"/>
              </w:rPr>
            </w:pPr>
            <w:r w:rsidRPr="003D4E9A">
              <w:rPr>
                <w:rFonts w:ascii="Arial" w:hAnsi="Arial" w:cs="Arial"/>
                <w:b/>
                <w:sz w:val="18"/>
                <w:szCs w:val="18"/>
              </w:rPr>
              <w:t>0,00</w:t>
            </w:r>
            <w:r w:rsidR="0040559F">
              <w:rPr>
                <w:rFonts w:ascii="Arial" w:hAnsi="Arial" w:cs="Arial"/>
                <w:b/>
                <w:sz w:val="18"/>
                <w:szCs w:val="18"/>
              </w:rPr>
              <w:t>*</w:t>
            </w:r>
          </w:p>
        </w:tc>
      </w:tr>
      <w:tr w:rsidR="00D52FD8" w:rsidRPr="003D4E9A" w:rsidTr="00E5453E">
        <w:tc>
          <w:tcPr>
            <w:tcW w:w="0" w:type="auto"/>
            <w:vMerge/>
            <w:tcBorders>
              <w:left w:val="single" w:sz="12" w:space="0" w:color="FFFFFF" w:themeColor="background1"/>
              <w:bottom w:val="single" w:sz="12" w:space="0" w:color="auto"/>
              <w:right w:val="single" w:sz="12" w:space="0" w:color="FFFFFF" w:themeColor="background1"/>
            </w:tcBorders>
            <w:vAlign w:val="center"/>
          </w:tcPr>
          <w:p w:rsidR="00D52FD8" w:rsidRPr="003D4E9A" w:rsidRDefault="00D52FD8" w:rsidP="008049B6">
            <w:pPr>
              <w:spacing w:line="360" w:lineRule="auto"/>
              <w:jc w:val="both"/>
              <w:rPr>
                <w:rFonts w:ascii="Arial" w:hAnsi="Arial" w:cs="Arial"/>
                <w:sz w:val="18"/>
                <w:szCs w:val="18"/>
              </w:rPr>
            </w:pP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D52FD8" w:rsidRPr="003D4E9A" w:rsidRDefault="00D52FD8" w:rsidP="008049B6">
            <w:pPr>
              <w:spacing w:line="360" w:lineRule="auto"/>
              <w:jc w:val="both"/>
              <w:rPr>
                <w:rFonts w:ascii="Arial" w:hAnsi="Arial" w:cs="Arial"/>
                <w:sz w:val="18"/>
                <w:szCs w:val="18"/>
              </w:rPr>
            </w:pPr>
            <w:r w:rsidRPr="003D4E9A">
              <w:rPr>
                <w:rFonts w:ascii="Arial" w:hAnsi="Arial" w:cs="Arial"/>
                <w:b/>
                <w:sz w:val="18"/>
                <w:szCs w:val="18"/>
              </w:rPr>
              <w:t>Ulnar deviasyon</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D52FD8" w:rsidRPr="003D4E9A" w:rsidRDefault="00D52FD8" w:rsidP="007E0DFC">
            <w:pPr>
              <w:spacing w:line="360" w:lineRule="auto"/>
              <w:jc w:val="center"/>
              <w:rPr>
                <w:rFonts w:ascii="Arial" w:hAnsi="Arial" w:cs="Arial"/>
                <w:sz w:val="18"/>
                <w:szCs w:val="18"/>
              </w:rPr>
            </w:pPr>
            <w:r w:rsidRPr="003D4E9A">
              <w:rPr>
                <w:rFonts w:ascii="Arial" w:hAnsi="Arial" w:cs="Arial"/>
                <w:sz w:val="18"/>
                <w:szCs w:val="18"/>
              </w:rPr>
              <w:t>22,77±12,90</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D52FD8" w:rsidRPr="003D4E9A" w:rsidRDefault="00D52FD8" w:rsidP="007E0DFC">
            <w:pPr>
              <w:spacing w:line="360" w:lineRule="auto"/>
              <w:jc w:val="center"/>
              <w:rPr>
                <w:rFonts w:ascii="Arial" w:hAnsi="Arial" w:cs="Arial"/>
                <w:sz w:val="18"/>
                <w:szCs w:val="18"/>
              </w:rPr>
            </w:pPr>
            <w:r w:rsidRPr="003D4E9A">
              <w:rPr>
                <w:rFonts w:ascii="Arial" w:hAnsi="Arial" w:cs="Arial"/>
                <w:sz w:val="18"/>
                <w:szCs w:val="18"/>
              </w:rPr>
              <w:t>29,05±13,32</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D52FD8" w:rsidRPr="003D4E9A" w:rsidRDefault="00D52FD8" w:rsidP="007E0DFC">
            <w:pPr>
              <w:spacing w:line="360" w:lineRule="auto"/>
              <w:jc w:val="center"/>
              <w:rPr>
                <w:rFonts w:ascii="Arial" w:hAnsi="Arial" w:cs="Arial"/>
                <w:sz w:val="18"/>
                <w:szCs w:val="18"/>
              </w:rPr>
            </w:pPr>
            <w:r w:rsidRPr="003D4E9A">
              <w:rPr>
                <w:rFonts w:ascii="Arial" w:hAnsi="Arial" w:cs="Arial"/>
                <w:sz w:val="18"/>
                <w:szCs w:val="18"/>
              </w:rPr>
              <w:t>36,66±13,80</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D52FD8" w:rsidRPr="003D4E9A" w:rsidRDefault="00D52FD8" w:rsidP="007E0DFC">
            <w:pPr>
              <w:spacing w:line="360" w:lineRule="auto"/>
              <w:jc w:val="center"/>
              <w:rPr>
                <w:rFonts w:ascii="Arial" w:hAnsi="Arial" w:cs="Arial"/>
                <w:sz w:val="18"/>
                <w:szCs w:val="18"/>
              </w:rPr>
            </w:pPr>
            <w:r w:rsidRPr="003D4E9A">
              <w:rPr>
                <w:rFonts w:ascii="Arial" w:hAnsi="Arial" w:cs="Arial"/>
                <w:sz w:val="18"/>
                <w:szCs w:val="18"/>
              </w:rPr>
              <w:t>42,88±8,67</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D52FD8" w:rsidRPr="003D4E9A" w:rsidRDefault="00D52FD8" w:rsidP="007E0DFC">
            <w:pPr>
              <w:spacing w:line="360" w:lineRule="auto"/>
              <w:jc w:val="center"/>
              <w:rPr>
                <w:rFonts w:ascii="Arial" w:hAnsi="Arial" w:cs="Arial"/>
                <w:b/>
                <w:sz w:val="18"/>
                <w:szCs w:val="18"/>
              </w:rPr>
            </w:pPr>
            <w:r w:rsidRPr="003D4E9A">
              <w:rPr>
                <w:rFonts w:ascii="Arial" w:hAnsi="Arial" w:cs="Arial"/>
                <w:b/>
                <w:sz w:val="18"/>
                <w:szCs w:val="18"/>
              </w:rPr>
              <w:t>0,00</w:t>
            </w:r>
            <w:r w:rsidR="0040559F">
              <w:rPr>
                <w:rFonts w:ascii="Arial" w:hAnsi="Arial" w:cs="Arial"/>
                <w:b/>
                <w:sz w:val="18"/>
                <w:szCs w:val="18"/>
              </w:rPr>
              <w:t>*</w:t>
            </w:r>
          </w:p>
        </w:tc>
      </w:tr>
      <w:tr w:rsidR="00D52FD8" w:rsidRPr="003D4E9A" w:rsidTr="00E5453E">
        <w:tc>
          <w:tcPr>
            <w:tcW w:w="0" w:type="auto"/>
            <w:vMerge w:val="restart"/>
            <w:tcBorders>
              <w:top w:val="single" w:sz="12" w:space="0" w:color="auto"/>
              <w:left w:val="single" w:sz="12" w:space="0" w:color="FFFFFF" w:themeColor="background1"/>
              <w:right w:val="single" w:sz="12" w:space="0" w:color="FFFFFF" w:themeColor="background1"/>
            </w:tcBorders>
            <w:textDirection w:val="btLr"/>
            <w:vAlign w:val="center"/>
          </w:tcPr>
          <w:p w:rsidR="00D52FD8" w:rsidRPr="003D4E9A" w:rsidRDefault="00D52FD8" w:rsidP="008049B6">
            <w:pPr>
              <w:spacing w:line="360" w:lineRule="auto"/>
              <w:ind w:left="113" w:right="113"/>
              <w:jc w:val="both"/>
              <w:rPr>
                <w:rFonts w:ascii="Arial" w:hAnsi="Arial" w:cs="Arial"/>
                <w:sz w:val="18"/>
                <w:szCs w:val="18"/>
              </w:rPr>
            </w:pPr>
            <w:r w:rsidRPr="003D4E9A">
              <w:rPr>
                <w:rFonts w:ascii="Arial" w:hAnsi="Arial" w:cs="Arial"/>
                <w:sz w:val="18"/>
                <w:szCs w:val="18"/>
              </w:rPr>
              <w:t>Etkilenmeyen Ekstremite</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8049B6">
            <w:pPr>
              <w:spacing w:line="360" w:lineRule="auto"/>
              <w:jc w:val="both"/>
              <w:rPr>
                <w:rFonts w:ascii="Arial" w:hAnsi="Arial" w:cs="Arial"/>
                <w:b/>
                <w:sz w:val="18"/>
                <w:szCs w:val="18"/>
              </w:rPr>
            </w:pPr>
            <w:r w:rsidRPr="003D4E9A">
              <w:rPr>
                <w:rFonts w:ascii="Arial" w:hAnsi="Arial" w:cs="Arial"/>
                <w:b/>
                <w:sz w:val="18"/>
                <w:szCs w:val="18"/>
              </w:rPr>
              <w:t>Pronasyon</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7E0DFC">
            <w:pPr>
              <w:spacing w:line="360" w:lineRule="auto"/>
              <w:jc w:val="center"/>
              <w:rPr>
                <w:rFonts w:ascii="Arial" w:hAnsi="Arial" w:cs="Arial"/>
                <w:sz w:val="18"/>
                <w:szCs w:val="18"/>
              </w:rPr>
            </w:pPr>
            <w:r w:rsidRPr="003D4E9A">
              <w:rPr>
                <w:rFonts w:ascii="Arial" w:hAnsi="Arial" w:cs="Arial"/>
                <w:sz w:val="18"/>
                <w:szCs w:val="18"/>
              </w:rPr>
              <w:t>90±0</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7E0DFC">
            <w:pPr>
              <w:spacing w:line="360" w:lineRule="auto"/>
              <w:jc w:val="center"/>
              <w:rPr>
                <w:rFonts w:ascii="Arial" w:hAnsi="Arial" w:cs="Arial"/>
                <w:sz w:val="18"/>
                <w:szCs w:val="18"/>
              </w:rPr>
            </w:pPr>
            <w:r w:rsidRPr="003D4E9A">
              <w:rPr>
                <w:rFonts w:ascii="Arial" w:hAnsi="Arial" w:cs="Arial"/>
                <w:sz w:val="18"/>
                <w:szCs w:val="18"/>
              </w:rPr>
              <w:t>90±0</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7E0DFC">
            <w:pPr>
              <w:spacing w:line="360" w:lineRule="auto"/>
              <w:jc w:val="center"/>
              <w:rPr>
                <w:rFonts w:ascii="Arial" w:hAnsi="Arial" w:cs="Arial"/>
                <w:sz w:val="18"/>
                <w:szCs w:val="18"/>
              </w:rPr>
            </w:pPr>
            <w:r w:rsidRPr="003D4E9A">
              <w:rPr>
                <w:rFonts w:ascii="Arial" w:hAnsi="Arial" w:cs="Arial"/>
                <w:sz w:val="18"/>
                <w:szCs w:val="18"/>
              </w:rPr>
              <w:t>90±0</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7E0DFC">
            <w:pPr>
              <w:spacing w:line="360" w:lineRule="auto"/>
              <w:jc w:val="center"/>
              <w:rPr>
                <w:rFonts w:ascii="Arial" w:hAnsi="Arial" w:cs="Arial"/>
                <w:sz w:val="18"/>
                <w:szCs w:val="18"/>
              </w:rPr>
            </w:pPr>
            <w:r w:rsidRPr="003D4E9A">
              <w:rPr>
                <w:rFonts w:ascii="Arial" w:hAnsi="Arial" w:cs="Arial"/>
                <w:sz w:val="18"/>
                <w:szCs w:val="18"/>
              </w:rPr>
              <w:t>90±0</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7E0DFC">
            <w:pPr>
              <w:spacing w:line="360" w:lineRule="auto"/>
              <w:jc w:val="center"/>
              <w:rPr>
                <w:rFonts w:ascii="Arial" w:hAnsi="Arial" w:cs="Arial"/>
                <w:sz w:val="18"/>
                <w:szCs w:val="18"/>
              </w:rPr>
            </w:pPr>
            <w:r w:rsidRPr="003D4E9A">
              <w:rPr>
                <w:rFonts w:ascii="Arial" w:hAnsi="Arial" w:cs="Arial"/>
                <w:sz w:val="18"/>
                <w:szCs w:val="18"/>
              </w:rPr>
              <w:t>1,00</w:t>
            </w:r>
            <w:r w:rsidR="0040559F">
              <w:rPr>
                <w:rFonts w:ascii="Arial" w:hAnsi="Arial" w:cs="Arial"/>
                <w:sz w:val="18"/>
                <w:szCs w:val="18"/>
              </w:rPr>
              <w:t>*</w:t>
            </w:r>
          </w:p>
        </w:tc>
      </w:tr>
      <w:tr w:rsidR="00D52FD8" w:rsidRPr="003D4E9A" w:rsidTr="00E5453E">
        <w:tc>
          <w:tcPr>
            <w:tcW w:w="0" w:type="auto"/>
            <w:vMerge/>
            <w:tcBorders>
              <w:left w:val="single" w:sz="12" w:space="0" w:color="FFFFFF" w:themeColor="background1"/>
              <w:right w:val="single" w:sz="12" w:space="0" w:color="FFFFFF" w:themeColor="background1"/>
            </w:tcBorders>
            <w:vAlign w:val="center"/>
          </w:tcPr>
          <w:p w:rsidR="00D52FD8" w:rsidRPr="003D4E9A" w:rsidRDefault="00D52FD8" w:rsidP="008049B6">
            <w:pPr>
              <w:spacing w:line="360" w:lineRule="auto"/>
              <w:jc w:val="both"/>
              <w:rPr>
                <w:rFonts w:ascii="Arial" w:hAnsi="Arial" w:cs="Arial"/>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8049B6">
            <w:pPr>
              <w:spacing w:line="360" w:lineRule="auto"/>
              <w:jc w:val="both"/>
              <w:rPr>
                <w:rFonts w:ascii="Arial" w:hAnsi="Arial" w:cs="Arial"/>
                <w:sz w:val="18"/>
                <w:szCs w:val="18"/>
              </w:rPr>
            </w:pPr>
            <w:r w:rsidRPr="003D4E9A">
              <w:rPr>
                <w:rFonts w:ascii="Arial" w:hAnsi="Arial" w:cs="Arial"/>
                <w:b/>
                <w:sz w:val="18"/>
                <w:szCs w:val="18"/>
              </w:rPr>
              <w:t>Supinasyon</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7E0DFC">
            <w:pPr>
              <w:spacing w:line="360" w:lineRule="auto"/>
              <w:jc w:val="center"/>
              <w:rPr>
                <w:rFonts w:ascii="Arial" w:hAnsi="Arial" w:cs="Arial"/>
                <w:sz w:val="18"/>
                <w:szCs w:val="18"/>
              </w:rPr>
            </w:pPr>
            <w:r w:rsidRPr="003D4E9A">
              <w:rPr>
                <w:rFonts w:ascii="Arial" w:hAnsi="Arial" w:cs="Arial"/>
                <w:sz w:val="18"/>
                <w:szCs w:val="18"/>
              </w:rPr>
              <w:t>90±0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7E0DFC">
            <w:pPr>
              <w:spacing w:line="360" w:lineRule="auto"/>
              <w:jc w:val="center"/>
              <w:rPr>
                <w:rFonts w:ascii="Arial" w:hAnsi="Arial" w:cs="Arial"/>
                <w:sz w:val="18"/>
                <w:szCs w:val="18"/>
              </w:rPr>
            </w:pPr>
            <w:r w:rsidRPr="003D4E9A">
              <w:rPr>
                <w:rFonts w:ascii="Arial" w:hAnsi="Arial" w:cs="Arial"/>
                <w:sz w:val="18"/>
                <w:szCs w:val="18"/>
              </w:rPr>
              <w:t>90±0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7E0DFC">
            <w:pPr>
              <w:spacing w:line="360" w:lineRule="auto"/>
              <w:jc w:val="center"/>
              <w:rPr>
                <w:rFonts w:ascii="Arial" w:hAnsi="Arial" w:cs="Arial"/>
                <w:sz w:val="18"/>
                <w:szCs w:val="18"/>
              </w:rPr>
            </w:pPr>
            <w:r w:rsidRPr="003D4E9A">
              <w:rPr>
                <w:rFonts w:ascii="Arial" w:hAnsi="Arial" w:cs="Arial"/>
                <w:sz w:val="18"/>
                <w:szCs w:val="18"/>
              </w:rPr>
              <w:t>90±0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7E0DFC">
            <w:pPr>
              <w:spacing w:line="360" w:lineRule="auto"/>
              <w:jc w:val="center"/>
              <w:rPr>
                <w:rFonts w:ascii="Arial" w:hAnsi="Arial" w:cs="Arial"/>
                <w:sz w:val="18"/>
                <w:szCs w:val="18"/>
              </w:rPr>
            </w:pPr>
            <w:r w:rsidRPr="003D4E9A">
              <w:rPr>
                <w:rFonts w:ascii="Arial" w:hAnsi="Arial" w:cs="Arial"/>
                <w:sz w:val="18"/>
                <w:szCs w:val="18"/>
              </w:rPr>
              <w:t>90±0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7E0DFC">
            <w:pPr>
              <w:spacing w:line="360" w:lineRule="auto"/>
              <w:jc w:val="center"/>
              <w:rPr>
                <w:rFonts w:ascii="Arial" w:hAnsi="Arial" w:cs="Arial"/>
                <w:sz w:val="18"/>
                <w:szCs w:val="18"/>
              </w:rPr>
            </w:pPr>
            <w:r w:rsidRPr="003D4E9A">
              <w:rPr>
                <w:rFonts w:ascii="Arial" w:hAnsi="Arial" w:cs="Arial"/>
                <w:sz w:val="18"/>
                <w:szCs w:val="18"/>
              </w:rPr>
              <w:t>1,00</w:t>
            </w:r>
            <w:r w:rsidR="0040559F">
              <w:rPr>
                <w:rFonts w:ascii="Arial" w:hAnsi="Arial" w:cs="Arial"/>
                <w:sz w:val="18"/>
                <w:szCs w:val="18"/>
              </w:rPr>
              <w:t>*</w:t>
            </w:r>
          </w:p>
        </w:tc>
      </w:tr>
      <w:tr w:rsidR="00D52FD8" w:rsidRPr="003D4E9A" w:rsidTr="00E5453E">
        <w:tc>
          <w:tcPr>
            <w:tcW w:w="0" w:type="auto"/>
            <w:vMerge/>
            <w:tcBorders>
              <w:left w:val="single" w:sz="12" w:space="0" w:color="FFFFFF" w:themeColor="background1"/>
              <w:right w:val="single" w:sz="12" w:space="0" w:color="FFFFFF" w:themeColor="background1"/>
            </w:tcBorders>
            <w:vAlign w:val="center"/>
          </w:tcPr>
          <w:p w:rsidR="00D52FD8" w:rsidRPr="003D4E9A" w:rsidRDefault="00D52FD8" w:rsidP="008049B6">
            <w:pPr>
              <w:spacing w:line="360" w:lineRule="auto"/>
              <w:jc w:val="both"/>
              <w:rPr>
                <w:rFonts w:ascii="Arial" w:hAnsi="Arial" w:cs="Arial"/>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8049B6">
            <w:pPr>
              <w:spacing w:line="360" w:lineRule="auto"/>
              <w:jc w:val="both"/>
              <w:rPr>
                <w:rFonts w:ascii="Arial" w:hAnsi="Arial" w:cs="Arial"/>
                <w:sz w:val="18"/>
                <w:szCs w:val="18"/>
              </w:rPr>
            </w:pPr>
            <w:r w:rsidRPr="003D4E9A">
              <w:rPr>
                <w:rFonts w:ascii="Arial" w:hAnsi="Arial" w:cs="Arial"/>
                <w:b/>
                <w:sz w:val="18"/>
                <w:szCs w:val="18"/>
              </w:rPr>
              <w:t>Fleksiyon</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7E0DFC">
            <w:pPr>
              <w:spacing w:line="360" w:lineRule="auto"/>
              <w:jc w:val="center"/>
              <w:rPr>
                <w:rFonts w:ascii="Arial" w:hAnsi="Arial" w:cs="Arial"/>
                <w:sz w:val="18"/>
                <w:szCs w:val="18"/>
              </w:rPr>
            </w:pPr>
            <w:r w:rsidRPr="003D4E9A">
              <w:rPr>
                <w:rFonts w:ascii="Arial" w:hAnsi="Arial" w:cs="Arial"/>
                <w:sz w:val="18"/>
                <w:szCs w:val="18"/>
              </w:rPr>
              <w:t>77,77±11,78</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7E0DFC">
            <w:pPr>
              <w:spacing w:line="360" w:lineRule="auto"/>
              <w:jc w:val="center"/>
              <w:rPr>
                <w:rFonts w:ascii="Arial" w:hAnsi="Arial" w:cs="Arial"/>
                <w:sz w:val="18"/>
                <w:szCs w:val="18"/>
              </w:rPr>
            </w:pPr>
            <w:r w:rsidRPr="003D4E9A">
              <w:rPr>
                <w:rFonts w:ascii="Arial" w:hAnsi="Arial" w:cs="Arial"/>
                <w:sz w:val="18"/>
                <w:szCs w:val="18"/>
              </w:rPr>
              <w:t>77,77±11,78</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7E0DFC">
            <w:pPr>
              <w:spacing w:line="360" w:lineRule="auto"/>
              <w:jc w:val="center"/>
              <w:rPr>
                <w:rFonts w:ascii="Arial" w:hAnsi="Arial" w:cs="Arial"/>
                <w:sz w:val="18"/>
                <w:szCs w:val="18"/>
              </w:rPr>
            </w:pPr>
            <w:r w:rsidRPr="003D4E9A">
              <w:rPr>
                <w:rFonts w:ascii="Arial" w:hAnsi="Arial" w:cs="Arial"/>
                <w:sz w:val="18"/>
                <w:szCs w:val="18"/>
              </w:rPr>
              <w:t>77,77±11,78</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7E0DFC">
            <w:pPr>
              <w:spacing w:line="360" w:lineRule="auto"/>
              <w:jc w:val="center"/>
              <w:rPr>
                <w:rFonts w:ascii="Arial" w:hAnsi="Arial" w:cs="Arial"/>
                <w:sz w:val="18"/>
                <w:szCs w:val="18"/>
              </w:rPr>
            </w:pPr>
            <w:r w:rsidRPr="003D4E9A">
              <w:rPr>
                <w:rFonts w:ascii="Arial" w:hAnsi="Arial" w:cs="Arial"/>
                <w:sz w:val="18"/>
                <w:szCs w:val="18"/>
              </w:rPr>
              <w:t>77,77±11,78</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7E0DFC">
            <w:pPr>
              <w:spacing w:line="360" w:lineRule="auto"/>
              <w:jc w:val="center"/>
              <w:rPr>
                <w:rFonts w:ascii="Arial" w:hAnsi="Arial" w:cs="Arial"/>
                <w:sz w:val="18"/>
                <w:szCs w:val="18"/>
              </w:rPr>
            </w:pPr>
            <w:r w:rsidRPr="003D4E9A">
              <w:rPr>
                <w:rFonts w:ascii="Arial" w:hAnsi="Arial" w:cs="Arial"/>
                <w:sz w:val="18"/>
                <w:szCs w:val="18"/>
              </w:rPr>
              <w:t>1,00</w:t>
            </w:r>
            <w:r w:rsidR="0040559F">
              <w:rPr>
                <w:rFonts w:ascii="Arial" w:hAnsi="Arial" w:cs="Arial"/>
                <w:sz w:val="18"/>
                <w:szCs w:val="18"/>
              </w:rPr>
              <w:t>*</w:t>
            </w:r>
          </w:p>
        </w:tc>
      </w:tr>
      <w:tr w:rsidR="00D52FD8" w:rsidRPr="003D4E9A" w:rsidTr="00E5453E">
        <w:tc>
          <w:tcPr>
            <w:tcW w:w="0" w:type="auto"/>
            <w:vMerge/>
            <w:tcBorders>
              <w:left w:val="single" w:sz="12" w:space="0" w:color="FFFFFF" w:themeColor="background1"/>
              <w:right w:val="single" w:sz="12" w:space="0" w:color="FFFFFF" w:themeColor="background1"/>
            </w:tcBorders>
            <w:vAlign w:val="center"/>
          </w:tcPr>
          <w:p w:rsidR="00D52FD8" w:rsidRPr="003D4E9A" w:rsidRDefault="00D52FD8" w:rsidP="008049B6">
            <w:pPr>
              <w:spacing w:line="360" w:lineRule="auto"/>
              <w:jc w:val="both"/>
              <w:rPr>
                <w:rFonts w:ascii="Arial" w:hAnsi="Arial" w:cs="Arial"/>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8049B6">
            <w:pPr>
              <w:spacing w:line="360" w:lineRule="auto"/>
              <w:jc w:val="both"/>
              <w:rPr>
                <w:rFonts w:ascii="Arial" w:hAnsi="Arial" w:cs="Arial"/>
                <w:sz w:val="18"/>
                <w:szCs w:val="18"/>
              </w:rPr>
            </w:pPr>
            <w:r w:rsidRPr="003D4E9A">
              <w:rPr>
                <w:rFonts w:ascii="Arial" w:hAnsi="Arial" w:cs="Arial"/>
                <w:b/>
                <w:sz w:val="18"/>
                <w:szCs w:val="18"/>
              </w:rPr>
              <w:t>Ekstansiyon</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7E0DFC">
            <w:pPr>
              <w:spacing w:line="360" w:lineRule="auto"/>
              <w:jc w:val="center"/>
              <w:rPr>
                <w:rFonts w:ascii="Arial" w:hAnsi="Arial" w:cs="Arial"/>
                <w:sz w:val="18"/>
                <w:szCs w:val="18"/>
              </w:rPr>
            </w:pPr>
            <w:r w:rsidRPr="003D4E9A">
              <w:rPr>
                <w:rFonts w:ascii="Arial" w:hAnsi="Arial" w:cs="Arial"/>
                <w:sz w:val="18"/>
                <w:szCs w:val="18"/>
              </w:rPr>
              <w:t>70,27±10,35</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7E0DFC">
            <w:pPr>
              <w:spacing w:line="360" w:lineRule="auto"/>
              <w:jc w:val="center"/>
              <w:rPr>
                <w:rFonts w:ascii="Arial" w:hAnsi="Arial" w:cs="Arial"/>
                <w:sz w:val="18"/>
                <w:szCs w:val="18"/>
              </w:rPr>
            </w:pPr>
            <w:r w:rsidRPr="003D4E9A">
              <w:rPr>
                <w:rFonts w:ascii="Arial" w:hAnsi="Arial" w:cs="Arial"/>
                <w:sz w:val="18"/>
                <w:szCs w:val="18"/>
              </w:rPr>
              <w:t>70,27±10,35</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7E0DFC">
            <w:pPr>
              <w:spacing w:line="360" w:lineRule="auto"/>
              <w:jc w:val="center"/>
              <w:rPr>
                <w:rFonts w:ascii="Arial" w:hAnsi="Arial" w:cs="Arial"/>
                <w:sz w:val="18"/>
                <w:szCs w:val="18"/>
              </w:rPr>
            </w:pPr>
            <w:r w:rsidRPr="003D4E9A">
              <w:rPr>
                <w:rFonts w:ascii="Arial" w:hAnsi="Arial" w:cs="Arial"/>
                <w:sz w:val="18"/>
                <w:szCs w:val="18"/>
              </w:rPr>
              <w:t>70,27±10,35</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7E0DFC">
            <w:pPr>
              <w:spacing w:line="360" w:lineRule="auto"/>
              <w:jc w:val="center"/>
              <w:rPr>
                <w:rFonts w:ascii="Arial" w:hAnsi="Arial" w:cs="Arial"/>
                <w:sz w:val="18"/>
                <w:szCs w:val="18"/>
              </w:rPr>
            </w:pPr>
            <w:r w:rsidRPr="003D4E9A">
              <w:rPr>
                <w:rFonts w:ascii="Arial" w:hAnsi="Arial" w:cs="Arial"/>
                <w:sz w:val="18"/>
                <w:szCs w:val="18"/>
              </w:rPr>
              <w:t>70,27±10,35</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7E0DFC">
            <w:pPr>
              <w:spacing w:line="360" w:lineRule="auto"/>
              <w:jc w:val="center"/>
              <w:rPr>
                <w:rFonts w:ascii="Arial" w:hAnsi="Arial" w:cs="Arial"/>
                <w:sz w:val="18"/>
                <w:szCs w:val="18"/>
              </w:rPr>
            </w:pPr>
            <w:r w:rsidRPr="003D4E9A">
              <w:rPr>
                <w:rFonts w:ascii="Arial" w:hAnsi="Arial" w:cs="Arial"/>
                <w:sz w:val="18"/>
                <w:szCs w:val="18"/>
              </w:rPr>
              <w:t>1,00</w:t>
            </w:r>
            <w:r w:rsidR="0040559F">
              <w:rPr>
                <w:rFonts w:ascii="Arial" w:hAnsi="Arial" w:cs="Arial"/>
                <w:sz w:val="18"/>
                <w:szCs w:val="18"/>
              </w:rPr>
              <w:t>*</w:t>
            </w:r>
          </w:p>
        </w:tc>
      </w:tr>
      <w:tr w:rsidR="00D52FD8" w:rsidRPr="003D4E9A" w:rsidTr="00E5453E">
        <w:tc>
          <w:tcPr>
            <w:tcW w:w="0" w:type="auto"/>
            <w:vMerge/>
            <w:tcBorders>
              <w:left w:val="single" w:sz="12" w:space="0" w:color="FFFFFF" w:themeColor="background1"/>
              <w:right w:val="single" w:sz="12" w:space="0" w:color="FFFFFF" w:themeColor="background1"/>
            </w:tcBorders>
            <w:vAlign w:val="center"/>
          </w:tcPr>
          <w:p w:rsidR="00D52FD8" w:rsidRPr="003D4E9A" w:rsidRDefault="00D52FD8" w:rsidP="008049B6">
            <w:pPr>
              <w:spacing w:line="360" w:lineRule="auto"/>
              <w:jc w:val="both"/>
              <w:rPr>
                <w:rFonts w:ascii="Arial" w:hAnsi="Arial" w:cs="Arial"/>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8049B6">
            <w:pPr>
              <w:spacing w:line="360" w:lineRule="auto"/>
              <w:jc w:val="both"/>
              <w:rPr>
                <w:rFonts w:ascii="Arial" w:hAnsi="Arial" w:cs="Arial"/>
                <w:sz w:val="18"/>
                <w:szCs w:val="18"/>
              </w:rPr>
            </w:pPr>
            <w:r w:rsidRPr="003D4E9A">
              <w:rPr>
                <w:rFonts w:ascii="Arial" w:hAnsi="Arial" w:cs="Arial"/>
                <w:b/>
                <w:sz w:val="18"/>
                <w:szCs w:val="18"/>
              </w:rPr>
              <w:t>Radial deviasyon</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7E0DFC">
            <w:pPr>
              <w:spacing w:line="360" w:lineRule="auto"/>
              <w:jc w:val="center"/>
              <w:rPr>
                <w:rFonts w:ascii="Arial" w:hAnsi="Arial" w:cs="Arial"/>
                <w:sz w:val="18"/>
                <w:szCs w:val="18"/>
              </w:rPr>
            </w:pPr>
            <w:r w:rsidRPr="003D4E9A">
              <w:rPr>
                <w:rFonts w:ascii="Arial" w:hAnsi="Arial" w:cs="Arial"/>
                <w:sz w:val="18"/>
                <w:szCs w:val="18"/>
              </w:rPr>
              <w:t>25,55±4,16</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7E0DFC">
            <w:pPr>
              <w:spacing w:line="360" w:lineRule="auto"/>
              <w:jc w:val="center"/>
              <w:rPr>
                <w:rFonts w:ascii="Arial" w:hAnsi="Arial" w:cs="Arial"/>
                <w:sz w:val="18"/>
                <w:szCs w:val="18"/>
              </w:rPr>
            </w:pPr>
            <w:r w:rsidRPr="003D4E9A">
              <w:rPr>
                <w:rFonts w:ascii="Arial" w:hAnsi="Arial" w:cs="Arial"/>
                <w:sz w:val="18"/>
                <w:szCs w:val="18"/>
              </w:rPr>
              <w:t>25,55±4,16</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7E0DFC">
            <w:pPr>
              <w:spacing w:line="360" w:lineRule="auto"/>
              <w:jc w:val="center"/>
              <w:rPr>
                <w:rFonts w:ascii="Arial" w:hAnsi="Arial" w:cs="Arial"/>
                <w:sz w:val="18"/>
                <w:szCs w:val="18"/>
              </w:rPr>
            </w:pPr>
            <w:r w:rsidRPr="003D4E9A">
              <w:rPr>
                <w:rFonts w:ascii="Arial" w:hAnsi="Arial" w:cs="Arial"/>
                <w:sz w:val="18"/>
                <w:szCs w:val="18"/>
              </w:rPr>
              <w:t>25,55±4,16</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7E0DFC">
            <w:pPr>
              <w:spacing w:line="360" w:lineRule="auto"/>
              <w:jc w:val="center"/>
              <w:rPr>
                <w:rFonts w:ascii="Arial" w:hAnsi="Arial" w:cs="Arial"/>
                <w:sz w:val="18"/>
                <w:szCs w:val="18"/>
              </w:rPr>
            </w:pPr>
            <w:r w:rsidRPr="003D4E9A">
              <w:rPr>
                <w:rFonts w:ascii="Arial" w:hAnsi="Arial" w:cs="Arial"/>
                <w:sz w:val="18"/>
                <w:szCs w:val="18"/>
              </w:rPr>
              <w:t>25,55±4,16</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D52FD8" w:rsidRPr="003D4E9A" w:rsidRDefault="00D52FD8" w:rsidP="007E0DFC">
            <w:pPr>
              <w:spacing w:line="360" w:lineRule="auto"/>
              <w:jc w:val="center"/>
              <w:rPr>
                <w:rFonts w:ascii="Arial" w:hAnsi="Arial" w:cs="Arial"/>
                <w:sz w:val="18"/>
                <w:szCs w:val="18"/>
              </w:rPr>
            </w:pPr>
            <w:r w:rsidRPr="003D4E9A">
              <w:rPr>
                <w:rFonts w:ascii="Arial" w:hAnsi="Arial" w:cs="Arial"/>
                <w:sz w:val="18"/>
                <w:szCs w:val="18"/>
              </w:rPr>
              <w:t>1,00</w:t>
            </w:r>
            <w:r w:rsidR="0040559F">
              <w:rPr>
                <w:rFonts w:ascii="Arial" w:hAnsi="Arial" w:cs="Arial"/>
                <w:sz w:val="18"/>
                <w:szCs w:val="18"/>
              </w:rPr>
              <w:t>*</w:t>
            </w:r>
          </w:p>
        </w:tc>
      </w:tr>
      <w:tr w:rsidR="00D52FD8" w:rsidRPr="003D4E9A" w:rsidTr="00E5453E">
        <w:tc>
          <w:tcPr>
            <w:tcW w:w="0" w:type="auto"/>
            <w:vMerge/>
            <w:tcBorders>
              <w:left w:val="single" w:sz="12" w:space="0" w:color="FFFFFF" w:themeColor="background1"/>
              <w:bottom w:val="single" w:sz="12" w:space="0" w:color="auto"/>
              <w:right w:val="single" w:sz="12" w:space="0" w:color="FFFFFF" w:themeColor="background1"/>
            </w:tcBorders>
            <w:vAlign w:val="center"/>
          </w:tcPr>
          <w:p w:rsidR="00D52FD8" w:rsidRPr="003D4E9A" w:rsidRDefault="00D52FD8" w:rsidP="008049B6">
            <w:pPr>
              <w:spacing w:line="360" w:lineRule="auto"/>
              <w:jc w:val="both"/>
              <w:rPr>
                <w:rFonts w:ascii="Arial" w:hAnsi="Arial" w:cs="Arial"/>
                <w:sz w:val="18"/>
                <w:szCs w:val="18"/>
              </w:rPr>
            </w:pP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D52FD8" w:rsidRPr="003D4E9A" w:rsidRDefault="00D52FD8" w:rsidP="008049B6">
            <w:pPr>
              <w:spacing w:line="360" w:lineRule="auto"/>
              <w:jc w:val="both"/>
              <w:rPr>
                <w:rFonts w:ascii="Arial" w:hAnsi="Arial" w:cs="Arial"/>
                <w:sz w:val="18"/>
                <w:szCs w:val="18"/>
              </w:rPr>
            </w:pPr>
            <w:r w:rsidRPr="003D4E9A">
              <w:rPr>
                <w:rFonts w:ascii="Arial" w:hAnsi="Arial" w:cs="Arial"/>
                <w:b/>
                <w:sz w:val="18"/>
                <w:szCs w:val="18"/>
              </w:rPr>
              <w:t>Ulnar deviasyon</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D52FD8" w:rsidRPr="003D4E9A" w:rsidRDefault="00D52FD8" w:rsidP="007E0DFC">
            <w:pPr>
              <w:spacing w:line="360" w:lineRule="auto"/>
              <w:jc w:val="center"/>
              <w:rPr>
                <w:rFonts w:ascii="Arial" w:hAnsi="Arial" w:cs="Arial"/>
                <w:sz w:val="18"/>
                <w:szCs w:val="18"/>
              </w:rPr>
            </w:pPr>
            <w:r w:rsidRPr="003D4E9A">
              <w:rPr>
                <w:rFonts w:ascii="Arial" w:hAnsi="Arial" w:cs="Arial"/>
                <w:sz w:val="18"/>
                <w:szCs w:val="18"/>
              </w:rPr>
              <w:t>48,61±7,23</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D52FD8" w:rsidRPr="003D4E9A" w:rsidRDefault="00D52FD8" w:rsidP="007E0DFC">
            <w:pPr>
              <w:spacing w:line="360" w:lineRule="auto"/>
              <w:jc w:val="center"/>
              <w:rPr>
                <w:rFonts w:ascii="Arial" w:hAnsi="Arial" w:cs="Arial"/>
                <w:sz w:val="18"/>
                <w:szCs w:val="18"/>
              </w:rPr>
            </w:pPr>
            <w:r w:rsidRPr="003D4E9A">
              <w:rPr>
                <w:rFonts w:ascii="Arial" w:hAnsi="Arial" w:cs="Arial"/>
                <w:sz w:val="18"/>
                <w:szCs w:val="18"/>
              </w:rPr>
              <w:t>48,61±7,23</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D52FD8" w:rsidRPr="003D4E9A" w:rsidRDefault="00D52FD8" w:rsidP="007E0DFC">
            <w:pPr>
              <w:spacing w:line="360" w:lineRule="auto"/>
              <w:jc w:val="center"/>
              <w:rPr>
                <w:rFonts w:ascii="Arial" w:hAnsi="Arial" w:cs="Arial"/>
                <w:sz w:val="18"/>
                <w:szCs w:val="18"/>
              </w:rPr>
            </w:pPr>
            <w:r w:rsidRPr="003D4E9A">
              <w:rPr>
                <w:rFonts w:ascii="Arial" w:hAnsi="Arial" w:cs="Arial"/>
                <w:sz w:val="18"/>
                <w:szCs w:val="18"/>
              </w:rPr>
              <w:t>48,61±7,23</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D52FD8" w:rsidRPr="003D4E9A" w:rsidRDefault="00D52FD8" w:rsidP="007E0DFC">
            <w:pPr>
              <w:spacing w:line="360" w:lineRule="auto"/>
              <w:jc w:val="center"/>
              <w:rPr>
                <w:rFonts w:ascii="Arial" w:hAnsi="Arial" w:cs="Arial"/>
                <w:sz w:val="18"/>
                <w:szCs w:val="18"/>
              </w:rPr>
            </w:pPr>
            <w:r w:rsidRPr="003D4E9A">
              <w:rPr>
                <w:rFonts w:ascii="Arial" w:hAnsi="Arial" w:cs="Arial"/>
                <w:sz w:val="18"/>
                <w:szCs w:val="18"/>
              </w:rPr>
              <w:t>48,61±7,23</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D52FD8" w:rsidRPr="003D4E9A" w:rsidRDefault="00D52FD8" w:rsidP="007E0DFC">
            <w:pPr>
              <w:spacing w:line="360" w:lineRule="auto"/>
              <w:jc w:val="center"/>
              <w:rPr>
                <w:rFonts w:ascii="Arial" w:hAnsi="Arial" w:cs="Arial"/>
                <w:sz w:val="18"/>
                <w:szCs w:val="18"/>
              </w:rPr>
            </w:pPr>
            <w:r w:rsidRPr="003D4E9A">
              <w:rPr>
                <w:rFonts w:ascii="Arial" w:hAnsi="Arial" w:cs="Arial"/>
                <w:sz w:val="18"/>
                <w:szCs w:val="18"/>
              </w:rPr>
              <w:t>1,00</w:t>
            </w:r>
            <w:r w:rsidR="0040559F">
              <w:rPr>
                <w:rFonts w:ascii="Arial" w:hAnsi="Arial" w:cs="Arial"/>
                <w:sz w:val="18"/>
                <w:szCs w:val="18"/>
              </w:rPr>
              <w:t>*</w:t>
            </w:r>
          </w:p>
        </w:tc>
      </w:tr>
    </w:tbl>
    <w:p w:rsidR="00D52FD8" w:rsidRPr="009C253B" w:rsidRDefault="0040559F" w:rsidP="008049B6">
      <w:pPr>
        <w:spacing w:after="0" w:line="360" w:lineRule="auto"/>
        <w:jc w:val="both"/>
        <w:rPr>
          <w:rFonts w:ascii="Arial" w:hAnsi="Arial" w:cs="Arial"/>
          <w:sz w:val="18"/>
          <w:szCs w:val="18"/>
        </w:rPr>
      </w:pPr>
      <w:r>
        <w:rPr>
          <w:rFonts w:ascii="Arial" w:hAnsi="Arial" w:cs="Arial"/>
          <w:sz w:val="18"/>
          <w:szCs w:val="18"/>
        </w:rPr>
        <w:t>*</w:t>
      </w:r>
      <w:r w:rsidR="00D52FD8" w:rsidRPr="009C253B">
        <w:rPr>
          <w:rFonts w:ascii="Arial" w:hAnsi="Arial" w:cs="Arial"/>
          <w:sz w:val="18"/>
          <w:szCs w:val="18"/>
        </w:rPr>
        <w:t xml:space="preserve">Friedman Testi  </w:t>
      </w:r>
    </w:p>
    <w:p w:rsidR="00622793" w:rsidRDefault="00622793" w:rsidP="008049B6">
      <w:pPr>
        <w:spacing w:after="0" w:line="360" w:lineRule="auto"/>
        <w:jc w:val="both"/>
        <w:rPr>
          <w:rFonts w:ascii="Arial" w:hAnsi="Arial" w:cs="Arial"/>
          <w:b/>
        </w:rPr>
      </w:pPr>
    </w:p>
    <w:p w:rsidR="0040559F" w:rsidRDefault="0040559F" w:rsidP="008049B6">
      <w:pPr>
        <w:spacing w:after="0" w:line="360" w:lineRule="auto"/>
        <w:jc w:val="both"/>
        <w:rPr>
          <w:rFonts w:ascii="Arial" w:hAnsi="Arial" w:cs="Arial"/>
          <w:b/>
        </w:rPr>
      </w:pPr>
    </w:p>
    <w:p w:rsidR="0040559F" w:rsidRDefault="0040559F" w:rsidP="008049B6">
      <w:pPr>
        <w:spacing w:after="0" w:line="360" w:lineRule="auto"/>
        <w:jc w:val="both"/>
        <w:rPr>
          <w:rFonts w:ascii="Arial" w:hAnsi="Arial" w:cs="Arial"/>
          <w:b/>
        </w:rPr>
      </w:pPr>
    </w:p>
    <w:p w:rsidR="0040559F" w:rsidRDefault="0040559F" w:rsidP="008049B6">
      <w:pPr>
        <w:spacing w:after="0" w:line="360" w:lineRule="auto"/>
        <w:jc w:val="both"/>
        <w:rPr>
          <w:rFonts w:ascii="Arial" w:hAnsi="Arial" w:cs="Arial"/>
          <w:b/>
        </w:rPr>
      </w:pPr>
    </w:p>
    <w:p w:rsidR="00124BF5" w:rsidRDefault="00124BF5" w:rsidP="008049B6">
      <w:pPr>
        <w:spacing w:after="0" w:line="360" w:lineRule="auto"/>
        <w:jc w:val="both"/>
        <w:rPr>
          <w:rFonts w:ascii="Arial" w:hAnsi="Arial" w:cs="Arial"/>
          <w:b/>
        </w:rPr>
      </w:pPr>
    </w:p>
    <w:p w:rsidR="00C23F06" w:rsidRPr="00E44D7B" w:rsidRDefault="00C23F06" w:rsidP="00124BF5">
      <w:pPr>
        <w:spacing w:after="0" w:line="360" w:lineRule="auto"/>
        <w:rPr>
          <w:rFonts w:ascii="Arial" w:hAnsi="Arial" w:cs="Arial"/>
        </w:rPr>
      </w:pPr>
      <w:r w:rsidRPr="00E44D7B">
        <w:rPr>
          <w:rFonts w:ascii="Arial" w:hAnsi="Arial" w:cs="Arial"/>
          <w:b/>
        </w:rPr>
        <w:t xml:space="preserve">Tablo </w:t>
      </w:r>
      <w:r w:rsidR="004A62C7" w:rsidRPr="00E44D7B">
        <w:rPr>
          <w:rFonts w:ascii="Arial" w:eastAsia="Calibri" w:hAnsi="Arial" w:cs="Arial"/>
          <w:b/>
          <w:lang w:eastAsia="en-US"/>
        </w:rPr>
        <w:t>4.3.2</w:t>
      </w:r>
      <w:r w:rsidRPr="00E44D7B">
        <w:rPr>
          <w:rFonts w:ascii="Arial" w:hAnsi="Arial" w:cs="Arial"/>
          <w:b/>
        </w:rPr>
        <w:t>.</w:t>
      </w:r>
      <w:r w:rsidR="004A62C7" w:rsidRPr="00E44D7B">
        <w:rPr>
          <w:rFonts w:ascii="Arial" w:hAnsi="Arial" w:cs="Arial"/>
          <w:b/>
        </w:rPr>
        <w:t>3.</w:t>
      </w:r>
      <w:r w:rsidR="00CB6610">
        <w:rPr>
          <w:rFonts w:ascii="Arial" w:hAnsi="Arial" w:cs="Arial"/>
          <w:b/>
        </w:rPr>
        <w:t xml:space="preserve"> </w:t>
      </w:r>
      <w:r w:rsidR="00662C14">
        <w:rPr>
          <w:rFonts w:ascii="Arial" w:hAnsi="Arial" w:cs="Arial"/>
        </w:rPr>
        <w:t>Grupların EHA ölçümlerine göre karşılaştırılması</w:t>
      </w:r>
    </w:p>
    <w:tbl>
      <w:tblPr>
        <w:tblStyle w:val="TabloKlavuzu"/>
        <w:tblpPr w:leftFromText="141" w:rightFromText="141" w:vertAnchor="text" w:tblpY="1"/>
        <w:tblOverlap w:val="never"/>
        <w:tblW w:w="0" w:type="auto"/>
        <w:tblLook w:val="04A0" w:firstRow="1" w:lastRow="0" w:firstColumn="1" w:lastColumn="0" w:noHBand="0" w:noVBand="1"/>
      </w:tblPr>
      <w:tblGrid>
        <w:gridCol w:w="2607"/>
        <w:gridCol w:w="2057"/>
        <w:gridCol w:w="1597"/>
        <w:gridCol w:w="637"/>
      </w:tblGrid>
      <w:tr w:rsidR="00E44D7B" w:rsidRPr="008C56E0" w:rsidTr="004F7B6B">
        <w:tc>
          <w:tcPr>
            <w:tcW w:w="0" w:type="auto"/>
            <w:vMerge w:val="restart"/>
            <w:tcBorders>
              <w:top w:val="single" w:sz="12" w:space="0" w:color="auto"/>
              <w:left w:val="single" w:sz="12" w:space="0" w:color="FFFFFF" w:themeColor="background1"/>
              <w:right w:val="single" w:sz="12" w:space="0" w:color="FFFFFF" w:themeColor="background1"/>
            </w:tcBorders>
            <w:vAlign w:val="center"/>
          </w:tcPr>
          <w:p w:rsidR="00E44D7B" w:rsidRPr="008C56E0" w:rsidRDefault="00E44D7B" w:rsidP="008049B6">
            <w:pPr>
              <w:spacing w:line="360" w:lineRule="auto"/>
              <w:jc w:val="both"/>
              <w:rPr>
                <w:rFonts w:ascii="Arial" w:hAnsi="Arial" w:cs="Arial"/>
                <w:sz w:val="18"/>
                <w:szCs w:val="18"/>
              </w:rPr>
            </w:pPr>
            <w:r w:rsidRPr="008C56E0">
              <w:rPr>
                <w:rFonts w:ascii="Arial" w:hAnsi="Arial" w:cs="Arial"/>
                <w:b/>
                <w:sz w:val="18"/>
                <w:szCs w:val="18"/>
              </w:rPr>
              <w:t>EKLEM HAREKET AÇIKLIĞI</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E44D7B" w:rsidRPr="008C56E0" w:rsidRDefault="00E44D7B" w:rsidP="007E0DFC">
            <w:pPr>
              <w:spacing w:line="360" w:lineRule="auto"/>
              <w:jc w:val="center"/>
              <w:rPr>
                <w:rFonts w:ascii="Arial" w:hAnsi="Arial" w:cs="Arial"/>
                <w:sz w:val="18"/>
                <w:szCs w:val="18"/>
              </w:rPr>
            </w:pPr>
            <w:r w:rsidRPr="008C56E0">
              <w:rPr>
                <w:rFonts w:ascii="Arial" w:hAnsi="Arial" w:cs="Arial"/>
                <w:sz w:val="18"/>
                <w:szCs w:val="18"/>
              </w:rPr>
              <w:t>KONSERVATİF GRUP</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E44D7B" w:rsidRPr="008C56E0" w:rsidRDefault="00E44D7B" w:rsidP="007E0DFC">
            <w:pPr>
              <w:spacing w:line="360" w:lineRule="auto"/>
              <w:jc w:val="center"/>
              <w:rPr>
                <w:rFonts w:ascii="Arial" w:hAnsi="Arial" w:cs="Arial"/>
                <w:sz w:val="18"/>
                <w:szCs w:val="18"/>
              </w:rPr>
            </w:pPr>
            <w:r w:rsidRPr="008C56E0">
              <w:rPr>
                <w:rFonts w:ascii="Arial" w:hAnsi="Arial" w:cs="Arial"/>
                <w:sz w:val="18"/>
                <w:szCs w:val="18"/>
              </w:rPr>
              <w:t>CERRAHİ GRUP</w:t>
            </w:r>
          </w:p>
        </w:tc>
        <w:tc>
          <w:tcPr>
            <w:tcW w:w="0" w:type="auto"/>
            <w:vMerge w:val="restart"/>
            <w:tcBorders>
              <w:top w:val="single" w:sz="12" w:space="0" w:color="auto"/>
              <w:left w:val="single" w:sz="12" w:space="0" w:color="FFFFFF" w:themeColor="background1"/>
              <w:right w:val="single" w:sz="12" w:space="0" w:color="FFFFFF" w:themeColor="background1"/>
            </w:tcBorders>
            <w:vAlign w:val="center"/>
          </w:tcPr>
          <w:p w:rsidR="00E44D7B" w:rsidRPr="008C56E0" w:rsidRDefault="00E944C6" w:rsidP="007E0DFC">
            <w:pPr>
              <w:tabs>
                <w:tab w:val="left" w:pos="921"/>
              </w:tabs>
              <w:spacing w:line="360" w:lineRule="auto"/>
              <w:jc w:val="center"/>
              <w:rPr>
                <w:rFonts w:ascii="Arial" w:hAnsi="Arial" w:cs="Arial"/>
                <w:sz w:val="18"/>
                <w:szCs w:val="18"/>
              </w:rPr>
            </w:pPr>
            <w:r>
              <w:rPr>
                <w:rFonts w:ascii="Arial" w:hAnsi="Arial" w:cs="Arial"/>
                <w:sz w:val="18"/>
                <w:szCs w:val="18"/>
              </w:rPr>
              <w:t>p</w:t>
            </w:r>
          </w:p>
        </w:tc>
      </w:tr>
      <w:tr w:rsidR="00E44D7B" w:rsidRPr="008C56E0" w:rsidTr="004F7B6B">
        <w:tc>
          <w:tcPr>
            <w:tcW w:w="0" w:type="auto"/>
            <w:vMerge/>
            <w:tcBorders>
              <w:left w:val="single" w:sz="12" w:space="0" w:color="FFFFFF" w:themeColor="background1"/>
              <w:bottom w:val="single" w:sz="12" w:space="0" w:color="auto"/>
              <w:right w:val="single" w:sz="12" w:space="0" w:color="FFFFFF" w:themeColor="background1"/>
            </w:tcBorders>
            <w:vAlign w:val="center"/>
          </w:tcPr>
          <w:p w:rsidR="00E44D7B" w:rsidRPr="008C56E0" w:rsidRDefault="00E44D7B" w:rsidP="008049B6">
            <w:pPr>
              <w:spacing w:line="360" w:lineRule="auto"/>
              <w:jc w:val="both"/>
              <w:rPr>
                <w:rFonts w:ascii="Arial" w:hAnsi="Arial" w:cs="Arial"/>
                <w:sz w:val="18"/>
                <w:szCs w:val="18"/>
              </w:rPr>
            </w:pP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E44D7B" w:rsidRPr="008C56E0" w:rsidRDefault="00E44D7B" w:rsidP="007E0DFC">
            <w:pPr>
              <w:tabs>
                <w:tab w:val="left" w:pos="921"/>
              </w:tabs>
              <w:spacing w:line="360" w:lineRule="auto"/>
              <w:jc w:val="center"/>
              <w:rPr>
                <w:rFonts w:ascii="Arial" w:hAnsi="Arial" w:cs="Arial"/>
                <w:sz w:val="18"/>
                <w:szCs w:val="18"/>
              </w:rPr>
            </w:pPr>
            <w:r w:rsidRPr="008C56E0">
              <w:rPr>
                <w:rFonts w:ascii="Arial" w:hAnsi="Arial" w:cs="Arial"/>
                <w:sz w:val="18"/>
                <w:szCs w:val="18"/>
              </w:rPr>
              <w:t>x±Ss</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E44D7B" w:rsidRPr="008C56E0" w:rsidRDefault="00E44D7B" w:rsidP="007E0DFC">
            <w:pPr>
              <w:tabs>
                <w:tab w:val="left" w:pos="921"/>
              </w:tabs>
              <w:spacing w:line="360" w:lineRule="auto"/>
              <w:jc w:val="center"/>
              <w:rPr>
                <w:rFonts w:ascii="Arial" w:hAnsi="Arial" w:cs="Arial"/>
                <w:sz w:val="18"/>
                <w:szCs w:val="18"/>
              </w:rPr>
            </w:pPr>
            <w:r w:rsidRPr="008C56E0">
              <w:rPr>
                <w:rFonts w:ascii="Arial" w:hAnsi="Arial" w:cs="Arial"/>
                <w:sz w:val="18"/>
                <w:szCs w:val="18"/>
              </w:rPr>
              <w:t>x±Ss</w:t>
            </w:r>
          </w:p>
        </w:tc>
        <w:tc>
          <w:tcPr>
            <w:tcW w:w="0" w:type="auto"/>
            <w:vMerge/>
            <w:tcBorders>
              <w:left w:val="single" w:sz="12" w:space="0" w:color="FFFFFF" w:themeColor="background1"/>
              <w:bottom w:val="single" w:sz="12" w:space="0" w:color="auto"/>
              <w:right w:val="single" w:sz="12" w:space="0" w:color="FFFFFF" w:themeColor="background1"/>
            </w:tcBorders>
            <w:vAlign w:val="center"/>
          </w:tcPr>
          <w:p w:rsidR="00E44D7B" w:rsidRPr="008C56E0" w:rsidRDefault="00E44D7B" w:rsidP="007E0DFC">
            <w:pPr>
              <w:tabs>
                <w:tab w:val="left" w:pos="921"/>
              </w:tabs>
              <w:spacing w:line="360" w:lineRule="auto"/>
              <w:jc w:val="center"/>
              <w:rPr>
                <w:rFonts w:ascii="Arial" w:hAnsi="Arial" w:cs="Arial"/>
                <w:sz w:val="18"/>
                <w:szCs w:val="18"/>
              </w:rPr>
            </w:pPr>
          </w:p>
        </w:tc>
      </w:tr>
      <w:tr w:rsidR="00F143A0" w:rsidRPr="008C56E0" w:rsidTr="004F7B6B">
        <w:trPr>
          <w:trHeight w:val="346"/>
        </w:trPr>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8049B6">
            <w:pPr>
              <w:spacing w:line="360" w:lineRule="auto"/>
              <w:jc w:val="both"/>
              <w:rPr>
                <w:rFonts w:ascii="Arial" w:hAnsi="Arial" w:cs="Arial"/>
                <w:b/>
                <w:sz w:val="18"/>
                <w:szCs w:val="18"/>
              </w:rPr>
            </w:pPr>
            <w:r w:rsidRPr="008C56E0">
              <w:rPr>
                <w:rFonts w:ascii="Arial" w:hAnsi="Arial" w:cs="Arial"/>
                <w:b/>
                <w:sz w:val="18"/>
                <w:szCs w:val="18"/>
              </w:rPr>
              <w:t>Pronasyon</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p>
        </w:tc>
      </w:tr>
      <w:tr w:rsidR="00F143A0" w:rsidRPr="008C56E0" w:rsidTr="004F7B6B">
        <w:trPr>
          <w:trHeight w:val="346"/>
        </w:trPr>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7E0DFC" w:rsidP="008049B6">
            <w:pPr>
              <w:spacing w:line="360" w:lineRule="auto"/>
              <w:jc w:val="both"/>
              <w:rPr>
                <w:rFonts w:ascii="Arial" w:hAnsi="Arial" w:cs="Arial"/>
                <w:sz w:val="18"/>
                <w:szCs w:val="18"/>
              </w:rPr>
            </w:pPr>
            <w:r w:rsidRPr="008C56E0">
              <w:rPr>
                <w:rFonts w:ascii="Arial" w:hAnsi="Arial" w:cs="Arial"/>
                <w:sz w:val="18"/>
                <w:szCs w:val="18"/>
              </w:rPr>
              <w:t>2.hf.</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54,65±23,93</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54,00±20,77</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0,93</w:t>
            </w:r>
            <w:r w:rsidR="00E944C6">
              <w:rPr>
                <w:rFonts w:ascii="Arial" w:hAnsi="Arial" w:cs="Arial"/>
                <w:sz w:val="18"/>
                <w:szCs w:val="18"/>
              </w:rPr>
              <w:t>*</w:t>
            </w:r>
          </w:p>
        </w:tc>
      </w:tr>
      <w:tr w:rsidR="00F143A0" w:rsidRPr="008C56E0" w:rsidTr="004F7B6B">
        <w:trPr>
          <w:trHeight w:val="346"/>
        </w:trPr>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7E0DFC" w:rsidP="008049B6">
            <w:pPr>
              <w:spacing w:line="360" w:lineRule="auto"/>
              <w:jc w:val="both"/>
              <w:rPr>
                <w:rFonts w:ascii="Arial" w:hAnsi="Arial" w:cs="Arial"/>
                <w:sz w:val="18"/>
                <w:szCs w:val="18"/>
              </w:rPr>
            </w:pPr>
            <w:r w:rsidRPr="008C56E0">
              <w:rPr>
                <w:rFonts w:ascii="Arial" w:hAnsi="Arial" w:cs="Arial"/>
                <w:sz w:val="18"/>
                <w:szCs w:val="18"/>
              </w:rPr>
              <w:t>6.hf</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70,00±20,96</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67,88±19,88</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0,58</w:t>
            </w:r>
            <w:r w:rsidR="00E944C6">
              <w:rPr>
                <w:rFonts w:ascii="Arial" w:hAnsi="Arial" w:cs="Arial"/>
                <w:sz w:val="18"/>
                <w:szCs w:val="18"/>
              </w:rPr>
              <w:t>*</w:t>
            </w:r>
          </w:p>
        </w:tc>
      </w:tr>
      <w:tr w:rsidR="00F143A0" w:rsidRPr="008C56E0" w:rsidTr="004F7B6B">
        <w:trPr>
          <w:trHeight w:val="346"/>
        </w:trPr>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7E0DFC" w:rsidP="008049B6">
            <w:pPr>
              <w:spacing w:line="360" w:lineRule="auto"/>
              <w:jc w:val="both"/>
              <w:rPr>
                <w:rFonts w:ascii="Arial" w:hAnsi="Arial" w:cs="Arial"/>
                <w:sz w:val="18"/>
                <w:szCs w:val="18"/>
              </w:rPr>
            </w:pPr>
            <w:r w:rsidRPr="008C56E0">
              <w:rPr>
                <w:rFonts w:ascii="Arial" w:hAnsi="Arial" w:cs="Arial"/>
                <w:sz w:val="18"/>
                <w:szCs w:val="18"/>
              </w:rPr>
              <w:t>3.ay</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79,17±13,78</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81,33±17,28</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0,22</w:t>
            </w:r>
            <w:r w:rsidR="00E944C6">
              <w:rPr>
                <w:rFonts w:ascii="Arial" w:hAnsi="Arial" w:cs="Arial"/>
                <w:sz w:val="18"/>
                <w:szCs w:val="18"/>
              </w:rPr>
              <w:t>*</w:t>
            </w:r>
          </w:p>
        </w:tc>
      </w:tr>
      <w:tr w:rsidR="00F143A0" w:rsidRPr="008C56E0" w:rsidTr="004F7B6B">
        <w:trPr>
          <w:trHeight w:val="346"/>
        </w:trPr>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43A0" w:rsidRPr="008C56E0" w:rsidRDefault="007E0DFC" w:rsidP="008049B6">
            <w:pPr>
              <w:spacing w:line="360" w:lineRule="auto"/>
              <w:jc w:val="both"/>
              <w:rPr>
                <w:rFonts w:ascii="Arial" w:hAnsi="Arial" w:cs="Arial"/>
                <w:sz w:val="18"/>
                <w:szCs w:val="18"/>
              </w:rPr>
            </w:pPr>
            <w:r w:rsidRPr="008C56E0">
              <w:rPr>
                <w:rFonts w:ascii="Arial" w:hAnsi="Arial" w:cs="Arial"/>
                <w:sz w:val="18"/>
                <w:szCs w:val="18"/>
              </w:rPr>
              <w:t>6.ay</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87,54±5,28</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86,5±11,85</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0,48</w:t>
            </w:r>
            <w:r w:rsidR="00E944C6">
              <w:rPr>
                <w:rFonts w:ascii="Arial" w:hAnsi="Arial" w:cs="Arial"/>
                <w:sz w:val="18"/>
                <w:szCs w:val="18"/>
              </w:rPr>
              <w:t>*</w:t>
            </w:r>
          </w:p>
        </w:tc>
      </w:tr>
      <w:tr w:rsidR="00F143A0" w:rsidRPr="008C56E0" w:rsidTr="004F7B6B">
        <w:trPr>
          <w:trHeight w:val="346"/>
        </w:trPr>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8049B6">
            <w:pPr>
              <w:spacing w:line="360" w:lineRule="auto"/>
              <w:jc w:val="both"/>
              <w:rPr>
                <w:rFonts w:ascii="Arial" w:hAnsi="Arial" w:cs="Arial"/>
                <w:b/>
                <w:sz w:val="18"/>
                <w:szCs w:val="18"/>
              </w:rPr>
            </w:pPr>
            <w:r w:rsidRPr="008C56E0">
              <w:rPr>
                <w:rFonts w:ascii="Arial" w:hAnsi="Arial" w:cs="Arial"/>
                <w:b/>
                <w:sz w:val="18"/>
                <w:szCs w:val="18"/>
              </w:rPr>
              <w:t>Supinasyon</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p>
        </w:tc>
      </w:tr>
      <w:tr w:rsidR="00F143A0" w:rsidRPr="008C56E0" w:rsidTr="004F7B6B">
        <w:trPr>
          <w:trHeight w:val="346"/>
        </w:trPr>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7E0DFC" w:rsidP="008049B6">
            <w:pPr>
              <w:spacing w:line="360" w:lineRule="auto"/>
              <w:jc w:val="both"/>
              <w:rPr>
                <w:rFonts w:ascii="Arial" w:hAnsi="Arial" w:cs="Arial"/>
                <w:sz w:val="18"/>
                <w:szCs w:val="18"/>
              </w:rPr>
            </w:pPr>
            <w:r w:rsidRPr="008C56E0">
              <w:rPr>
                <w:rFonts w:ascii="Arial" w:hAnsi="Arial" w:cs="Arial"/>
                <w:sz w:val="18"/>
                <w:szCs w:val="18"/>
              </w:rPr>
              <w:t>2.hf.</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54,00±22,35</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53,83±23,54</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0,98</w:t>
            </w:r>
            <w:r w:rsidR="00E944C6">
              <w:rPr>
                <w:rFonts w:ascii="Arial" w:hAnsi="Arial" w:cs="Arial"/>
                <w:sz w:val="18"/>
                <w:szCs w:val="18"/>
              </w:rPr>
              <w:t>*</w:t>
            </w:r>
          </w:p>
        </w:tc>
      </w:tr>
      <w:tr w:rsidR="00F143A0" w:rsidRPr="008C56E0" w:rsidTr="004F7B6B">
        <w:trPr>
          <w:trHeight w:val="346"/>
        </w:trPr>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7E0DFC" w:rsidP="008049B6">
            <w:pPr>
              <w:spacing w:line="360" w:lineRule="auto"/>
              <w:jc w:val="both"/>
              <w:rPr>
                <w:rFonts w:ascii="Arial" w:hAnsi="Arial" w:cs="Arial"/>
                <w:sz w:val="18"/>
                <w:szCs w:val="18"/>
              </w:rPr>
            </w:pPr>
            <w:r w:rsidRPr="008C56E0">
              <w:rPr>
                <w:rFonts w:ascii="Arial" w:hAnsi="Arial" w:cs="Arial"/>
                <w:sz w:val="18"/>
                <w:szCs w:val="18"/>
              </w:rPr>
              <w:t>6.hf</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70,94±18,67</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72,44±16,17</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0,93</w:t>
            </w:r>
            <w:r w:rsidR="00E944C6">
              <w:rPr>
                <w:rFonts w:ascii="Arial" w:hAnsi="Arial" w:cs="Arial"/>
                <w:sz w:val="18"/>
                <w:szCs w:val="18"/>
              </w:rPr>
              <w:t>*</w:t>
            </w:r>
          </w:p>
        </w:tc>
      </w:tr>
      <w:tr w:rsidR="00F143A0" w:rsidRPr="008C56E0" w:rsidTr="004F7B6B">
        <w:trPr>
          <w:trHeight w:val="346"/>
        </w:trPr>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7E0DFC" w:rsidP="008049B6">
            <w:pPr>
              <w:spacing w:line="360" w:lineRule="auto"/>
              <w:jc w:val="both"/>
              <w:rPr>
                <w:rFonts w:ascii="Arial" w:hAnsi="Arial" w:cs="Arial"/>
                <w:sz w:val="18"/>
                <w:szCs w:val="18"/>
              </w:rPr>
            </w:pPr>
            <w:r w:rsidRPr="008C56E0">
              <w:rPr>
                <w:rFonts w:ascii="Arial" w:hAnsi="Arial" w:cs="Arial"/>
                <w:sz w:val="18"/>
                <w:szCs w:val="18"/>
              </w:rPr>
              <w:t>3.ay</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79,97±14,09</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81,83±15,08</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0,57</w:t>
            </w:r>
            <w:r w:rsidR="00E944C6">
              <w:rPr>
                <w:rFonts w:ascii="Arial" w:hAnsi="Arial" w:cs="Arial"/>
                <w:sz w:val="18"/>
                <w:szCs w:val="18"/>
              </w:rPr>
              <w:t>*</w:t>
            </w:r>
          </w:p>
        </w:tc>
      </w:tr>
      <w:tr w:rsidR="00F143A0" w:rsidRPr="008C56E0" w:rsidTr="004F7B6B">
        <w:trPr>
          <w:trHeight w:val="346"/>
        </w:trPr>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43A0" w:rsidRPr="008C56E0" w:rsidRDefault="007E0DFC" w:rsidP="008049B6">
            <w:pPr>
              <w:spacing w:line="360" w:lineRule="auto"/>
              <w:jc w:val="both"/>
              <w:rPr>
                <w:rFonts w:ascii="Arial" w:hAnsi="Arial" w:cs="Arial"/>
                <w:sz w:val="18"/>
                <w:szCs w:val="18"/>
              </w:rPr>
            </w:pPr>
            <w:r w:rsidRPr="008C56E0">
              <w:rPr>
                <w:rFonts w:ascii="Arial" w:hAnsi="Arial" w:cs="Arial"/>
                <w:sz w:val="18"/>
                <w:szCs w:val="18"/>
              </w:rPr>
              <w:t>6.ay</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87,88±4,41</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88,61±3,34</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0,49</w:t>
            </w:r>
            <w:r w:rsidR="00E944C6">
              <w:rPr>
                <w:rFonts w:ascii="Arial" w:hAnsi="Arial" w:cs="Arial"/>
                <w:sz w:val="18"/>
                <w:szCs w:val="18"/>
              </w:rPr>
              <w:t>*</w:t>
            </w:r>
          </w:p>
        </w:tc>
      </w:tr>
      <w:tr w:rsidR="00F143A0" w:rsidRPr="008C56E0" w:rsidTr="004F7B6B">
        <w:trPr>
          <w:trHeight w:val="346"/>
        </w:trPr>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8049B6">
            <w:pPr>
              <w:spacing w:line="360" w:lineRule="auto"/>
              <w:jc w:val="both"/>
              <w:rPr>
                <w:rFonts w:ascii="Arial" w:hAnsi="Arial" w:cs="Arial"/>
                <w:sz w:val="18"/>
                <w:szCs w:val="18"/>
              </w:rPr>
            </w:pPr>
            <w:r w:rsidRPr="008C56E0">
              <w:rPr>
                <w:rFonts w:ascii="Arial" w:hAnsi="Arial" w:cs="Arial"/>
                <w:b/>
                <w:sz w:val="18"/>
                <w:szCs w:val="18"/>
              </w:rPr>
              <w:t>Fleksiyon</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p>
        </w:tc>
      </w:tr>
      <w:tr w:rsidR="00F143A0" w:rsidRPr="008C56E0" w:rsidTr="004F7B6B">
        <w:trPr>
          <w:trHeight w:val="346"/>
        </w:trPr>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7E0DFC" w:rsidP="008049B6">
            <w:pPr>
              <w:spacing w:line="360" w:lineRule="auto"/>
              <w:jc w:val="both"/>
              <w:rPr>
                <w:rFonts w:ascii="Arial" w:hAnsi="Arial" w:cs="Arial"/>
                <w:sz w:val="18"/>
                <w:szCs w:val="18"/>
              </w:rPr>
            </w:pPr>
            <w:r w:rsidRPr="008C56E0">
              <w:rPr>
                <w:rFonts w:ascii="Arial" w:hAnsi="Arial" w:cs="Arial"/>
                <w:sz w:val="18"/>
                <w:szCs w:val="18"/>
              </w:rPr>
              <w:t>2.hf.</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40,25±16,52</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41,22±17,16</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0,78</w:t>
            </w:r>
            <w:r w:rsidR="00E944C6">
              <w:rPr>
                <w:rFonts w:ascii="Arial" w:hAnsi="Arial" w:cs="Arial"/>
                <w:sz w:val="18"/>
                <w:szCs w:val="18"/>
              </w:rPr>
              <w:t>*</w:t>
            </w:r>
          </w:p>
        </w:tc>
      </w:tr>
      <w:tr w:rsidR="00F143A0" w:rsidRPr="008C56E0" w:rsidTr="004F7B6B">
        <w:trPr>
          <w:trHeight w:val="346"/>
        </w:trPr>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7E0DFC" w:rsidP="008049B6">
            <w:pPr>
              <w:spacing w:line="360" w:lineRule="auto"/>
              <w:jc w:val="both"/>
              <w:rPr>
                <w:rFonts w:ascii="Arial" w:hAnsi="Arial" w:cs="Arial"/>
                <w:sz w:val="18"/>
                <w:szCs w:val="18"/>
              </w:rPr>
            </w:pPr>
            <w:r w:rsidRPr="008C56E0">
              <w:rPr>
                <w:rFonts w:ascii="Arial" w:hAnsi="Arial" w:cs="Arial"/>
                <w:sz w:val="18"/>
                <w:szCs w:val="18"/>
              </w:rPr>
              <w:t>6.hf</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50,42±12,31</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47,50±12,38</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0,47</w:t>
            </w:r>
            <w:r w:rsidR="00E944C6">
              <w:rPr>
                <w:rFonts w:ascii="Arial" w:hAnsi="Arial" w:cs="Arial"/>
                <w:sz w:val="18"/>
                <w:szCs w:val="18"/>
              </w:rPr>
              <w:t>*</w:t>
            </w:r>
          </w:p>
        </w:tc>
      </w:tr>
      <w:tr w:rsidR="00F143A0" w:rsidRPr="008C56E0" w:rsidTr="004F7B6B">
        <w:trPr>
          <w:trHeight w:val="346"/>
        </w:trPr>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7E0DFC" w:rsidP="008049B6">
            <w:pPr>
              <w:spacing w:line="360" w:lineRule="auto"/>
              <w:jc w:val="both"/>
              <w:rPr>
                <w:rFonts w:ascii="Arial" w:hAnsi="Arial" w:cs="Arial"/>
                <w:sz w:val="18"/>
                <w:szCs w:val="18"/>
              </w:rPr>
            </w:pPr>
            <w:r w:rsidRPr="008C56E0">
              <w:rPr>
                <w:rFonts w:ascii="Arial" w:hAnsi="Arial" w:cs="Arial"/>
                <w:sz w:val="18"/>
                <w:szCs w:val="18"/>
              </w:rPr>
              <w:t>3.ay</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58,62±13,88</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59,22±16,26</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0,96</w:t>
            </w:r>
            <w:r w:rsidR="00E944C6">
              <w:rPr>
                <w:rFonts w:ascii="Arial" w:hAnsi="Arial" w:cs="Arial"/>
                <w:sz w:val="18"/>
                <w:szCs w:val="18"/>
              </w:rPr>
              <w:t>*</w:t>
            </w:r>
          </w:p>
        </w:tc>
      </w:tr>
      <w:tr w:rsidR="00F143A0" w:rsidRPr="008C56E0" w:rsidTr="004F7B6B">
        <w:trPr>
          <w:trHeight w:val="346"/>
        </w:trPr>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43A0" w:rsidRPr="008C56E0" w:rsidRDefault="007E0DFC" w:rsidP="008049B6">
            <w:pPr>
              <w:spacing w:line="360" w:lineRule="auto"/>
              <w:jc w:val="both"/>
              <w:rPr>
                <w:rFonts w:ascii="Arial" w:hAnsi="Arial" w:cs="Arial"/>
                <w:sz w:val="18"/>
                <w:szCs w:val="18"/>
              </w:rPr>
            </w:pPr>
            <w:r w:rsidRPr="008C56E0">
              <w:rPr>
                <w:rFonts w:ascii="Arial" w:hAnsi="Arial" w:cs="Arial"/>
                <w:sz w:val="18"/>
                <w:szCs w:val="18"/>
              </w:rPr>
              <w:t>6.ay</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68,54±9,84</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70,83±12,92</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0,38</w:t>
            </w:r>
            <w:r w:rsidR="00E944C6">
              <w:rPr>
                <w:rFonts w:ascii="Arial" w:hAnsi="Arial" w:cs="Arial"/>
                <w:sz w:val="18"/>
                <w:szCs w:val="18"/>
              </w:rPr>
              <w:t>*</w:t>
            </w:r>
          </w:p>
        </w:tc>
      </w:tr>
      <w:tr w:rsidR="00F143A0" w:rsidRPr="008C56E0" w:rsidTr="004F7B6B">
        <w:trPr>
          <w:trHeight w:val="346"/>
        </w:trPr>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8049B6">
            <w:pPr>
              <w:spacing w:line="360" w:lineRule="auto"/>
              <w:jc w:val="both"/>
              <w:rPr>
                <w:rFonts w:ascii="Arial" w:hAnsi="Arial" w:cs="Arial"/>
                <w:sz w:val="18"/>
                <w:szCs w:val="18"/>
              </w:rPr>
            </w:pPr>
            <w:r w:rsidRPr="008C56E0">
              <w:rPr>
                <w:rFonts w:ascii="Arial" w:hAnsi="Arial" w:cs="Arial"/>
                <w:b/>
                <w:sz w:val="18"/>
                <w:szCs w:val="18"/>
              </w:rPr>
              <w:t>Ekstansiyon</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p>
        </w:tc>
      </w:tr>
      <w:tr w:rsidR="00F143A0" w:rsidRPr="008C56E0" w:rsidTr="004F7B6B">
        <w:trPr>
          <w:trHeight w:val="346"/>
        </w:trPr>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7E0DFC" w:rsidP="008049B6">
            <w:pPr>
              <w:spacing w:line="360" w:lineRule="auto"/>
              <w:jc w:val="both"/>
              <w:rPr>
                <w:rFonts w:ascii="Arial" w:hAnsi="Arial" w:cs="Arial"/>
                <w:sz w:val="18"/>
                <w:szCs w:val="18"/>
              </w:rPr>
            </w:pPr>
            <w:r w:rsidRPr="008C56E0">
              <w:rPr>
                <w:rFonts w:ascii="Arial" w:hAnsi="Arial" w:cs="Arial"/>
                <w:sz w:val="18"/>
                <w:szCs w:val="18"/>
              </w:rPr>
              <w:t>2.hf.</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23,77±18,09</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19,83±15,79</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0,48</w:t>
            </w:r>
            <w:r w:rsidR="00E944C6">
              <w:rPr>
                <w:rFonts w:ascii="Arial" w:hAnsi="Arial" w:cs="Arial"/>
                <w:sz w:val="18"/>
                <w:szCs w:val="18"/>
              </w:rPr>
              <w:t>*</w:t>
            </w:r>
          </w:p>
        </w:tc>
      </w:tr>
      <w:tr w:rsidR="00F143A0" w:rsidRPr="008C56E0" w:rsidTr="004F7B6B">
        <w:trPr>
          <w:trHeight w:val="346"/>
        </w:trPr>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7E0DFC" w:rsidP="008049B6">
            <w:pPr>
              <w:spacing w:line="360" w:lineRule="auto"/>
              <w:jc w:val="both"/>
              <w:rPr>
                <w:rFonts w:ascii="Arial" w:hAnsi="Arial" w:cs="Arial"/>
                <w:sz w:val="18"/>
                <w:szCs w:val="18"/>
              </w:rPr>
            </w:pPr>
            <w:r w:rsidRPr="008C56E0">
              <w:rPr>
                <w:rFonts w:ascii="Arial" w:hAnsi="Arial" w:cs="Arial"/>
                <w:sz w:val="18"/>
                <w:szCs w:val="18"/>
              </w:rPr>
              <w:t>6.hf</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38,05±18,80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34,22±20,65</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0,41</w:t>
            </w:r>
            <w:r w:rsidR="00E944C6">
              <w:rPr>
                <w:rFonts w:ascii="Arial" w:hAnsi="Arial" w:cs="Arial"/>
                <w:sz w:val="18"/>
                <w:szCs w:val="18"/>
              </w:rPr>
              <w:t>*</w:t>
            </w:r>
          </w:p>
        </w:tc>
      </w:tr>
      <w:tr w:rsidR="00F143A0" w:rsidRPr="008C56E0" w:rsidTr="004F7B6B">
        <w:trPr>
          <w:trHeight w:val="346"/>
        </w:trPr>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7E0DFC" w:rsidP="008049B6">
            <w:pPr>
              <w:spacing w:line="360" w:lineRule="auto"/>
              <w:jc w:val="both"/>
              <w:rPr>
                <w:rFonts w:ascii="Arial" w:hAnsi="Arial" w:cs="Arial"/>
                <w:sz w:val="18"/>
                <w:szCs w:val="18"/>
              </w:rPr>
            </w:pPr>
            <w:r w:rsidRPr="008C56E0">
              <w:rPr>
                <w:rFonts w:ascii="Arial" w:hAnsi="Arial" w:cs="Arial"/>
                <w:sz w:val="18"/>
                <w:szCs w:val="18"/>
              </w:rPr>
              <w:t>3.ay</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50,25±15,67</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52,66±16,82</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0,59</w:t>
            </w:r>
            <w:r w:rsidR="00E944C6">
              <w:rPr>
                <w:rFonts w:ascii="Arial" w:hAnsi="Arial" w:cs="Arial"/>
                <w:sz w:val="18"/>
                <w:szCs w:val="18"/>
              </w:rPr>
              <w:t>*</w:t>
            </w:r>
          </w:p>
        </w:tc>
      </w:tr>
      <w:tr w:rsidR="00F143A0" w:rsidRPr="008C56E0" w:rsidTr="004F7B6B">
        <w:trPr>
          <w:trHeight w:val="346"/>
        </w:trPr>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43A0" w:rsidRPr="008C56E0" w:rsidRDefault="007E0DFC" w:rsidP="008049B6">
            <w:pPr>
              <w:spacing w:line="360" w:lineRule="auto"/>
              <w:jc w:val="both"/>
              <w:rPr>
                <w:rFonts w:ascii="Arial" w:hAnsi="Arial" w:cs="Arial"/>
                <w:sz w:val="18"/>
                <w:szCs w:val="18"/>
              </w:rPr>
            </w:pPr>
            <w:r w:rsidRPr="008C56E0">
              <w:rPr>
                <w:rFonts w:ascii="Arial" w:hAnsi="Arial" w:cs="Arial"/>
                <w:sz w:val="18"/>
                <w:szCs w:val="18"/>
              </w:rPr>
              <w:t>6.ay</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61,60±10,78</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63,33±14,72</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0,41</w:t>
            </w:r>
            <w:r w:rsidR="00E944C6">
              <w:rPr>
                <w:rFonts w:ascii="Arial" w:hAnsi="Arial" w:cs="Arial"/>
                <w:sz w:val="18"/>
                <w:szCs w:val="18"/>
              </w:rPr>
              <w:t>*</w:t>
            </w:r>
          </w:p>
        </w:tc>
      </w:tr>
      <w:tr w:rsidR="00F143A0" w:rsidRPr="008C56E0" w:rsidTr="004F7B6B">
        <w:trPr>
          <w:trHeight w:val="346"/>
        </w:trPr>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8049B6">
            <w:pPr>
              <w:spacing w:line="360" w:lineRule="auto"/>
              <w:jc w:val="both"/>
              <w:rPr>
                <w:rFonts w:ascii="Arial" w:hAnsi="Arial" w:cs="Arial"/>
                <w:sz w:val="18"/>
                <w:szCs w:val="18"/>
              </w:rPr>
            </w:pPr>
            <w:r w:rsidRPr="008C56E0">
              <w:rPr>
                <w:rFonts w:ascii="Arial" w:hAnsi="Arial" w:cs="Arial"/>
                <w:b/>
                <w:sz w:val="18"/>
                <w:szCs w:val="18"/>
              </w:rPr>
              <w:t>Radial deviasyon</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p>
        </w:tc>
      </w:tr>
      <w:tr w:rsidR="00F143A0" w:rsidRPr="008C56E0" w:rsidTr="004F7B6B">
        <w:trPr>
          <w:trHeight w:val="346"/>
        </w:trPr>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7E0DFC" w:rsidP="008049B6">
            <w:pPr>
              <w:spacing w:line="360" w:lineRule="auto"/>
              <w:jc w:val="both"/>
              <w:rPr>
                <w:rFonts w:ascii="Arial" w:hAnsi="Arial" w:cs="Arial"/>
                <w:sz w:val="18"/>
                <w:szCs w:val="18"/>
              </w:rPr>
            </w:pPr>
            <w:r w:rsidRPr="008C56E0">
              <w:rPr>
                <w:rFonts w:ascii="Arial" w:hAnsi="Arial" w:cs="Arial"/>
                <w:sz w:val="18"/>
                <w:szCs w:val="18"/>
              </w:rPr>
              <w:t>2.hf.</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12,57±7,43</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13,72±7,40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0,50</w:t>
            </w:r>
            <w:r w:rsidR="00E944C6">
              <w:rPr>
                <w:rFonts w:ascii="Arial" w:hAnsi="Arial" w:cs="Arial"/>
                <w:sz w:val="18"/>
                <w:szCs w:val="18"/>
              </w:rPr>
              <w:t>*</w:t>
            </w:r>
          </w:p>
        </w:tc>
      </w:tr>
      <w:tr w:rsidR="00F143A0" w:rsidRPr="008C56E0" w:rsidTr="004F7B6B">
        <w:trPr>
          <w:trHeight w:val="346"/>
        </w:trPr>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7E0DFC" w:rsidP="008049B6">
            <w:pPr>
              <w:spacing w:line="360" w:lineRule="auto"/>
              <w:jc w:val="both"/>
              <w:rPr>
                <w:rFonts w:ascii="Arial" w:hAnsi="Arial" w:cs="Arial"/>
                <w:sz w:val="18"/>
                <w:szCs w:val="18"/>
              </w:rPr>
            </w:pPr>
            <w:r w:rsidRPr="008C56E0">
              <w:rPr>
                <w:rFonts w:ascii="Arial" w:hAnsi="Arial" w:cs="Arial"/>
                <w:sz w:val="18"/>
                <w:szCs w:val="18"/>
              </w:rPr>
              <w:t>6.hf</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16,25±6,80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16,94±7,13</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0,78</w:t>
            </w:r>
            <w:r w:rsidR="00E944C6">
              <w:rPr>
                <w:rFonts w:ascii="Arial" w:hAnsi="Arial" w:cs="Arial"/>
                <w:sz w:val="18"/>
                <w:szCs w:val="18"/>
              </w:rPr>
              <w:t>*</w:t>
            </w:r>
          </w:p>
        </w:tc>
      </w:tr>
      <w:tr w:rsidR="00F143A0" w:rsidRPr="008C56E0" w:rsidTr="004F7B6B">
        <w:trPr>
          <w:trHeight w:val="346"/>
        </w:trPr>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7E0DFC" w:rsidP="008049B6">
            <w:pPr>
              <w:spacing w:line="360" w:lineRule="auto"/>
              <w:jc w:val="both"/>
              <w:rPr>
                <w:rFonts w:ascii="Arial" w:hAnsi="Arial" w:cs="Arial"/>
                <w:sz w:val="18"/>
                <w:szCs w:val="18"/>
              </w:rPr>
            </w:pPr>
            <w:r w:rsidRPr="008C56E0">
              <w:rPr>
                <w:rFonts w:ascii="Arial" w:hAnsi="Arial" w:cs="Arial"/>
                <w:sz w:val="18"/>
                <w:szCs w:val="18"/>
              </w:rPr>
              <w:t>3.ay</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18,80±6,84</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21,27±6,40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0,25</w:t>
            </w:r>
            <w:r w:rsidR="00E944C6">
              <w:rPr>
                <w:rFonts w:ascii="Arial" w:hAnsi="Arial" w:cs="Arial"/>
                <w:sz w:val="18"/>
                <w:szCs w:val="18"/>
              </w:rPr>
              <w:t>*</w:t>
            </w:r>
          </w:p>
        </w:tc>
      </w:tr>
      <w:tr w:rsidR="00F143A0" w:rsidRPr="008C56E0" w:rsidTr="004F7B6B">
        <w:trPr>
          <w:trHeight w:val="346"/>
        </w:trPr>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43A0" w:rsidRPr="008C56E0" w:rsidRDefault="007E0DFC" w:rsidP="008049B6">
            <w:pPr>
              <w:spacing w:line="360" w:lineRule="auto"/>
              <w:jc w:val="both"/>
              <w:rPr>
                <w:rFonts w:ascii="Arial" w:hAnsi="Arial" w:cs="Arial"/>
                <w:sz w:val="18"/>
                <w:szCs w:val="18"/>
              </w:rPr>
            </w:pPr>
            <w:r w:rsidRPr="008C56E0">
              <w:rPr>
                <w:rFonts w:ascii="Arial" w:hAnsi="Arial" w:cs="Arial"/>
                <w:sz w:val="18"/>
                <w:szCs w:val="18"/>
              </w:rPr>
              <w:t>6.ay</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22,82±7,22</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24,05±4,80</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0,27</w:t>
            </w:r>
            <w:r w:rsidR="00E944C6">
              <w:rPr>
                <w:rFonts w:ascii="Arial" w:hAnsi="Arial" w:cs="Arial"/>
                <w:sz w:val="18"/>
                <w:szCs w:val="18"/>
              </w:rPr>
              <w:t>*</w:t>
            </w:r>
          </w:p>
        </w:tc>
      </w:tr>
      <w:tr w:rsidR="00F143A0" w:rsidRPr="008C56E0" w:rsidTr="004F7B6B">
        <w:trPr>
          <w:trHeight w:val="346"/>
        </w:trPr>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8049B6">
            <w:pPr>
              <w:spacing w:line="360" w:lineRule="auto"/>
              <w:jc w:val="both"/>
              <w:rPr>
                <w:rFonts w:ascii="Arial" w:hAnsi="Arial" w:cs="Arial"/>
                <w:sz w:val="18"/>
                <w:szCs w:val="18"/>
              </w:rPr>
            </w:pPr>
            <w:r w:rsidRPr="008C56E0">
              <w:rPr>
                <w:rFonts w:ascii="Arial" w:hAnsi="Arial" w:cs="Arial"/>
                <w:b/>
                <w:sz w:val="18"/>
                <w:szCs w:val="18"/>
              </w:rPr>
              <w:t>Ulnar deviasyon</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p>
        </w:tc>
      </w:tr>
      <w:tr w:rsidR="00F143A0" w:rsidRPr="008C56E0" w:rsidTr="004F7B6B">
        <w:trPr>
          <w:trHeight w:val="346"/>
        </w:trPr>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7E0DFC" w:rsidP="008049B6">
            <w:pPr>
              <w:spacing w:line="360" w:lineRule="auto"/>
              <w:jc w:val="both"/>
              <w:rPr>
                <w:rFonts w:ascii="Arial" w:hAnsi="Arial" w:cs="Arial"/>
                <w:sz w:val="18"/>
                <w:szCs w:val="18"/>
              </w:rPr>
            </w:pPr>
            <w:r w:rsidRPr="008C56E0">
              <w:rPr>
                <w:rFonts w:ascii="Arial" w:hAnsi="Arial" w:cs="Arial"/>
                <w:sz w:val="18"/>
                <w:szCs w:val="18"/>
              </w:rPr>
              <w:t>2.hf.</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22,20±11,70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22,77±12,90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0,94</w:t>
            </w:r>
            <w:r w:rsidR="00E944C6">
              <w:rPr>
                <w:rFonts w:ascii="Arial" w:hAnsi="Arial" w:cs="Arial"/>
                <w:sz w:val="18"/>
                <w:szCs w:val="18"/>
              </w:rPr>
              <w:t>*</w:t>
            </w:r>
          </w:p>
        </w:tc>
      </w:tr>
      <w:tr w:rsidR="00F143A0" w:rsidRPr="008C56E0" w:rsidTr="004F7B6B">
        <w:trPr>
          <w:trHeight w:val="346"/>
        </w:trPr>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7E0DFC" w:rsidP="008049B6">
            <w:pPr>
              <w:spacing w:line="360" w:lineRule="auto"/>
              <w:jc w:val="both"/>
              <w:rPr>
                <w:rFonts w:ascii="Arial" w:hAnsi="Arial" w:cs="Arial"/>
                <w:sz w:val="18"/>
                <w:szCs w:val="18"/>
              </w:rPr>
            </w:pPr>
            <w:r w:rsidRPr="008C56E0">
              <w:rPr>
                <w:rFonts w:ascii="Arial" w:hAnsi="Arial" w:cs="Arial"/>
                <w:sz w:val="18"/>
                <w:szCs w:val="18"/>
              </w:rPr>
              <w:t>6.hf</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30,34±9,31</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29,05±13,32</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0,81</w:t>
            </w:r>
            <w:r w:rsidR="00E944C6">
              <w:rPr>
                <w:rFonts w:ascii="Arial" w:hAnsi="Arial" w:cs="Arial"/>
                <w:sz w:val="18"/>
                <w:szCs w:val="18"/>
              </w:rPr>
              <w:t>*</w:t>
            </w:r>
          </w:p>
        </w:tc>
      </w:tr>
      <w:tr w:rsidR="00F143A0" w:rsidRPr="008C56E0" w:rsidTr="004F7B6B">
        <w:trPr>
          <w:trHeight w:val="346"/>
        </w:trPr>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7E0DFC" w:rsidP="008049B6">
            <w:pPr>
              <w:spacing w:line="360" w:lineRule="auto"/>
              <w:jc w:val="both"/>
              <w:rPr>
                <w:rFonts w:ascii="Arial" w:hAnsi="Arial" w:cs="Arial"/>
                <w:sz w:val="18"/>
                <w:szCs w:val="18"/>
              </w:rPr>
            </w:pPr>
            <w:r w:rsidRPr="008C56E0">
              <w:rPr>
                <w:rFonts w:ascii="Arial" w:hAnsi="Arial" w:cs="Arial"/>
                <w:sz w:val="18"/>
                <w:szCs w:val="18"/>
              </w:rPr>
              <w:t>3.ay</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34,37±9,00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36,66±13,80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0,32</w:t>
            </w:r>
            <w:r w:rsidR="00E944C6">
              <w:rPr>
                <w:rFonts w:ascii="Arial" w:hAnsi="Arial" w:cs="Arial"/>
                <w:sz w:val="18"/>
                <w:szCs w:val="18"/>
              </w:rPr>
              <w:t>*</w:t>
            </w:r>
          </w:p>
        </w:tc>
      </w:tr>
      <w:tr w:rsidR="00F143A0" w:rsidRPr="008C56E0" w:rsidTr="004F7B6B">
        <w:trPr>
          <w:trHeight w:val="374"/>
        </w:trPr>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43A0" w:rsidRPr="008C56E0" w:rsidRDefault="007E0DFC" w:rsidP="008049B6">
            <w:pPr>
              <w:spacing w:line="360" w:lineRule="auto"/>
              <w:jc w:val="both"/>
              <w:rPr>
                <w:rFonts w:ascii="Arial" w:hAnsi="Arial" w:cs="Arial"/>
                <w:sz w:val="18"/>
                <w:szCs w:val="18"/>
              </w:rPr>
            </w:pPr>
            <w:r w:rsidRPr="008C56E0">
              <w:rPr>
                <w:rFonts w:ascii="Arial" w:hAnsi="Arial" w:cs="Arial"/>
                <w:sz w:val="18"/>
                <w:szCs w:val="18"/>
              </w:rPr>
              <w:t>6.ay</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39,74±9,35</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42,88±8,67</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43A0" w:rsidRPr="008C56E0" w:rsidRDefault="00F143A0" w:rsidP="007E0DFC">
            <w:pPr>
              <w:spacing w:line="360" w:lineRule="auto"/>
              <w:jc w:val="center"/>
              <w:rPr>
                <w:rFonts w:ascii="Arial" w:hAnsi="Arial" w:cs="Arial"/>
                <w:sz w:val="18"/>
                <w:szCs w:val="18"/>
              </w:rPr>
            </w:pPr>
            <w:r w:rsidRPr="008C56E0">
              <w:rPr>
                <w:rFonts w:ascii="Arial" w:hAnsi="Arial" w:cs="Arial"/>
                <w:sz w:val="18"/>
                <w:szCs w:val="18"/>
              </w:rPr>
              <w:t>0,34</w:t>
            </w:r>
            <w:r w:rsidR="00E944C6">
              <w:rPr>
                <w:rFonts w:ascii="Arial" w:hAnsi="Arial" w:cs="Arial"/>
                <w:sz w:val="18"/>
                <w:szCs w:val="18"/>
              </w:rPr>
              <w:t>*</w:t>
            </w:r>
          </w:p>
        </w:tc>
      </w:tr>
    </w:tbl>
    <w:p w:rsidR="00F143A0" w:rsidRPr="00F143A0" w:rsidRDefault="00F143A0" w:rsidP="008049B6">
      <w:pPr>
        <w:spacing w:after="0" w:line="360" w:lineRule="auto"/>
        <w:jc w:val="both"/>
        <w:rPr>
          <w:rFonts w:ascii="Arial" w:hAnsi="Arial" w:cs="Arial"/>
          <w:b/>
        </w:rPr>
      </w:pPr>
    </w:p>
    <w:p w:rsidR="002C7111" w:rsidRPr="00F143A0" w:rsidRDefault="002C7111" w:rsidP="008049B6">
      <w:pPr>
        <w:spacing w:after="0" w:line="360" w:lineRule="auto"/>
        <w:jc w:val="both"/>
        <w:rPr>
          <w:rFonts w:ascii="Arial" w:hAnsi="Arial" w:cs="Arial"/>
          <w:b/>
        </w:rPr>
      </w:pPr>
    </w:p>
    <w:p w:rsidR="002C7111" w:rsidRPr="00F143A0" w:rsidRDefault="002C7111" w:rsidP="008049B6">
      <w:pPr>
        <w:spacing w:after="0" w:line="360" w:lineRule="auto"/>
        <w:jc w:val="both"/>
        <w:rPr>
          <w:rFonts w:ascii="Arial" w:hAnsi="Arial" w:cs="Arial"/>
          <w:b/>
        </w:rPr>
      </w:pPr>
    </w:p>
    <w:p w:rsidR="00F143A0" w:rsidRPr="00F143A0" w:rsidRDefault="00F143A0" w:rsidP="008049B6">
      <w:pPr>
        <w:spacing w:after="0" w:line="360" w:lineRule="auto"/>
        <w:jc w:val="both"/>
        <w:rPr>
          <w:rFonts w:ascii="Arial" w:hAnsi="Arial" w:cs="Arial"/>
          <w:b/>
        </w:rPr>
      </w:pPr>
    </w:p>
    <w:p w:rsidR="00AF7BB8" w:rsidRDefault="00AF7BB8" w:rsidP="008049B6">
      <w:pPr>
        <w:spacing w:after="0" w:line="360" w:lineRule="auto"/>
        <w:jc w:val="both"/>
        <w:rPr>
          <w:rFonts w:ascii="Arial" w:hAnsi="Arial" w:cs="Arial"/>
        </w:rPr>
      </w:pPr>
    </w:p>
    <w:p w:rsidR="00AF7BB8" w:rsidRDefault="00AF7BB8" w:rsidP="008049B6">
      <w:pPr>
        <w:spacing w:after="0" w:line="360" w:lineRule="auto"/>
        <w:jc w:val="both"/>
        <w:rPr>
          <w:rFonts w:ascii="Arial" w:hAnsi="Arial" w:cs="Arial"/>
        </w:rPr>
      </w:pPr>
    </w:p>
    <w:p w:rsidR="00AF7BB8" w:rsidRDefault="00AF7BB8" w:rsidP="008049B6">
      <w:pPr>
        <w:spacing w:after="0" w:line="360" w:lineRule="auto"/>
        <w:jc w:val="both"/>
        <w:rPr>
          <w:rFonts w:ascii="Arial" w:hAnsi="Arial" w:cs="Arial"/>
        </w:rPr>
      </w:pPr>
    </w:p>
    <w:p w:rsidR="00AF7BB8" w:rsidRDefault="00AF7BB8" w:rsidP="008049B6">
      <w:pPr>
        <w:spacing w:after="0" w:line="360" w:lineRule="auto"/>
        <w:jc w:val="both"/>
        <w:rPr>
          <w:rFonts w:ascii="Arial" w:hAnsi="Arial" w:cs="Arial"/>
        </w:rPr>
      </w:pPr>
    </w:p>
    <w:p w:rsidR="00AF7BB8" w:rsidRDefault="00AF7BB8" w:rsidP="008049B6">
      <w:pPr>
        <w:spacing w:after="0" w:line="360" w:lineRule="auto"/>
        <w:jc w:val="both"/>
        <w:rPr>
          <w:rFonts w:ascii="Arial" w:hAnsi="Arial" w:cs="Arial"/>
        </w:rPr>
      </w:pPr>
    </w:p>
    <w:p w:rsidR="00AF7BB8" w:rsidRDefault="00AF7BB8" w:rsidP="008049B6">
      <w:pPr>
        <w:spacing w:after="0" w:line="360" w:lineRule="auto"/>
        <w:jc w:val="both"/>
        <w:rPr>
          <w:rFonts w:ascii="Arial" w:hAnsi="Arial" w:cs="Arial"/>
        </w:rPr>
      </w:pPr>
    </w:p>
    <w:p w:rsidR="00AF7BB8" w:rsidRDefault="00AF7BB8" w:rsidP="008049B6">
      <w:pPr>
        <w:spacing w:after="0" w:line="360" w:lineRule="auto"/>
        <w:jc w:val="both"/>
        <w:rPr>
          <w:rFonts w:ascii="Arial" w:hAnsi="Arial" w:cs="Arial"/>
        </w:rPr>
      </w:pPr>
    </w:p>
    <w:p w:rsidR="00F102AE" w:rsidRDefault="00F102AE" w:rsidP="008049B6">
      <w:pPr>
        <w:spacing w:after="0" w:line="360" w:lineRule="auto"/>
        <w:jc w:val="both"/>
        <w:rPr>
          <w:rFonts w:ascii="Arial" w:hAnsi="Arial" w:cs="Arial"/>
        </w:rPr>
      </w:pPr>
    </w:p>
    <w:p w:rsidR="00F102AE" w:rsidRDefault="00F102AE" w:rsidP="008049B6">
      <w:pPr>
        <w:spacing w:after="0" w:line="360" w:lineRule="auto"/>
        <w:jc w:val="both"/>
        <w:rPr>
          <w:rFonts w:ascii="Arial" w:hAnsi="Arial" w:cs="Arial"/>
          <w:sz w:val="20"/>
          <w:szCs w:val="20"/>
        </w:rPr>
      </w:pPr>
    </w:p>
    <w:p w:rsidR="00F102AE" w:rsidRDefault="00F102AE" w:rsidP="008049B6">
      <w:pPr>
        <w:spacing w:after="0" w:line="360" w:lineRule="auto"/>
        <w:jc w:val="both"/>
        <w:rPr>
          <w:rFonts w:ascii="Arial" w:hAnsi="Arial" w:cs="Arial"/>
          <w:sz w:val="20"/>
          <w:szCs w:val="20"/>
        </w:rPr>
      </w:pPr>
    </w:p>
    <w:p w:rsidR="00F102AE" w:rsidRDefault="00F102AE" w:rsidP="008049B6">
      <w:pPr>
        <w:spacing w:after="0" w:line="360" w:lineRule="auto"/>
        <w:jc w:val="both"/>
        <w:rPr>
          <w:rFonts w:ascii="Arial" w:hAnsi="Arial" w:cs="Arial"/>
          <w:sz w:val="20"/>
          <w:szCs w:val="20"/>
        </w:rPr>
      </w:pPr>
    </w:p>
    <w:p w:rsidR="00F102AE" w:rsidRDefault="00F102AE" w:rsidP="008049B6">
      <w:pPr>
        <w:spacing w:after="0" w:line="360" w:lineRule="auto"/>
        <w:jc w:val="both"/>
        <w:rPr>
          <w:rFonts w:ascii="Arial" w:hAnsi="Arial" w:cs="Arial"/>
          <w:sz w:val="20"/>
          <w:szCs w:val="20"/>
        </w:rPr>
      </w:pPr>
    </w:p>
    <w:p w:rsidR="00F102AE" w:rsidRDefault="00F102AE" w:rsidP="008049B6">
      <w:pPr>
        <w:spacing w:after="0" w:line="360" w:lineRule="auto"/>
        <w:jc w:val="both"/>
        <w:rPr>
          <w:rFonts w:ascii="Arial" w:hAnsi="Arial" w:cs="Arial"/>
          <w:sz w:val="20"/>
          <w:szCs w:val="20"/>
        </w:rPr>
      </w:pPr>
    </w:p>
    <w:p w:rsidR="00F102AE" w:rsidRDefault="00F102AE" w:rsidP="008049B6">
      <w:pPr>
        <w:spacing w:after="0" w:line="360" w:lineRule="auto"/>
        <w:jc w:val="both"/>
        <w:rPr>
          <w:rFonts w:ascii="Arial" w:hAnsi="Arial" w:cs="Arial"/>
          <w:sz w:val="20"/>
          <w:szCs w:val="20"/>
        </w:rPr>
      </w:pPr>
    </w:p>
    <w:p w:rsidR="00BF2041" w:rsidRDefault="00BF2041" w:rsidP="008049B6">
      <w:pPr>
        <w:spacing w:after="0" w:line="360" w:lineRule="auto"/>
        <w:jc w:val="both"/>
        <w:rPr>
          <w:rFonts w:ascii="Arial" w:hAnsi="Arial" w:cs="Arial"/>
          <w:sz w:val="20"/>
          <w:szCs w:val="20"/>
        </w:rPr>
      </w:pPr>
    </w:p>
    <w:p w:rsidR="00BF2041" w:rsidRDefault="00BF2041" w:rsidP="008049B6">
      <w:pPr>
        <w:spacing w:after="0" w:line="360" w:lineRule="auto"/>
        <w:jc w:val="both"/>
        <w:rPr>
          <w:rFonts w:ascii="Arial" w:hAnsi="Arial" w:cs="Arial"/>
          <w:sz w:val="20"/>
          <w:szCs w:val="20"/>
        </w:rPr>
      </w:pPr>
    </w:p>
    <w:p w:rsidR="00BF2041" w:rsidRDefault="00BF2041" w:rsidP="008049B6">
      <w:pPr>
        <w:spacing w:after="0" w:line="360" w:lineRule="auto"/>
        <w:jc w:val="both"/>
        <w:rPr>
          <w:rFonts w:ascii="Arial" w:hAnsi="Arial" w:cs="Arial"/>
          <w:sz w:val="20"/>
          <w:szCs w:val="20"/>
        </w:rPr>
      </w:pPr>
    </w:p>
    <w:p w:rsidR="00BF2041" w:rsidRDefault="00BF2041" w:rsidP="008049B6">
      <w:pPr>
        <w:spacing w:after="0" w:line="360" w:lineRule="auto"/>
        <w:jc w:val="both"/>
        <w:rPr>
          <w:rFonts w:ascii="Arial" w:hAnsi="Arial" w:cs="Arial"/>
          <w:sz w:val="20"/>
          <w:szCs w:val="20"/>
        </w:rPr>
      </w:pPr>
    </w:p>
    <w:p w:rsidR="00BF2041" w:rsidRDefault="00BF2041" w:rsidP="008049B6">
      <w:pPr>
        <w:spacing w:after="0" w:line="360" w:lineRule="auto"/>
        <w:jc w:val="both"/>
        <w:rPr>
          <w:rFonts w:ascii="Arial" w:hAnsi="Arial" w:cs="Arial"/>
          <w:sz w:val="20"/>
          <w:szCs w:val="20"/>
        </w:rPr>
      </w:pPr>
    </w:p>
    <w:p w:rsidR="00BF2041" w:rsidRDefault="00BF2041" w:rsidP="008049B6">
      <w:pPr>
        <w:spacing w:after="0" w:line="360" w:lineRule="auto"/>
        <w:jc w:val="both"/>
        <w:rPr>
          <w:rFonts w:ascii="Arial" w:hAnsi="Arial" w:cs="Arial"/>
          <w:sz w:val="20"/>
          <w:szCs w:val="20"/>
        </w:rPr>
      </w:pPr>
    </w:p>
    <w:p w:rsidR="00BF2041" w:rsidRDefault="00BF2041" w:rsidP="008049B6">
      <w:pPr>
        <w:spacing w:after="0" w:line="360" w:lineRule="auto"/>
        <w:jc w:val="both"/>
        <w:rPr>
          <w:rFonts w:ascii="Arial" w:hAnsi="Arial" w:cs="Arial"/>
          <w:sz w:val="20"/>
          <w:szCs w:val="20"/>
        </w:rPr>
      </w:pPr>
    </w:p>
    <w:p w:rsidR="00BF2041" w:rsidRDefault="00BF2041" w:rsidP="008049B6">
      <w:pPr>
        <w:spacing w:after="0" w:line="360" w:lineRule="auto"/>
        <w:jc w:val="both"/>
        <w:rPr>
          <w:rFonts w:ascii="Arial" w:hAnsi="Arial" w:cs="Arial"/>
          <w:sz w:val="20"/>
          <w:szCs w:val="20"/>
        </w:rPr>
      </w:pPr>
    </w:p>
    <w:p w:rsidR="00BF2041" w:rsidRDefault="00BF2041" w:rsidP="008049B6">
      <w:pPr>
        <w:spacing w:after="0" w:line="360" w:lineRule="auto"/>
        <w:jc w:val="both"/>
        <w:rPr>
          <w:rFonts w:ascii="Arial" w:hAnsi="Arial" w:cs="Arial"/>
          <w:sz w:val="20"/>
          <w:szCs w:val="20"/>
        </w:rPr>
      </w:pPr>
    </w:p>
    <w:p w:rsidR="00BF2041" w:rsidRDefault="00BF2041" w:rsidP="008049B6">
      <w:pPr>
        <w:spacing w:after="0" w:line="360" w:lineRule="auto"/>
        <w:jc w:val="both"/>
        <w:rPr>
          <w:rFonts w:ascii="Arial" w:hAnsi="Arial" w:cs="Arial"/>
          <w:sz w:val="20"/>
          <w:szCs w:val="20"/>
        </w:rPr>
      </w:pPr>
    </w:p>
    <w:p w:rsidR="00F102AE" w:rsidRDefault="00F102AE" w:rsidP="008049B6">
      <w:pPr>
        <w:spacing w:after="0" w:line="360" w:lineRule="auto"/>
        <w:jc w:val="both"/>
        <w:rPr>
          <w:rFonts w:ascii="Arial" w:hAnsi="Arial" w:cs="Arial"/>
          <w:sz w:val="20"/>
          <w:szCs w:val="20"/>
        </w:rPr>
      </w:pPr>
    </w:p>
    <w:p w:rsidR="002C61F3" w:rsidRDefault="002C61F3" w:rsidP="008049B6">
      <w:pPr>
        <w:spacing w:after="0" w:line="360" w:lineRule="auto"/>
        <w:jc w:val="both"/>
        <w:rPr>
          <w:rFonts w:ascii="Arial" w:hAnsi="Arial" w:cs="Arial"/>
          <w:sz w:val="18"/>
          <w:szCs w:val="18"/>
        </w:rPr>
      </w:pPr>
    </w:p>
    <w:p w:rsidR="002C61F3" w:rsidRDefault="002C61F3" w:rsidP="008049B6">
      <w:pPr>
        <w:spacing w:after="0" w:line="360" w:lineRule="auto"/>
        <w:jc w:val="both"/>
        <w:rPr>
          <w:rFonts w:ascii="Arial" w:hAnsi="Arial" w:cs="Arial"/>
          <w:sz w:val="18"/>
          <w:szCs w:val="18"/>
        </w:rPr>
      </w:pPr>
    </w:p>
    <w:p w:rsidR="00622793" w:rsidRDefault="00622793" w:rsidP="008049B6">
      <w:pPr>
        <w:spacing w:after="0" w:line="360" w:lineRule="auto"/>
        <w:jc w:val="both"/>
        <w:rPr>
          <w:rFonts w:ascii="Arial" w:hAnsi="Arial" w:cs="Arial"/>
          <w:sz w:val="18"/>
          <w:szCs w:val="18"/>
        </w:rPr>
      </w:pPr>
    </w:p>
    <w:p w:rsidR="00E944C6" w:rsidRDefault="00E944C6" w:rsidP="008049B6">
      <w:pPr>
        <w:spacing w:after="0" w:line="360" w:lineRule="auto"/>
        <w:jc w:val="both"/>
        <w:rPr>
          <w:rFonts w:ascii="Arial" w:hAnsi="Arial" w:cs="Arial"/>
          <w:sz w:val="18"/>
          <w:szCs w:val="18"/>
        </w:rPr>
      </w:pPr>
    </w:p>
    <w:p w:rsidR="00E944C6" w:rsidRDefault="00E944C6" w:rsidP="008049B6">
      <w:pPr>
        <w:spacing w:after="0" w:line="360" w:lineRule="auto"/>
        <w:jc w:val="both"/>
        <w:rPr>
          <w:rFonts w:ascii="Arial" w:hAnsi="Arial" w:cs="Arial"/>
          <w:sz w:val="18"/>
          <w:szCs w:val="18"/>
        </w:rPr>
      </w:pPr>
    </w:p>
    <w:p w:rsidR="00E944C6" w:rsidRDefault="00E944C6" w:rsidP="008049B6">
      <w:pPr>
        <w:spacing w:after="0" w:line="360" w:lineRule="auto"/>
        <w:jc w:val="both"/>
        <w:rPr>
          <w:rFonts w:ascii="Arial" w:hAnsi="Arial" w:cs="Arial"/>
          <w:sz w:val="18"/>
          <w:szCs w:val="18"/>
        </w:rPr>
      </w:pPr>
    </w:p>
    <w:p w:rsidR="00FE1DE5" w:rsidRPr="00E11559" w:rsidRDefault="0040559F" w:rsidP="008049B6">
      <w:pPr>
        <w:spacing w:after="0" w:line="360" w:lineRule="auto"/>
        <w:jc w:val="both"/>
        <w:rPr>
          <w:rFonts w:ascii="Arial" w:hAnsi="Arial" w:cs="Arial"/>
          <w:sz w:val="18"/>
          <w:szCs w:val="18"/>
        </w:rPr>
      </w:pPr>
      <w:r>
        <w:rPr>
          <w:rFonts w:ascii="Arial" w:hAnsi="Arial" w:cs="Arial"/>
          <w:sz w:val="18"/>
          <w:szCs w:val="18"/>
        </w:rPr>
        <w:t>*</w:t>
      </w:r>
      <w:r w:rsidR="00FE1DE5" w:rsidRPr="00E11559">
        <w:rPr>
          <w:rFonts w:ascii="Arial" w:hAnsi="Arial" w:cs="Arial"/>
          <w:sz w:val="18"/>
          <w:szCs w:val="18"/>
        </w:rPr>
        <w:t>Mann-Whitney U Testi</w:t>
      </w:r>
    </w:p>
    <w:p w:rsidR="00A84C90" w:rsidRDefault="00A84C90" w:rsidP="008049B6">
      <w:pPr>
        <w:spacing w:after="0" w:line="360" w:lineRule="auto"/>
        <w:jc w:val="both"/>
        <w:rPr>
          <w:rFonts w:ascii="Arial" w:hAnsi="Arial" w:cs="Arial"/>
          <w:sz w:val="20"/>
          <w:szCs w:val="20"/>
        </w:rPr>
      </w:pPr>
    </w:p>
    <w:p w:rsidR="00124BF5" w:rsidRDefault="00124BF5" w:rsidP="008049B6">
      <w:pPr>
        <w:spacing w:after="0" w:line="360" w:lineRule="auto"/>
        <w:ind w:firstLine="708"/>
        <w:jc w:val="both"/>
        <w:rPr>
          <w:rFonts w:ascii="Arial" w:hAnsi="Arial" w:cs="Arial"/>
        </w:rPr>
      </w:pPr>
    </w:p>
    <w:p w:rsidR="00966233" w:rsidRDefault="00966233" w:rsidP="008049B6">
      <w:pPr>
        <w:spacing w:after="0" w:line="360" w:lineRule="auto"/>
        <w:ind w:firstLine="708"/>
        <w:jc w:val="both"/>
        <w:rPr>
          <w:rFonts w:ascii="Arial" w:hAnsi="Arial" w:cs="Arial"/>
        </w:rPr>
      </w:pPr>
      <w:r w:rsidRPr="000705BF">
        <w:rPr>
          <w:rFonts w:ascii="Arial" w:hAnsi="Arial" w:cs="Arial"/>
        </w:rPr>
        <w:t>El ve parmaklara ilişkin mesafe ölçümlerinde grup içinde tüm alt değerlendirmelerd</w:t>
      </w:r>
      <w:r w:rsidR="00156265" w:rsidRPr="000705BF">
        <w:rPr>
          <w:rFonts w:ascii="Arial" w:hAnsi="Arial" w:cs="Arial"/>
        </w:rPr>
        <w:t>e anlamlı farklılık bulundu</w:t>
      </w:r>
      <w:r w:rsidR="00572E2E">
        <w:rPr>
          <w:rFonts w:ascii="Arial" w:hAnsi="Arial" w:cs="Arial"/>
        </w:rPr>
        <w:t>(p&lt;0,01)</w:t>
      </w:r>
      <w:r w:rsidR="002C61F3">
        <w:rPr>
          <w:rFonts w:ascii="Arial" w:hAnsi="Arial" w:cs="Arial"/>
        </w:rPr>
        <w:t>(Tablo 4.3.2.4. ve Tablo 4.3.2.5.</w:t>
      </w:r>
      <w:r w:rsidR="002C61F3" w:rsidRPr="000705BF">
        <w:rPr>
          <w:rFonts w:ascii="Arial" w:hAnsi="Arial" w:cs="Arial"/>
        </w:rPr>
        <w:t>)</w:t>
      </w:r>
      <w:r w:rsidR="002C61F3">
        <w:rPr>
          <w:rFonts w:ascii="Arial" w:hAnsi="Arial" w:cs="Arial"/>
        </w:rPr>
        <w:t>.</w:t>
      </w:r>
      <w:r w:rsidR="00156265" w:rsidRPr="000705BF">
        <w:rPr>
          <w:rFonts w:ascii="Arial" w:hAnsi="Arial" w:cs="Arial"/>
        </w:rPr>
        <w:t xml:space="preserve">Gruplar arasında sadece 6. </w:t>
      </w:r>
      <w:r w:rsidR="000705BF" w:rsidRPr="000705BF">
        <w:rPr>
          <w:rFonts w:ascii="Arial" w:hAnsi="Arial" w:cs="Arial"/>
        </w:rPr>
        <w:t>h</w:t>
      </w:r>
      <w:r w:rsidR="00156265" w:rsidRPr="000705BF">
        <w:rPr>
          <w:rFonts w:ascii="Arial" w:hAnsi="Arial" w:cs="Arial"/>
        </w:rPr>
        <w:t>aftada parmakların ekstansiyonunda konservatif grup le</w:t>
      </w:r>
      <w:r w:rsidR="000705BF" w:rsidRPr="000705BF">
        <w:rPr>
          <w:rFonts w:ascii="Arial" w:hAnsi="Arial" w:cs="Arial"/>
        </w:rPr>
        <w:t>hine anlamlı farklılık görüldü</w:t>
      </w:r>
      <w:r w:rsidR="00E944C6">
        <w:rPr>
          <w:rFonts w:ascii="Arial" w:hAnsi="Arial" w:cs="Arial"/>
        </w:rPr>
        <w:t xml:space="preserve">. </w:t>
      </w:r>
      <w:r w:rsidR="00DA61ED">
        <w:rPr>
          <w:rFonts w:ascii="Arial" w:hAnsi="Arial" w:cs="Arial"/>
        </w:rPr>
        <w:t xml:space="preserve">Her iki grupta parmak mesafe ölçümlerine ilişkin ara değerlendirmelerde erken fazda anlamlı farklılık bulundu </w:t>
      </w:r>
      <w:r w:rsidR="002C61F3">
        <w:rPr>
          <w:rFonts w:ascii="Arial" w:hAnsi="Arial" w:cs="Arial"/>
        </w:rPr>
        <w:t>(</w:t>
      </w:r>
      <w:r w:rsidR="001C5B61">
        <w:rPr>
          <w:rFonts w:ascii="Arial" w:hAnsi="Arial" w:cs="Arial"/>
        </w:rPr>
        <w:t>p</w:t>
      </w:r>
      <w:r w:rsidR="002C61F3">
        <w:rPr>
          <w:rFonts w:ascii="Arial" w:hAnsi="Arial" w:cs="Arial"/>
        </w:rPr>
        <w:t>&lt;0,05)(Tablo 4.3.2.6.)</w:t>
      </w:r>
      <w:r w:rsidR="00572E2E">
        <w:rPr>
          <w:rFonts w:ascii="Arial" w:hAnsi="Arial" w:cs="Arial"/>
        </w:rPr>
        <w:t>.</w:t>
      </w:r>
    </w:p>
    <w:p w:rsidR="00A84C90" w:rsidRPr="000705BF" w:rsidRDefault="00A84C90" w:rsidP="008049B6">
      <w:pPr>
        <w:spacing w:after="0" w:line="360" w:lineRule="auto"/>
        <w:jc w:val="both"/>
        <w:rPr>
          <w:rFonts w:ascii="Arial" w:hAnsi="Arial" w:cs="Arial"/>
        </w:rPr>
      </w:pPr>
    </w:p>
    <w:p w:rsidR="000705BF" w:rsidRPr="00F143A0" w:rsidRDefault="004A62C7" w:rsidP="00124BF5">
      <w:pPr>
        <w:spacing w:after="0" w:line="360" w:lineRule="auto"/>
        <w:rPr>
          <w:rFonts w:ascii="Arial" w:hAnsi="Arial" w:cs="Arial"/>
          <w:b/>
        </w:rPr>
      </w:pPr>
      <w:r>
        <w:rPr>
          <w:rFonts w:ascii="Arial" w:hAnsi="Arial" w:cs="Arial"/>
          <w:b/>
        </w:rPr>
        <w:t xml:space="preserve">Tablo </w:t>
      </w:r>
      <w:r>
        <w:rPr>
          <w:rFonts w:ascii="Arial" w:eastAsia="Calibri" w:hAnsi="Arial" w:cs="Arial"/>
          <w:b/>
          <w:lang w:eastAsia="en-US"/>
        </w:rPr>
        <w:t>4.3.2</w:t>
      </w:r>
      <w:r w:rsidRPr="006D0181">
        <w:rPr>
          <w:rFonts w:ascii="Arial" w:hAnsi="Arial" w:cs="Arial"/>
          <w:b/>
          <w:sz w:val="20"/>
          <w:szCs w:val="20"/>
        </w:rPr>
        <w:t>.</w:t>
      </w:r>
      <w:r w:rsidR="00F36EC2">
        <w:rPr>
          <w:rFonts w:ascii="Arial" w:hAnsi="Arial" w:cs="Arial"/>
          <w:b/>
        </w:rPr>
        <w:t>4</w:t>
      </w:r>
      <w:r w:rsidR="00E9502D">
        <w:rPr>
          <w:rFonts w:ascii="Arial" w:hAnsi="Arial" w:cs="Arial"/>
          <w:b/>
        </w:rPr>
        <w:t>.</w:t>
      </w:r>
      <w:r w:rsidR="00CB6610">
        <w:rPr>
          <w:rFonts w:ascii="Arial" w:hAnsi="Arial" w:cs="Arial"/>
          <w:b/>
        </w:rPr>
        <w:t xml:space="preserve"> </w:t>
      </w:r>
      <w:r w:rsidR="00E9502D">
        <w:rPr>
          <w:rFonts w:ascii="Arial" w:hAnsi="Arial" w:cs="Arial"/>
        </w:rPr>
        <w:t>Konservatif grup</w:t>
      </w:r>
      <w:r w:rsidR="00662C14">
        <w:rPr>
          <w:rFonts w:ascii="Arial" w:hAnsi="Arial" w:cs="Arial"/>
        </w:rPr>
        <w:t xml:space="preserve">ta </w:t>
      </w:r>
      <w:r w:rsidR="000705BF">
        <w:rPr>
          <w:rFonts w:ascii="Arial" w:hAnsi="Arial" w:cs="Arial"/>
        </w:rPr>
        <w:t>mesafe ölçümleri</w:t>
      </w:r>
      <w:r w:rsidR="00662C14">
        <w:rPr>
          <w:rFonts w:ascii="Arial" w:hAnsi="Arial" w:cs="Arial"/>
        </w:rPr>
        <w:t>nin karşılaştırılması</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firstRow="1" w:lastRow="0" w:firstColumn="1" w:lastColumn="0" w:noHBand="0" w:noVBand="1"/>
      </w:tblPr>
      <w:tblGrid>
        <w:gridCol w:w="2597"/>
        <w:gridCol w:w="1016"/>
        <w:gridCol w:w="1016"/>
        <w:gridCol w:w="1016"/>
        <w:gridCol w:w="615"/>
        <w:gridCol w:w="637"/>
      </w:tblGrid>
      <w:tr w:rsidR="000207E9" w:rsidRPr="008C56E0" w:rsidTr="004B7AC6">
        <w:tc>
          <w:tcPr>
            <w:tcW w:w="0" w:type="auto"/>
            <w:vMerge w:val="restart"/>
            <w:tcBorders>
              <w:top w:val="single" w:sz="12" w:space="0" w:color="auto"/>
              <w:left w:val="single" w:sz="12" w:space="0" w:color="FFFFFF" w:themeColor="background1"/>
              <w:bottom w:val="single" w:sz="4" w:space="0" w:color="000000" w:themeColor="text1"/>
              <w:right w:val="single" w:sz="12" w:space="0" w:color="FFFFFF" w:themeColor="background1"/>
            </w:tcBorders>
            <w:vAlign w:val="center"/>
            <w:hideMark/>
          </w:tcPr>
          <w:p w:rsidR="000207E9" w:rsidRPr="008C56E0" w:rsidRDefault="000207E9" w:rsidP="008049B6">
            <w:pPr>
              <w:spacing w:after="0" w:line="360" w:lineRule="auto"/>
              <w:jc w:val="both"/>
              <w:rPr>
                <w:rFonts w:ascii="Arial" w:hAnsi="Arial" w:cs="Arial"/>
                <w:b/>
                <w:sz w:val="18"/>
                <w:szCs w:val="18"/>
              </w:rPr>
            </w:pPr>
            <w:r w:rsidRPr="008C56E0">
              <w:rPr>
                <w:rFonts w:ascii="Arial" w:hAnsi="Arial" w:cs="Arial"/>
                <w:b/>
                <w:sz w:val="18"/>
                <w:szCs w:val="18"/>
              </w:rPr>
              <w:t>MESAFE ÖLÇÜMLERİ</w:t>
            </w:r>
          </w:p>
        </w:tc>
        <w:tc>
          <w:tcPr>
            <w:tcW w:w="0" w:type="auto"/>
            <w:gridSpan w:val="5"/>
            <w:tcBorders>
              <w:top w:val="single" w:sz="12" w:space="0" w:color="auto"/>
              <w:left w:val="single" w:sz="12" w:space="0" w:color="FFFFFF" w:themeColor="background1"/>
              <w:bottom w:val="single" w:sz="12" w:space="0" w:color="auto"/>
              <w:right w:val="single" w:sz="12" w:space="0" w:color="FFFFFF" w:themeColor="background1"/>
            </w:tcBorders>
            <w:vAlign w:val="center"/>
            <w:hideMark/>
          </w:tcPr>
          <w:p w:rsidR="000207E9" w:rsidRPr="008C56E0" w:rsidRDefault="000207E9" w:rsidP="007E0DFC">
            <w:pPr>
              <w:spacing w:after="0" w:line="360" w:lineRule="auto"/>
              <w:jc w:val="center"/>
              <w:rPr>
                <w:rFonts w:ascii="Arial" w:hAnsi="Arial" w:cs="Arial"/>
                <w:sz w:val="18"/>
                <w:szCs w:val="18"/>
              </w:rPr>
            </w:pPr>
            <w:r w:rsidRPr="008C56E0">
              <w:rPr>
                <w:rFonts w:ascii="Arial" w:hAnsi="Arial" w:cs="Arial"/>
                <w:sz w:val="18"/>
                <w:szCs w:val="18"/>
              </w:rPr>
              <w:t>KONSERVATİF GRUP</w:t>
            </w:r>
          </w:p>
        </w:tc>
      </w:tr>
      <w:tr w:rsidR="000207E9" w:rsidRPr="008C56E0" w:rsidTr="004B7AC6">
        <w:tc>
          <w:tcPr>
            <w:tcW w:w="0" w:type="auto"/>
            <w:vMerge/>
            <w:tcBorders>
              <w:top w:val="single" w:sz="4" w:space="0" w:color="000000" w:themeColor="text1"/>
              <w:left w:val="single" w:sz="12" w:space="0" w:color="FFFFFF" w:themeColor="background1"/>
              <w:bottom w:val="single" w:sz="4" w:space="0" w:color="000000" w:themeColor="text1"/>
              <w:right w:val="single" w:sz="12" w:space="0" w:color="FFFFFF" w:themeColor="background1"/>
            </w:tcBorders>
            <w:vAlign w:val="center"/>
            <w:hideMark/>
          </w:tcPr>
          <w:p w:rsidR="000207E9" w:rsidRPr="008C56E0" w:rsidRDefault="000207E9" w:rsidP="008049B6">
            <w:pPr>
              <w:spacing w:after="0" w:line="360" w:lineRule="auto"/>
              <w:jc w:val="both"/>
              <w:rPr>
                <w:rFonts w:ascii="Arial" w:hAnsi="Arial" w:cs="Arial"/>
                <w:b/>
                <w:sz w:val="18"/>
                <w:szCs w:val="18"/>
              </w:rPr>
            </w:pP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hideMark/>
          </w:tcPr>
          <w:p w:rsidR="000207E9" w:rsidRPr="008C56E0" w:rsidRDefault="007E0DFC" w:rsidP="007E0DFC">
            <w:pPr>
              <w:spacing w:after="0" w:line="360" w:lineRule="auto"/>
              <w:jc w:val="center"/>
              <w:rPr>
                <w:rFonts w:ascii="Arial" w:hAnsi="Arial" w:cs="Arial"/>
                <w:sz w:val="18"/>
                <w:szCs w:val="18"/>
              </w:rPr>
            </w:pPr>
            <w:r w:rsidRPr="008C56E0">
              <w:rPr>
                <w:rFonts w:ascii="Arial" w:hAnsi="Arial" w:cs="Arial"/>
                <w:sz w:val="18"/>
                <w:szCs w:val="18"/>
              </w:rPr>
              <w:t>2.hf</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hideMark/>
          </w:tcPr>
          <w:p w:rsidR="000207E9" w:rsidRPr="008C56E0" w:rsidRDefault="007E0DFC" w:rsidP="007E0DFC">
            <w:pPr>
              <w:spacing w:after="0" w:line="360" w:lineRule="auto"/>
              <w:jc w:val="center"/>
              <w:rPr>
                <w:rFonts w:ascii="Arial" w:hAnsi="Arial" w:cs="Arial"/>
                <w:sz w:val="18"/>
                <w:szCs w:val="18"/>
              </w:rPr>
            </w:pPr>
            <w:r w:rsidRPr="008C56E0">
              <w:rPr>
                <w:rFonts w:ascii="Arial" w:hAnsi="Arial" w:cs="Arial"/>
                <w:sz w:val="18"/>
                <w:szCs w:val="18"/>
              </w:rPr>
              <w:t>6.hf</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hideMark/>
          </w:tcPr>
          <w:p w:rsidR="000207E9" w:rsidRPr="008C56E0" w:rsidRDefault="007E0DFC" w:rsidP="007E0DFC">
            <w:pPr>
              <w:spacing w:after="0" w:line="360" w:lineRule="auto"/>
              <w:jc w:val="center"/>
              <w:rPr>
                <w:rFonts w:ascii="Arial" w:hAnsi="Arial" w:cs="Arial"/>
                <w:sz w:val="18"/>
                <w:szCs w:val="18"/>
              </w:rPr>
            </w:pPr>
            <w:r w:rsidRPr="008C56E0">
              <w:rPr>
                <w:rFonts w:ascii="Arial" w:hAnsi="Arial" w:cs="Arial"/>
                <w:sz w:val="18"/>
                <w:szCs w:val="18"/>
              </w:rPr>
              <w:t>3.ay</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hideMark/>
          </w:tcPr>
          <w:p w:rsidR="000207E9" w:rsidRPr="008C56E0" w:rsidRDefault="007E0DFC" w:rsidP="007E0DFC">
            <w:pPr>
              <w:spacing w:after="0" w:line="360" w:lineRule="auto"/>
              <w:jc w:val="center"/>
              <w:rPr>
                <w:rFonts w:ascii="Arial" w:hAnsi="Arial" w:cs="Arial"/>
                <w:sz w:val="18"/>
                <w:szCs w:val="18"/>
              </w:rPr>
            </w:pPr>
            <w:r w:rsidRPr="008C56E0">
              <w:rPr>
                <w:rFonts w:ascii="Arial" w:hAnsi="Arial" w:cs="Arial"/>
                <w:sz w:val="18"/>
                <w:szCs w:val="18"/>
              </w:rPr>
              <w:t>6.ay</w:t>
            </w:r>
          </w:p>
        </w:tc>
        <w:tc>
          <w:tcPr>
            <w:tcW w:w="0" w:type="auto"/>
            <w:vMerge w:val="restart"/>
            <w:tcBorders>
              <w:top w:val="single" w:sz="12" w:space="0" w:color="auto"/>
              <w:left w:val="single" w:sz="12" w:space="0" w:color="FFFFFF" w:themeColor="background1"/>
              <w:bottom w:val="single" w:sz="4" w:space="0" w:color="000000" w:themeColor="text1"/>
              <w:right w:val="single" w:sz="12" w:space="0" w:color="FFFFFF" w:themeColor="background1"/>
            </w:tcBorders>
            <w:vAlign w:val="center"/>
            <w:hideMark/>
          </w:tcPr>
          <w:p w:rsidR="000207E9" w:rsidRPr="008C56E0" w:rsidRDefault="006A1861" w:rsidP="007E0DFC">
            <w:pPr>
              <w:spacing w:after="0" w:line="360" w:lineRule="auto"/>
              <w:jc w:val="center"/>
              <w:rPr>
                <w:rFonts w:ascii="Arial" w:hAnsi="Arial" w:cs="Arial"/>
                <w:sz w:val="18"/>
                <w:szCs w:val="18"/>
              </w:rPr>
            </w:pPr>
            <w:r>
              <w:rPr>
                <w:rFonts w:ascii="Arial" w:hAnsi="Arial" w:cs="Arial"/>
                <w:sz w:val="18"/>
                <w:szCs w:val="18"/>
              </w:rPr>
              <w:t>p</w:t>
            </w:r>
          </w:p>
        </w:tc>
      </w:tr>
      <w:tr w:rsidR="00E9502D" w:rsidRPr="008C56E0" w:rsidTr="004B7AC6">
        <w:tc>
          <w:tcPr>
            <w:tcW w:w="0" w:type="auto"/>
            <w:vMerge/>
            <w:tcBorders>
              <w:top w:val="single" w:sz="4" w:space="0" w:color="000000" w:themeColor="text1"/>
              <w:left w:val="single" w:sz="12" w:space="0" w:color="FFFFFF" w:themeColor="background1"/>
              <w:bottom w:val="single" w:sz="12" w:space="0" w:color="auto"/>
              <w:right w:val="single" w:sz="12" w:space="0" w:color="FFFFFF" w:themeColor="background1"/>
            </w:tcBorders>
            <w:vAlign w:val="center"/>
            <w:hideMark/>
          </w:tcPr>
          <w:p w:rsidR="00E9502D" w:rsidRPr="008C56E0" w:rsidRDefault="00E9502D" w:rsidP="008049B6">
            <w:pPr>
              <w:spacing w:after="0" w:line="360" w:lineRule="auto"/>
              <w:jc w:val="both"/>
              <w:rPr>
                <w:rFonts w:ascii="Arial" w:hAnsi="Arial" w:cs="Arial"/>
                <w:b/>
                <w:sz w:val="18"/>
                <w:szCs w:val="18"/>
              </w:rPr>
            </w:pP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hideMark/>
          </w:tcPr>
          <w:p w:rsidR="00E9502D" w:rsidRPr="008C56E0" w:rsidRDefault="00E9502D" w:rsidP="007E0DFC">
            <w:pPr>
              <w:spacing w:after="0" w:line="360" w:lineRule="auto"/>
              <w:jc w:val="center"/>
              <w:rPr>
                <w:rFonts w:ascii="Arial" w:hAnsi="Arial" w:cs="Arial"/>
                <w:sz w:val="18"/>
                <w:szCs w:val="18"/>
              </w:rPr>
            </w:pPr>
            <w:r w:rsidRPr="008C56E0">
              <w:rPr>
                <w:rFonts w:ascii="Arial" w:hAnsi="Arial" w:cs="Arial"/>
                <w:sz w:val="18"/>
                <w:szCs w:val="18"/>
              </w:rPr>
              <w:t>x±Ss</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hideMark/>
          </w:tcPr>
          <w:p w:rsidR="00E9502D" w:rsidRPr="008C56E0" w:rsidRDefault="00E9502D" w:rsidP="007E0DFC">
            <w:pPr>
              <w:spacing w:after="0" w:line="360" w:lineRule="auto"/>
              <w:jc w:val="center"/>
              <w:rPr>
                <w:rFonts w:ascii="Arial" w:hAnsi="Arial" w:cs="Arial"/>
                <w:sz w:val="18"/>
                <w:szCs w:val="18"/>
              </w:rPr>
            </w:pPr>
            <w:r w:rsidRPr="008C56E0">
              <w:rPr>
                <w:rFonts w:ascii="Arial" w:hAnsi="Arial" w:cs="Arial"/>
                <w:sz w:val="18"/>
                <w:szCs w:val="18"/>
              </w:rPr>
              <w:t>x±Ss</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hideMark/>
          </w:tcPr>
          <w:p w:rsidR="00E9502D" w:rsidRPr="008C56E0" w:rsidRDefault="00E9502D" w:rsidP="007E0DFC">
            <w:pPr>
              <w:spacing w:after="0" w:line="360" w:lineRule="auto"/>
              <w:jc w:val="center"/>
              <w:rPr>
                <w:rFonts w:ascii="Arial" w:hAnsi="Arial" w:cs="Arial"/>
                <w:sz w:val="18"/>
                <w:szCs w:val="18"/>
              </w:rPr>
            </w:pPr>
            <w:r w:rsidRPr="008C56E0">
              <w:rPr>
                <w:rFonts w:ascii="Arial" w:hAnsi="Arial" w:cs="Arial"/>
                <w:sz w:val="18"/>
                <w:szCs w:val="18"/>
              </w:rPr>
              <w:t>x±Ss</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hideMark/>
          </w:tcPr>
          <w:p w:rsidR="00E9502D" w:rsidRPr="008C56E0" w:rsidRDefault="00E9502D" w:rsidP="007E0DFC">
            <w:pPr>
              <w:spacing w:after="0" w:line="360" w:lineRule="auto"/>
              <w:jc w:val="center"/>
              <w:rPr>
                <w:rFonts w:ascii="Arial" w:hAnsi="Arial" w:cs="Arial"/>
                <w:sz w:val="18"/>
                <w:szCs w:val="18"/>
              </w:rPr>
            </w:pPr>
            <w:r w:rsidRPr="008C56E0">
              <w:rPr>
                <w:rFonts w:ascii="Arial" w:hAnsi="Arial" w:cs="Arial"/>
                <w:sz w:val="18"/>
                <w:szCs w:val="18"/>
              </w:rPr>
              <w:t>x±Ss</w:t>
            </w:r>
          </w:p>
        </w:tc>
        <w:tc>
          <w:tcPr>
            <w:tcW w:w="0" w:type="auto"/>
            <w:vMerge/>
            <w:tcBorders>
              <w:top w:val="single" w:sz="4" w:space="0" w:color="000000" w:themeColor="text1"/>
              <w:left w:val="single" w:sz="12" w:space="0" w:color="FFFFFF" w:themeColor="background1"/>
              <w:bottom w:val="single" w:sz="12" w:space="0" w:color="auto"/>
              <w:right w:val="single" w:sz="12" w:space="0" w:color="FFFFFF" w:themeColor="background1"/>
            </w:tcBorders>
            <w:vAlign w:val="center"/>
            <w:hideMark/>
          </w:tcPr>
          <w:p w:rsidR="00E9502D" w:rsidRPr="008C56E0" w:rsidRDefault="00E9502D" w:rsidP="007E0DFC">
            <w:pPr>
              <w:spacing w:after="0" w:line="360" w:lineRule="auto"/>
              <w:jc w:val="center"/>
              <w:rPr>
                <w:rFonts w:ascii="Arial" w:hAnsi="Arial" w:cs="Arial"/>
                <w:sz w:val="18"/>
                <w:szCs w:val="18"/>
              </w:rPr>
            </w:pPr>
          </w:p>
        </w:tc>
      </w:tr>
      <w:tr w:rsidR="000207E9" w:rsidRPr="008C56E0" w:rsidTr="004B7AC6">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hideMark/>
          </w:tcPr>
          <w:p w:rsidR="000207E9" w:rsidRPr="008C56E0" w:rsidRDefault="000207E9" w:rsidP="008049B6">
            <w:pPr>
              <w:spacing w:after="0" w:line="360" w:lineRule="auto"/>
              <w:jc w:val="both"/>
              <w:rPr>
                <w:rFonts w:ascii="Arial" w:hAnsi="Arial" w:cs="Arial"/>
                <w:b/>
                <w:sz w:val="18"/>
                <w:szCs w:val="18"/>
              </w:rPr>
            </w:pPr>
            <w:r w:rsidRPr="008C56E0">
              <w:rPr>
                <w:rFonts w:ascii="Arial" w:hAnsi="Arial" w:cs="Arial"/>
                <w:b/>
                <w:sz w:val="18"/>
                <w:szCs w:val="18"/>
              </w:rPr>
              <w:t>Başparmak</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hideMark/>
          </w:tcPr>
          <w:p w:rsidR="000207E9" w:rsidRPr="008C56E0" w:rsidRDefault="000207E9" w:rsidP="007E0DFC">
            <w:pPr>
              <w:spacing w:after="0" w:line="360" w:lineRule="auto"/>
              <w:jc w:val="center"/>
              <w:rPr>
                <w:rFonts w:ascii="Arial" w:hAnsi="Arial" w:cs="Arial"/>
                <w:sz w:val="18"/>
                <w:szCs w:val="18"/>
              </w:rPr>
            </w:pPr>
            <w:r w:rsidRPr="008C56E0">
              <w:rPr>
                <w:rFonts w:ascii="Arial" w:hAnsi="Arial" w:cs="Arial"/>
                <w:sz w:val="18"/>
                <w:szCs w:val="18"/>
              </w:rPr>
              <w:t>2,84±3,21</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hideMark/>
          </w:tcPr>
          <w:p w:rsidR="000207E9" w:rsidRPr="008C56E0" w:rsidRDefault="000207E9" w:rsidP="007E0DFC">
            <w:pPr>
              <w:spacing w:after="0" w:line="360" w:lineRule="auto"/>
              <w:jc w:val="center"/>
              <w:rPr>
                <w:rFonts w:ascii="Arial" w:hAnsi="Arial" w:cs="Arial"/>
                <w:sz w:val="18"/>
                <w:szCs w:val="18"/>
              </w:rPr>
            </w:pPr>
            <w:r w:rsidRPr="008C56E0">
              <w:rPr>
                <w:rFonts w:ascii="Arial" w:hAnsi="Arial" w:cs="Arial"/>
                <w:sz w:val="18"/>
                <w:szCs w:val="18"/>
              </w:rPr>
              <w:t>0,74±1,63</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hideMark/>
          </w:tcPr>
          <w:p w:rsidR="000207E9" w:rsidRPr="008C56E0" w:rsidRDefault="000207E9" w:rsidP="007E0DFC">
            <w:pPr>
              <w:spacing w:after="0" w:line="360" w:lineRule="auto"/>
              <w:jc w:val="center"/>
              <w:rPr>
                <w:rFonts w:ascii="Arial" w:hAnsi="Arial" w:cs="Arial"/>
                <w:sz w:val="18"/>
                <w:szCs w:val="18"/>
              </w:rPr>
            </w:pPr>
            <w:r w:rsidRPr="008C56E0">
              <w:rPr>
                <w:rFonts w:ascii="Arial" w:hAnsi="Arial" w:cs="Arial"/>
                <w:sz w:val="18"/>
                <w:szCs w:val="18"/>
              </w:rPr>
              <w:t>0,14±0,82</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hideMark/>
          </w:tcPr>
          <w:p w:rsidR="000207E9" w:rsidRPr="008C56E0" w:rsidRDefault="000207E9" w:rsidP="007E0DFC">
            <w:pPr>
              <w:spacing w:after="0" w:line="360" w:lineRule="auto"/>
              <w:jc w:val="center"/>
              <w:rPr>
                <w:rFonts w:ascii="Arial" w:hAnsi="Arial" w:cs="Arial"/>
                <w:sz w:val="18"/>
                <w:szCs w:val="18"/>
              </w:rPr>
            </w:pPr>
            <w:r w:rsidRPr="008C56E0">
              <w:rPr>
                <w:rFonts w:ascii="Arial" w:hAnsi="Arial" w:cs="Arial"/>
                <w:sz w:val="18"/>
                <w:szCs w:val="18"/>
              </w:rPr>
              <w:t>0</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hideMark/>
          </w:tcPr>
          <w:p w:rsidR="000207E9" w:rsidRPr="008C56E0" w:rsidRDefault="000207E9" w:rsidP="007E0DFC">
            <w:pPr>
              <w:spacing w:after="0" w:line="360" w:lineRule="auto"/>
              <w:jc w:val="center"/>
              <w:rPr>
                <w:rFonts w:ascii="Arial" w:hAnsi="Arial" w:cs="Arial"/>
                <w:b/>
                <w:sz w:val="18"/>
                <w:szCs w:val="18"/>
              </w:rPr>
            </w:pPr>
            <w:r w:rsidRPr="008C56E0">
              <w:rPr>
                <w:rFonts w:ascii="Arial" w:hAnsi="Arial" w:cs="Arial"/>
                <w:b/>
                <w:sz w:val="18"/>
                <w:szCs w:val="18"/>
              </w:rPr>
              <w:t>0,00</w:t>
            </w:r>
            <w:r w:rsidR="00DA61ED">
              <w:rPr>
                <w:rFonts w:ascii="Arial" w:hAnsi="Arial" w:cs="Arial"/>
                <w:b/>
                <w:sz w:val="18"/>
                <w:szCs w:val="18"/>
              </w:rPr>
              <w:t>*</w:t>
            </w:r>
          </w:p>
        </w:tc>
      </w:tr>
      <w:tr w:rsidR="000207E9" w:rsidRPr="008C56E0" w:rsidTr="004B7AC6">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hideMark/>
          </w:tcPr>
          <w:p w:rsidR="000207E9" w:rsidRPr="008C56E0" w:rsidRDefault="000207E9" w:rsidP="008049B6">
            <w:pPr>
              <w:spacing w:after="0" w:line="360" w:lineRule="auto"/>
              <w:jc w:val="both"/>
              <w:rPr>
                <w:rFonts w:ascii="Arial" w:hAnsi="Arial" w:cs="Arial"/>
                <w:b/>
                <w:sz w:val="18"/>
                <w:szCs w:val="18"/>
              </w:rPr>
            </w:pPr>
            <w:r w:rsidRPr="008C56E0">
              <w:rPr>
                <w:rFonts w:ascii="Arial" w:hAnsi="Arial" w:cs="Arial"/>
                <w:b/>
                <w:sz w:val="18"/>
                <w:szCs w:val="18"/>
              </w:rPr>
              <w:t>Tüm parmaklar fleksiyon</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hideMark/>
          </w:tcPr>
          <w:p w:rsidR="000207E9" w:rsidRPr="008C56E0" w:rsidRDefault="000207E9" w:rsidP="007E0DFC">
            <w:pPr>
              <w:spacing w:after="0" w:line="360" w:lineRule="auto"/>
              <w:jc w:val="center"/>
              <w:rPr>
                <w:rFonts w:ascii="Arial" w:hAnsi="Arial" w:cs="Arial"/>
                <w:sz w:val="18"/>
                <w:szCs w:val="18"/>
              </w:rPr>
            </w:pPr>
            <w:r w:rsidRPr="008C56E0">
              <w:rPr>
                <w:rFonts w:ascii="Arial" w:hAnsi="Arial" w:cs="Arial"/>
                <w:sz w:val="18"/>
                <w:szCs w:val="18"/>
              </w:rPr>
              <w:t>7,40±6,73</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hideMark/>
          </w:tcPr>
          <w:p w:rsidR="000207E9" w:rsidRPr="008C56E0" w:rsidRDefault="000207E9" w:rsidP="007E0DFC">
            <w:pPr>
              <w:spacing w:after="0" w:line="360" w:lineRule="auto"/>
              <w:jc w:val="center"/>
              <w:rPr>
                <w:rFonts w:ascii="Arial" w:hAnsi="Arial" w:cs="Arial"/>
                <w:sz w:val="18"/>
                <w:szCs w:val="18"/>
              </w:rPr>
            </w:pPr>
            <w:r w:rsidRPr="008C56E0">
              <w:rPr>
                <w:rFonts w:ascii="Arial" w:hAnsi="Arial" w:cs="Arial"/>
                <w:sz w:val="18"/>
                <w:szCs w:val="18"/>
              </w:rPr>
              <w:t>3,25±5,12</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hideMark/>
          </w:tcPr>
          <w:p w:rsidR="000207E9" w:rsidRPr="008C56E0" w:rsidRDefault="000207E9" w:rsidP="007E0DFC">
            <w:pPr>
              <w:spacing w:after="0" w:line="360" w:lineRule="auto"/>
              <w:jc w:val="center"/>
              <w:rPr>
                <w:rFonts w:ascii="Arial" w:hAnsi="Arial" w:cs="Arial"/>
                <w:sz w:val="18"/>
                <w:szCs w:val="18"/>
              </w:rPr>
            </w:pPr>
            <w:r w:rsidRPr="008C56E0">
              <w:rPr>
                <w:rFonts w:ascii="Arial" w:hAnsi="Arial" w:cs="Arial"/>
                <w:sz w:val="18"/>
                <w:szCs w:val="18"/>
              </w:rPr>
              <w:t>0,26±1,53</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hideMark/>
          </w:tcPr>
          <w:p w:rsidR="000207E9" w:rsidRPr="008C56E0" w:rsidRDefault="000207E9" w:rsidP="007E0DFC">
            <w:pPr>
              <w:spacing w:after="0" w:line="360" w:lineRule="auto"/>
              <w:jc w:val="center"/>
              <w:rPr>
                <w:rFonts w:ascii="Arial" w:hAnsi="Arial" w:cs="Arial"/>
                <w:sz w:val="18"/>
                <w:szCs w:val="18"/>
              </w:rPr>
            </w:pPr>
            <w:r w:rsidRPr="008C56E0">
              <w:rPr>
                <w:rFonts w:ascii="Arial" w:hAnsi="Arial" w:cs="Arial"/>
                <w:sz w:val="18"/>
                <w:szCs w:val="18"/>
              </w:rPr>
              <w:t>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hideMark/>
          </w:tcPr>
          <w:p w:rsidR="000207E9" w:rsidRPr="008C56E0" w:rsidRDefault="000207E9" w:rsidP="007E0DFC">
            <w:pPr>
              <w:spacing w:after="0" w:line="360" w:lineRule="auto"/>
              <w:jc w:val="center"/>
              <w:rPr>
                <w:rFonts w:ascii="Arial" w:hAnsi="Arial" w:cs="Arial"/>
                <w:b/>
                <w:sz w:val="18"/>
                <w:szCs w:val="18"/>
              </w:rPr>
            </w:pPr>
            <w:r w:rsidRPr="008C56E0">
              <w:rPr>
                <w:rFonts w:ascii="Arial" w:hAnsi="Arial" w:cs="Arial"/>
                <w:b/>
                <w:sz w:val="18"/>
                <w:szCs w:val="18"/>
              </w:rPr>
              <w:t>0,00</w:t>
            </w:r>
            <w:r w:rsidR="00DA61ED">
              <w:rPr>
                <w:rFonts w:ascii="Arial" w:hAnsi="Arial" w:cs="Arial"/>
                <w:b/>
                <w:sz w:val="18"/>
                <w:szCs w:val="18"/>
              </w:rPr>
              <w:t>*</w:t>
            </w:r>
          </w:p>
        </w:tc>
      </w:tr>
      <w:tr w:rsidR="000207E9" w:rsidRPr="008C56E0" w:rsidTr="004B7AC6">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hideMark/>
          </w:tcPr>
          <w:p w:rsidR="000207E9" w:rsidRPr="008C56E0" w:rsidRDefault="000207E9" w:rsidP="008049B6">
            <w:pPr>
              <w:spacing w:after="0" w:line="360" w:lineRule="auto"/>
              <w:jc w:val="both"/>
              <w:rPr>
                <w:rFonts w:ascii="Arial" w:hAnsi="Arial" w:cs="Arial"/>
                <w:b/>
                <w:sz w:val="18"/>
                <w:szCs w:val="18"/>
              </w:rPr>
            </w:pPr>
            <w:r w:rsidRPr="008C56E0">
              <w:rPr>
                <w:rFonts w:ascii="Arial" w:hAnsi="Arial" w:cs="Arial"/>
                <w:b/>
                <w:sz w:val="18"/>
                <w:szCs w:val="18"/>
              </w:rPr>
              <w:t>Tüm parmaklar ekstansiyon</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hideMark/>
          </w:tcPr>
          <w:p w:rsidR="000207E9" w:rsidRPr="008C56E0" w:rsidRDefault="000207E9" w:rsidP="007E0DFC">
            <w:pPr>
              <w:spacing w:after="0" w:line="360" w:lineRule="auto"/>
              <w:jc w:val="center"/>
              <w:rPr>
                <w:rFonts w:ascii="Arial" w:hAnsi="Arial" w:cs="Arial"/>
                <w:sz w:val="18"/>
                <w:szCs w:val="18"/>
              </w:rPr>
            </w:pPr>
            <w:r w:rsidRPr="008C56E0">
              <w:rPr>
                <w:rFonts w:ascii="Arial" w:hAnsi="Arial" w:cs="Arial"/>
                <w:sz w:val="18"/>
                <w:szCs w:val="18"/>
              </w:rPr>
              <w:t>1,52±2,11</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hideMark/>
          </w:tcPr>
          <w:p w:rsidR="000207E9" w:rsidRPr="008C56E0" w:rsidRDefault="000207E9" w:rsidP="007E0DFC">
            <w:pPr>
              <w:spacing w:after="0" w:line="360" w:lineRule="auto"/>
              <w:jc w:val="center"/>
              <w:rPr>
                <w:rFonts w:ascii="Arial" w:hAnsi="Arial" w:cs="Arial"/>
                <w:sz w:val="18"/>
                <w:szCs w:val="18"/>
              </w:rPr>
            </w:pPr>
            <w:r w:rsidRPr="008C56E0">
              <w:rPr>
                <w:rFonts w:ascii="Arial" w:hAnsi="Arial" w:cs="Arial"/>
                <w:sz w:val="18"/>
                <w:szCs w:val="18"/>
              </w:rPr>
              <w:t>0,02±0,11</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hideMark/>
          </w:tcPr>
          <w:p w:rsidR="000207E9" w:rsidRPr="008C56E0" w:rsidRDefault="000207E9" w:rsidP="007E0DFC">
            <w:pPr>
              <w:spacing w:after="0" w:line="360" w:lineRule="auto"/>
              <w:jc w:val="center"/>
              <w:rPr>
                <w:rFonts w:ascii="Arial" w:hAnsi="Arial" w:cs="Arial"/>
                <w:sz w:val="18"/>
                <w:szCs w:val="18"/>
              </w:rPr>
            </w:pPr>
            <w:r w:rsidRPr="008C56E0">
              <w:rPr>
                <w:rFonts w:ascii="Arial" w:hAnsi="Arial" w:cs="Arial"/>
                <w:sz w:val="18"/>
                <w:szCs w:val="18"/>
              </w:rPr>
              <w:t>0</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hideMark/>
          </w:tcPr>
          <w:p w:rsidR="000207E9" w:rsidRPr="008C56E0" w:rsidRDefault="000207E9" w:rsidP="007E0DFC">
            <w:pPr>
              <w:spacing w:after="0" w:line="360" w:lineRule="auto"/>
              <w:jc w:val="center"/>
              <w:rPr>
                <w:rFonts w:ascii="Arial" w:hAnsi="Arial" w:cs="Arial"/>
                <w:sz w:val="18"/>
                <w:szCs w:val="18"/>
              </w:rPr>
            </w:pPr>
            <w:r w:rsidRPr="008C56E0">
              <w:rPr>
                <w:rFonts w:ascii="Arial" w:hAnsi="Arial" w:cs="Arial"/>
                <w:sz w:val="18"/>
                <w:szCs w:val="18"/>
              </w:rPr>
              <w:t>0</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hideMark/>
          </w:tcPr>
          <w:p w:rsidR="000207E9" w:rsidRPr="008C56E0" w:rsidRDefault="000207E9" w:rsidP="007E0DFC">
            <w:pPr>
              <w:spacing w:after="0" w:line="360" w:lineRule="auto"/>
              <w:jc w:val="center"/>
              <w:rPr>
                <w:rFonts w:ascii="Arial" w:hAnsi="Arial" w:cs="Arial"/>
                <w:b/>
                <w:sz w:val="18"/>
                <w:szCs w:val="18"/>
              </w:rPr>
            </w:pPr>
            <w:r w:rsidRPr="008C56E0">
              <w:rPr>
                <w:rFonts w:ascii="Arial" w:hAnsi="Arial" w:cs="Arial"/>
                <w:b/>
                <w:sz w:val="18"/>
                <w:szCs w:val="18"/>
              </w:rPr>
              <w:t>0,00</w:t>
            </w:r>
            <w:r w:rsidR="00DA61ED">
              <w:rPr>
                <w:rFonts w:ascii="Arial" w:hAnsi="Arial" w:cs="Arial"/>
                <w:sz w:val="18"/>
                <w:szCs w:val="18"/>
              </w:rPr>
              <w:t>*</w:t>
            </w:r>
          </w:p>
        </w:tc>
      </w:tr>
    </w:tbl>
    <w:p w:rsidR="00A84C90" w:rsidRDefault="00DA61ED" w:rsidP="008049B6">
      <w:pPr>
        <w:spacing w:after="0" w:line="360" w:lineRule="auto"/>
        <w:jc w:val="both"/>
        <w:rPr>
          <w:rFonts w:ascii="Arial" w:hAnsi="Arial" w:cs="Arial"/>
          <w:sz w:val="18"/>
          <w:szCs w:val="18"/>
        </w:rPr>
      </w:pPr>
      <w:r>
        <w:rPr>
          <w:rFonts w:ascii="Arial" w:hAnsi="Arial" w:cs="Arial"/>
          <w:sz w:val="18"/>
          <w:szCs w:val="18"/>
        </w:rPr>
        <w:t>*</w:t>
      </w:r>
      <w:r w:rsidR="00401C3E" w:rsidRPr="00E11559">
        <w:rPr>
          <w:rFonts w:ascii="Arial" w:hAnsi="Arial" w:cs="Arial"/>
          <w:sz w:val="18"/>
          <w:szCs w:val="18"/>
        </w:rPr>
        <w:t>Friedman Testi</w:t>
      </w:r>
    </w:p>
    <w:p w:rsidR="00DA61ED" w:rsidRPr="00DA61ED" w:rsidRDefault="00DA61ED" w:rsidP="008049B6">
      <w:pPr>
        <w:spacing w:after="0" w:line="360" w:lineRule="auto"/>
        <w:jc w:val="both"/>
        <w:rPr>
          <w:rFonts w:ascii="Arial" w:hAnsi="Arial" w:cs="Arial"/>
          <w:sz w:val="18"/>
          <w:szCs w:val="18"/>
        </w:rPr>
      </w:pPr>
    </w:p>
    <w:p w:rsidR="00E9502D" w:rsidRDefault="00113DE5" w:rsidP="00124BF5">
      <w:pPr>
        <w:spacing w:after="0" w:line="360" w:lineRule="auto"/>
        <w:rPr>
          <w:rFonts w:ascii="Arial" w:hAnsi="Arial" w:cs="Arial"/>
          <w:sz w:val="20"/>
          <w:szCs w:val="20"/>
        </w:rPr>
      </w:pPr>
      <w:r>
        <w:rPr>
          <w:rFonts w:ascii="Arial" w:hAnsi="Arial" w:cs="Arial"/>
          <w:b/>
        </w:rPr>
        <w:t xml:space="preserve">Tablo </w:t>
      </w:r>
      <w:r>
        <w:rPr>
          <w:rFonts w:ascii="Arial" w:eastAsia="Calibri" w:hAnsi="Arial" w:cs="Arial"/>
          <w:b/>
          <w:lang w:eastAsia="en-US"/>
        </w:rPr>
        <w:t>4.3.2</w:t>
      </w:r>
      <w:r w:rsidRPr="006D0181">
        <w:rPr>
          <w:rFonts w:ascii="Arial" w:hAnsi="Arial" w:cs="Arial"/>
          <w:b/>
          <w:sz w:val="20"/>
          <w:szCs w:val="20"/>
        </w:rPr>
        <w:t>.</w:t>
      </w:r>
      <w:r w:rsidR="00F36EC2">
        <w:rPr>
          <w:rFonts w:ascii="Arial" w:hAnsi="Arial" w:cs="Arial"/>
          <w:b/>
        </w:rPr>
        <w:t>5</w:t>
      </w:r>
      <w:r w:rsidR="00E9502D">
        <w:rPr>
          <w:rFonts w:ascii="Arial" w:hAnsi="Arial" w:cs="Arial"/>
          <w:b/>
        </w:rPr>
        <w:t xml:space="preserve">. </w:t>
      </w:r>
      <w:r w:rsidR="00E367F4">
        <w:rPr>
          <w:rFonts w:ascii="Arial" w:hAnsi="Arial" w:cs="Arial"/>
        </w:rPr>
        <w:t xml:space="preserve">Cerrahi grupta </w:t>
      </w:r>
      <w:r w:rsidR="00E9502D">
        <w:rPr>
          <w:rFonts w:ascii="Arial" w:hAnsi="Arial" w:cs="Arial"/>
        </w:rPr>
        <w:t>mesafe ölçümleri</w:t>
      </w:r>
      <w:r>
        <w:rPr>
          <w:rFonts w:ascii="Arial" w:hAnsi="Arial" w:cs="Arial"/>
        </w:rPr>
        <w:t>n</w:t>
      </w:r>
      <w:r w:rsidR="00E367F4">
        <w:rPr>
          <w:rFonts w:ascii="Arial" w:hAnsi="Arial" w:cs="Arial"/>
        </w:rPr>
        <w:t xml:space="preserve">in </w:t>
      </w:r>
      <w:r w:rsidR="00662C14">
        <w:rPr>
          <w:rFonts w:ascii="Arial" w:hAnsi="Arial" w:cs="Arial"/>
        </w:rPr>
        <w:t>karşılaştırılması</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firstRow="1" w:lastRow="0" w:firstColumn="1" w:lastColumn="0" w:noHBand="0" w:noVBand="1"/>
      </w:tblPr>
      <w:tblGrid>
        <w:gridCol w:w="2597"/>
        <w:gridCol w:w="1016"/>
        <w:gridCol w:w="1016"/>
        <w:gridCol w:w="615"/>
        <w:gridCol w:w="615"/>
        <w:gridCol w:w="637"/>
      </w:tblGrid>
      <w:tr w:rsidR="000207E9" w:rsidRPr="008C56E0" w:rsidTr="004B7AC6">
        <w:tc>
          <w:tcPr>
            <w:tcW w:w="0" w:type="auto"/>
            <w:vMerge w:val="restart"/>
            <w:tcBorders>
              <w:top w:val="single" w:sz="12" w:space="0" w:color="auto"/>
              <w:left w:val="single" w:sz="12" w:space="0" w:color="FFFFFF" w:themeColor="background1"/>
              <w:bottom w:val="single" w:sz="4" w:space="0" w:color="000000" w:themeColor="text1"/>
              <w:right w:val="single" w:sz="12" w:space="0" w:color="FFFFFF" w:themeColor="background1"/>
            </w:tcBorders>
            <w:vAlign w:val="center"/>
            <w:hideMark/>
          </w:tcPr>
          <w:p w:rsidR="000207E9" w:rsidRPr="008C56E0" w:rsidRDefault="000207E9" w:rsidP="008049B6">
            <w:pPr>
              <w:spacing w:after="0" w:line="360" w:lineRule="auto"/>
              <w:jc w:val="both"/>
              <w:rPr>
                <w:rFonts w:ascii="Arial" w:hAnsi="Arial" w:cs="Arial"/>
                <w:b/>
                <w:sz w:val="18"/>
                <w:szCs w:val="18"/>
              </w:rPr>
            </w:pPr>
            <w:r w:rsidRPr="008C56E0">
              <w:rPr>
                <w:rFonts w:ascii="Arial" w:hAnsi="Arial" w:cs="Arial"/>
                <w:b/>
                <w:sz w:val="18"/>
                <w:szCs w:val="18"/>
              </w:rPr>
              <w:t>MESAFE ÖLÇÜMLERİ</w:t>
            </w:r>
          </w:p>
        </w:tc>
        <w:tc>
          <w:tcPr>
            <w:tcW w:w="0" w:type="auto"/>
            <w:gridSpan w:val="5"/>
            <w:tcBorders>
              <w:top w:val="single" w:sz="12" w:space="0" w:color="auto"/>
              <w:left w:val="single" w:sz="12" w:space="0" w:color="FFFFFF" w:themeColor="background1"/>
              <w:bottom w:val="single" w:sz="12" w:space="0" w:color="auto"/>
              <w:right w:val="single" w:sz="12" w:space="0" w:color="FFFFFF" w:themeColor="background1"/>
            </w:tcBorders>
            <w:vAlign w:val="center"/>
            <w:hideMark/>
          </w:tcPr>
          <w:p w:rsidR="000207E9" w:rsidRPr="008C56E0" w:rsidRDefault="000207E9" w:rsidP="007E0DFC">
            <w:pPr>
              <w:spacing w:after="0" w:line="360" w:lineRule="auto"/>
              <w:jc w:val="center"/>
              <w:rPr>
                <w:rFonts w:ascii="Arial" w:hAnsi="Arial" w:cs="Arial"/>
                <w:sz w:val="18"/>
                <w:szCs w:val="18"/>
              </w:rPr>
            </w:pPr>
            <w:r w:rsidRPr="008C56E0">
              <w:rPr>
                <w:rFonts w:ascii="Arial" w:hAnsi="Arial" w:cs="Arial"/>
                <w:sz w:val="18"/>
                <w:szCs w:val="18"/>
              </w:rPr>
              <w:t>CERRAHİ GRUP</w:t>
            </w:r>
          </w:p>
        </w:tc>
      </w:tr>
      <w:tr w:rsidR="000207E9" w:rsidRPr="008C56E0" w:rsidTr="004B7AC6">
        <w:tc>
          <w:tcPr>
            <w:tcW w:w="0" w:type="auto"/>
            <w:vMerge/>
            <w:tcBorders>
              <w:top w:val="single" w:sz="4" w:space="0" w:color="000000" w:themeColor="text1"/>
              <w:left w:val="single" w:sz="12" w:space="0" w:color="FFFFFF" w:themeColor="background1"/>
              <w:bottom w:val="single" w:sz="4" w:space="0" w:color="000000" w:themeColor="text1"/>
              <w:right w:val="single" w:sz="12" w:space="0" w:color="FFFFFF" w:themeColor="background1"/>
            </w:tcBorders>
            <w:vAlign w:val="center"/>
            <w:hideMark/>
          </w:tcPr>
          <w:p w:rsidR="000207E9" w:rsidRPr="008C56E0" w:rsidRDefault="000207E9" w:rsidP="008049B6">
            <w:pPr>
              <w:spacing w:after="0" w:line="360" w:lineRule="auto"/>
              <w:jc w:val="both"/>
              <w:rPr>
                <w:rFonts w:ascii="Arial" w:hAnsi="Arial" w:cs="Arial"/>
                <w:b/>
                <w:sz w:val="18"/>
                <w:szCs w:val="18"/>
              </w:rPr>
            </w:pP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hideMark/>
          </w:tcPr>
          <w:p w:rsidR="000207E9" w:rsidRPr="008C56E0" w:rsidRDefault="007E0DFC" w:rsidP="007E0DFC">
            <w:pPr>
              <w:spacing w:after="0" w:line="360" w:lineRule="auto"/>
              <w:jc w:val="center"/>
              <w:rPr>
                <w:rFonts w:ascii="Arial" w:hAnsi="Arial" w:cs="Arial"/>
                <w:sz w:val="18"/>
                <w:szCs w:val="18"/>
              </w:rPr>
            </w:pPr>
            <w:r w:rsidRPr="008C56E0">
              <w:rPr>
                <w:rFonts w:ascii="Arial" w:hAnsi="Arial" w:cs="Arial"/>
                <w:sz w:val="18"/>
                <w:szCs w:val="18"/>
              </w:rPr>
              <w:t>2.hf</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hideMark/>
          </w:tcPr>
          <w:p w:rsidR="000207E9" w:rsidRPr="008C56E0" w:rsidRDefault="007E0DFC" w:rsidP="007E0DFC">
            <w:pPr>
              <w:spacing w:after="0" w:line="360" w:lineRule="auto"/>
              <w:jc w:val="center"/>
              <w:rPr>
                <w:rFonts w:ascii="Arial" w:hAnsi="Arial" w:cs="Arial"/>
                <w:sz w:val="18"/>
                <w:szCs w:val="18"/>
              </w:rPr>
            </w:pPr>
            <w:r w:rsidRPr="008C56E0">
              <w:rPr>
                <w:rFonts w:ascii="Arial" w:hAnsi="Arial" w:cs="Arial"/>
                <w:sz w:val="18"/>
                <w:szCs w:val="18"/>
              </w:rPr>
              <w:t>6.hf</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hideMark/>
          </w:tcPr>
          <w:p w:rsidR="000207E9" w:rsidRPr="008C56E0" w:rsidRDefault="007E0DFC" w:rsidP="007E0DFC">
            <w:pPr>
              <w:spacing w:after="0" w:line="360" w:lineRule="auto"/>
              <w:jc w:val="center"/>
              <w:rPr>
                <w:rFonts w:ascii="Arial" w:hAnsi="Arial" w:cs="Arial"/>
                <w:sz w:val="18"/>
                <w:szCs w:val="18"/>
              </w:rPr>
            </w:pPr>
            <w:r w:rsidRPr="008C56E0">
              <w:rPr>
                <w:rFonts w:ascii="Arial" w:hAnsi="Arial" w:cs="Arial"/>
                <w:sz w:val="18"/>
                <w:szCs w:val="18"/>
              </w:rPr>
              <w:t>3.ay</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hideMark/>
          </w:tcPr>
          <w:p w:rsidR="000207E9" w:rsidRPr="008C56E0" w:rsidRDefault="007E0DFC" w:rsidP="007E0DFC">
            <w:pPr>
              <w:spacing w:after="0" w:line="360" w:lineRule="auto"/>
              <w:jc w:val="center"/>
              <w:rPr>
                <w:rFonts w:ascii="Arial" w:hAnsi="Arial" w:cs="Arial"/>
                <w:sz w:val="18"/>
                <w:szCs w:val="18"/>
              </w:rPr>
            </w:pPr>
            <w:r w:rsidRPr="008C56E0">
              <w:rPr>
                <w:rFonts w:ascii="Arial" w:hAnsi="Arial" w:cs="Arial"/>
                <w:sz w:val="18"/>
                <w:szCs w:val="18"/>
              </w:rPr>
              <w:t>6.ay</w:t>
            </w:r>
          </w:p>
        </w:tc>
        <w:tc>
          <w:tcPr>
            <w:tcW w:w="0" w:type="auto"/>
            <w:vMerge w:val="restart"/>
            <w:tcBorders>
              <w:top w:val="single" w:sz="12" w:space="0" w:color="auto"/>
              <w:left w:val="single" w:sz="12" w:space="0" w:color="FFFFFF" w:themeColor="background1"/>
              <w:bottom w:val="single" w:sz="4" w:space="0" w:color="000000" w:themeColor="text1"/>
              <w:right w:val="single" w:sz="12" w:space="0" w:color="FFFFFF" w:themeColor="background1"/>
            </w:tcBorders>
            <w:vAlign w:val="center"/>
            <w:hideMark/>
          </w:tcPr>
          <w:p w:rsidR="000207E9" w:rsidRPr="008C56E0" w:rsidRDefault="006A1861" w:rsidP="007E0DFC">
            <w:pPr>
              <w:spacing w:after="0" w:line="360" w:lineRule="auto"/>
              <w:jc w:val="center"/>
              <w:rPr>
                <w:rFonts w:ascii="Arial" w:hAnsi="Arial" w:cs="Arial"/>
                <w:sz w:val="18"/>
                <w:szCs w:val="18"/>
              </w:rPr>
            </w:pPr>
            <w:r>
              <w:rPr>
                <w:rFonts w:ascii="Arial" w:hAnsi="Arial" w:cs="Arial"/>
                <w:sz w:val="18"/>
                <w:szCs w:val="18"/>
              </w:rPr>
              <w:t>p</w:t>
            </w:r>
          </w:p>
        </w:tc>
      </w:tr>
      <w:tr w:rsidR="00E9502D" w:rsidRPr="008C56E0" w:rsidTr="004B7AC6">
        <w:tc>
          <w:tcPr>
            <w:tcW w:w="0" w:type="auto"/>
            <w:vMerge/>
            <w:tcBorders>
              <w:top w:val="single" w:sz="4" w:space="0" w:color="000000" w:themeColor="text1"/>
              <w:left w:val="single" w:sz="12" w:space="0" w:color="FFFFFF" w:themeColor="background1"/>
              <w:bottom w:val="single" w:sz="12" w:space="0" w:color="auto"/>
              <w:right w:val="single" w:sz="12" w:space="0" w:color="FFFFFF" w:themeColor="background1"/>
            </w:tcBorders>
            <w:vAlign w:val="center"/>
            <w:hideMark/>
          </w:tcPr>
          <w:p w:rsidR="00E9502D" w:rsidRPr="008C56E0" w:rsidRDefault="00E9502D" w:rsidP="008049B6">
            <w:pPr>
              <w:spacing w:after="0" w:line="360" w:lineRule="auto"/>
              <w:jc w:val="both"/>
              <w:rPr>
                <w:rFonts w:ascii="Arial" w:hAnsi="Arial" w:cs="Arial"/>
                <w:b/>
                <w:sz w:val="18"/>
                <w:szCs w:val="18"/>
              </w:rPr>
            </w:pP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hideMark/>
          </w:tcPr>
          <w:p w:rsidR="00E9502D" w:rsidRPr="008C56E0" w:rsidRDefault="00E9502D" w:rsidP="007E0DFC">
            <w:pPr>
              <w:spacing w:after="0" w:line="360" w:lineRule="auto"/>
              <w:jc w:val="center"/>
              <w:rPr>
                <w:rFonts w:ascii="Arial" w:hAnsi="Arial" w:cs="Arial"/>
                <w:sz w:val="18"/>
                <w:szCs w:val="18"/>
              </w:rPr>
            </w:pPr>
            <w:r w:rsidRPr="008C56E0">
              <w:rPr>
                <w:rFonts w:ascii="Arial" w:hAnsi="Arial" w:cs="Arial"/>
                <w:sz w:val="18"/>
                <w:szCs w:val="18"/>
              </w:rPr>
              <w:t>x±Ss</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hideMark/>
          </w:tcPr>
          <w:p w:rsidR="00E9502D" w:rsidRPr="008C56E0" w:rsidRDefault="00E9502D" w:rsidP="007E0DFC">
            <w:pPr>
              <w:spacing w:after="0" w:line="360" w:lineRule="auto"/>
              <w:jc w:val="center"/>
              <w:rPr>
                <w:rFonts w:ascii="Arial" w:hAnsi="Arial" w:cs="Arial"/>
                <w:sz w:val="18"/>
                <w:szCs w:val="18"/>
              </w:rPr>
            </w:pPr>
            <w:r w:rsidRPr="008C56E0">
              <w:rPr>
                <w:rFonts w:ascii="Arial" w:hAnsi="Arial" w:cs="Arial"/>
                <w:sz w:val="18"/>
                <w:szCs w:val="18"/>
              </w:rPr>
              <w:t>x±Ss</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hideMark/>
          </w:tcPr>
          <w:p w:rsidR="00E9502D" w:rsidRPr="008C56E0" w:rsidRDefault="00E9502D" w:rsidP="007E0DFC">
            <w:pPr>
              <w:spacing w:after="0" w:line="360" w:lineRule="auto"/>
              <w:jc w:val="center"/>
              <w:rPr>
                <w:rFonts w:ascii="Arial" w:hAnsi="Arial" w:cs="Arial"/>
                <w:sz w:val="18"/>
                <w:szCs w:val="18"/>
              </w:rPr>
            </w:pPr>
            <w:r w:rsidRPr="008C56E0">
              <w:rPr>
                <w:rFonts w:ascii="Arial" w:hAnsi="Arial" w:cs="Arial"/>
                <w:sz w:val="18"/>
                <w:szCs w:val="18"/>
              </w:rPr>
              <w:t>x±Ss</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hideMark/>
          </w:tcPr>
          <w:p w:rsidR="00E9502D" w:rsidRPr="008C56E0" w:rsidRDefault="00E9502D" w:rsidP="007E0DFC">
            <w:pPr>
              <w:spacing w:after="0" w:line="360" w:lineRule="auto"/>
              <w:jc w:val="center"/>
              <w:rPr>
                <w:rFonts w:ascii="Arial" w:hAnsi="Arial" w:cs="Arial"/>
                <w:sz w:val="18"/>
                <w:szCs w:val="18"/>
              </w:rPr>
            </w:pPr>
            <w:r w:rsidRPr="008C56E0">
              <w:rPr>
                <w:rFonts w:ascii="Arial" w:hAnsi="Arial" w:cs="Arial"/>
                <w:sz w:val="18"/>
                <w:szCs w:val="18"/>
              </w:rPr>
              <w:t>x±Ss</w:t>
            </w:r>
          </w:p>
        </w:tc>
        <w:tc>
          <w:tcPr>
            <w:tcW w:w="0" w:type="auto"/>
            <w:vMerge/>
            <w:tcBorders>
              <w:top w:val="single" w:sz="4" w:space="0" w:color="000000" w:themeColor="text1"/>
              <w:left w:val="single" w:sz="12" w:space="0" w:color="FFFFFF" w:themeColor="background1"/>
              <w:bottom w:val="single" w:sz="12" w:space="0" w:color="auto"/>
              <w:right w:val="single" w:sz="12" w:space="0" w:color="FFFFFF" w:themeColor="background1"/>
            </w:tcBorders>
            <w:vAlign w:val="center"/>
            <w:hideMark/>
          </w:tcPr>
          <w:p w:rsidR="00E9502D" w:rsidRPr="008C56E0" w:rsidRDefault="00E9502D" w:rsidP="007E0DFC">
            <w:pPr>
              <w:spacing w:after="0" w:line="360" w:lineRule="auto"/>
              <w:jc w:val="center"/>
              <w:rPr>
                <w:rFonts w:ascii="Arial" w:hAnsi="Arial" w:cs="Arial"/>
                <w:sz w:val="18"/>
                <w:szCs w:val="18"/>
              </w:rPr>
            </w:pPr>
          </w:p>
        </w:tc>
      </w:tr>
      <w:tr w:rsidR="00E9502D" w:rsidRPr="008C56E0" w:rsidTr="004B7AC6">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hideMark/>
          </w:tcPr>
          <w:p w:rsidR="00E9502D" w:rsidRPr="008C56E0" w:rsidRDefault="00E9502D" w:rsidP="008049B6">
            <w:pPr>
              <w:spacing w:after="0" w:line="360" w:lineRule="auto"/>
              <w:jc w:val="both"/>
              <w:rPr>
                <w:rFonts w:ascii="Arial" w:hAnsi="Arial" w:cs="Arial"/>
                <w:b/>
                <w:sz w:val="18"/>
                <w:szCs w:val="18"/>
              </w:rPr>
            </w:pPr>
            <w:r w:rsidRPr="008C56E0">
              <w:rPr>
                <w:rFonts w:ascii="Arial" w:hAnsi="Arial" w:cs="Arial"/>
                <w:b/>
                <w:sz w:val="18"/>
                <w:szCs w:val="18"/>
              </w:rPr>
              <w:t>Başparmak</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hideMark/>
          </w:tcPr>
          <w:p w:rsidR="00E9502D" w:rsidRPr="008C56E0" w:rsidRDefault="00E9502D" w:rsidP="007E0DFC">
            <w:pPr>
              <w:spacing w:after="0" w:line="360" w:lineRule="auto"/>
              <w:jc w:val="center"/>
              <w:rPr>
                <w:rFonts w:ascii="Arial" w:hAnsi="Arial" w:cs="Arial"/>
                <w:sz w:val="18"/>
                <w:szCs w:val="18"/>
              </w:rPr>
            </w:pPr>
            <w:r w:rsidRPr="008C56E0">
              <w:rPr>
                <w:rFonts w:ascii="Arial" w:hAnsi="Arial" w:cs="Arial"/>
                <w:sz w:val="18"/>
                <w:szCs w:val="18"/>
              </w:rPr>
              <w:t>2,04±2,41</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hideMark/>
          </w:tcPr>
          <w:p w:rsidR="00E9502D" w:rsidRPr="008C56E0" w:rsidRDefault="00E9502D" w:rsidP="007E0DFC">
            <w:pPr>
              <w:spacing w:after="0" w:line="360" w:lineRule="auto"/>
              <w:jc w:val="center"/>
              <w:rPr>
                <w:rFonts w:ascii="Arial" w:hAnsi="Arial" w:cs="Arial"/>
                <w:sz w:val="18"/>
                <w:szCs w:val="18"/>
              </w:rPr>
            </w:pPr>
            <w:r w:rsidRPr="008C56E0">
              <w:rPr>
                <w:rFonts w:ascii="Arial" w:hAnsi="Arial" w:cs="Arial"/>
                <w:sz w:val="18"/>
                <w:szCs w:val="18"/>
              </w:rPr>
              <w:t>0,68±1,55</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hideMark/>
          </w:tcPr>
          <w:p w:rsidR="00E9502D" w:rsidRPr="008C56E0" w:rsidRDefault="00E9502D" w:rsidP="007E0DFC">
            <w:pPr>
              <w:spacing w:after="0" w:line="360" w:lineRule="auto"/>
              <w:jc w:val="center"/>
              <w:rPr>
                <w:rFonts w:ascii="Arial" w:hAnsi="Arial" w:cs="Arial"/>
                <w:sz w:val="18"/>
                <w:szCs w:val="18"/>
              </w:rPr>
            </w:pPr>
            <w:r w:rsidRPr="008C56E0">
              <w:rPr>
                <w:rFonts w:ascii="Arial" w:hAnsi="Arial" w:cs="Arial"/>
                <w:sz w:val="18"/>
                <w:szCs w:val="18"/>
              </w:rPr>
              <w:t>0</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hideMark/>
          </w:tcPr>
          <w:p w:rsidR="00E9502D" w:rsidRPr="008C56E0" w:rsidRDefault="00E9502D" w:rsidP="007E0DFC">
            <w:pPr>
              <w:spacing w:after="0" w:line="360" w:lineRule="auto"/>
              <w:jc w:val="center"/>
              <w:rPr>
                <w:rFonts w:ascii="Arial" w:hAnsi="Arial" w:cs="Arial"/>
                <w:sz w:val="18"/>
                <w:szCs w:val="18"/>
              </w:rPr>
            </w:pPr>
            <w:r w:rsidRPr="008C56E0">
              <w:rPr>
                <w:rFonts w:ascii="Arial" w:hAnsi="Arial" w:cs="Arial"/>
                <w:sz w:val="18"/>
                <w:szCs w:val="18"/>
              </w:rPr>
              <w:t>0</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hideMark/>
          </w:tcPr>
          <w:p w:rsidR="00E9502D" w:rsidRPr="008C56E0" w:rsidRDefault="00E9502D" w:rsidP="007E0DFC">
            <w:pPr>
              <w:spacing w:after="0" w:line="360" w:lineRule="auto"/>
              <w:jc w:val="center"/>
              <w:rPr>
                <w:rFonts w:ascii="Arial" w:hAnsi="Arial" w:cs="Arial"/>
                <w:b/>
                <w:sz w:val="18"/>
                <w:szCs w:val="18"/>
              </w:rPr>
            </w:pPr>
            <w:r w:rsidRPr="008C56E0">
              <w:rPr>
                <w:rFonts w:ascii="Arial" w:hAnsi="Arial" w:cs="Arial"/>
                <w:b/>
                <w:sz w:val="18"/>
                <w:szCs w:val="18"/>
              </w:rPr>
              <w:t>0,00</w:t>
            </w:r>
            <w:r w:rsidR="00DA61ED">
              <w:rPr>
                <w:rFonts w:ascii="Arial" w:hAnsi="Arial" w:cs="Arial"/>
                <w:b/>
                <w:sz w:val="18"/>
                <w:szCs w:val="18"/>
              </w:rPr>
              <w:t>*</w:t>
            </w:r>
          </w:p>
        </w:tc>
      </w:tr>
      <w:tr w:rsidR="00E9502D" w:rsidRPr="008C56E0" w:rsidTr="004B7AC6">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hideMark/>
          </w:tcPr>
          <w:p w:rsidR="00E9502D" w:rsidRPr="008C56E0" w:rsidRDefault="00E9502D" w:rsidP="008049B6">
            <w:pPr>
              <w:spacing w:after="0" w:line="360" w:lineRule="auto"/>
              <w:jc w:val="both"/>
              <w:rPr>
                <w:rFonts w:ascii="Arial" w:hAnsi="Arial" w:cs="Arial"/>
                <w:b/>
                <w:sz w:val="18"/>
                <w:szCs w:val="18"/>
              </w:rPr>
            </w:pPr>
            <w:r w:rsidRPr="008C56E0">
              <w:rPr>
                <w:rFonts w:ascii="Arial" w:hAnsi="Arial" w:cs="Arial"/>
                <w:b/>
                <w:sz w:val="18"/>
                <w:szCs w:val="18"/>
              </w:rPr>
              <w:t>Tüm parmaklar fleksiyon</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hideMark/>
          </w:tcPr>
          <w:p w:rsidR="00E9502D" w:rsidRPr="008C56E0" w:rsidRDefault="00E9502D" w:rsidP="007E0DFC">
            <w:pPr>
              <w:spacing w:after="0" w:line="360" w:lineRule="auto"/>
              <w:jc w:val="center"/>
              <w:rPr>
                <w:rFonts w:ascii="Arial" w:hAnsi="Arial" w:cs="Arial"/>
                <w:sz w:val="18"/>
                <w:szCs w:val="18"/>
              </w:rPr>
            </w:pPr>
            <w:r w:rsidRPr="008C56E0">
              <w:rPr>
                <w:rFonts w:ascii="Arial" w:hAnsi="Arial" w:cs="Arial"/>
                <w:sz w:val="18"/>
                <w:szCs w:val="18"/>
              </w:rPr>
              <w:t>5,00±6,13</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hideMark/>
          </w:tcPr>
          <w:p w:rsidR="00E9502D" w:rsidRPr="008C56E0" w:rsidRDefault="00E9502D" w:rsidP="007E0DFC">
            <w:pPr>
              <w:spacing w:after="0" w:line="360" w:lineRule="auto"/>
              <w:jc w:val="center"/>
              <w:rPr>
                <w:rFonts w:ascii="Arial" w:hAnsi="Arial" w:cs="Arial"/>
                <w:sz w:val="18"/>
                <w:szCs w:val="18"/>
              </w:rPr>
            </w:pPr>
            <w:r w:rsidRPr="008C56E0">
              <w:rPr>
                <w:rFonts w:ascii="Arial" w:hAnsi="Arial" w:cs="Arial"/>
                <w:sz w:val="18"/>
                <w:szCs w:val="18"/>
              </w:rPr>
              <w:t>2,04±4,14</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hideMark/>
          </w:tcPr>
          <w:p w:rsidR="00E9502D" w:rsidRPr="008C56E0" w:rsidRDefault="00E9502D" w:rsidP="007E0DFC">
            <w:pPr>
              <w:spacing w:after="0" w:line="360" w:lineRule="auto"/>
              <w:jc w:val="center"/>
              <w:rPr>
                <w:rFonts w:ascii="Arial" w:hAnsi="Arial" w:cs="Arial"/>
                <w:sz w:val="18"/>
                <w:szCs w:val="18"/>
              </w:rPr>
            </w:pPr>
            <w:r w:rsidRPr="008C56E0">
              <w:rPr>
                <w:rFonts w:ascii="Arial" w:hAnsi="Arial" w:cs="Arial"/>
                <w:sz w:val="18"/>
                <w:szCs w:val="18"/>
              </w:rPr>
              <w:t>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hideMark/>
          </w:tcPr>
          <w:p w:rsidR="00E9502D" w:rsidRPr="008C56E0" w:rsidRDefault="00E9502D" w:rsidP="007E0DFC">
            <w:pPr>
              <w:spacing w:after="0" w:line="360" w:lineRule="auto"/>
              <w:jc w:val="center"/>
              <w:rPr>
                <w:rFonts w:ascii="Arial" w:hAnsi="Arial" w:cs="Arial"/>
                <w:sz w:val="18"/>
                <w:szCs w:val="18"/>
              </w:rPr>
            </w:pPr>
            <w:r w:rsidRPr="008C56E0">
              <w:rPr>
                <w:rFonts w:ascii="Arial" w:hAnsi="Arial" w:cs="Arial"/>
                <w:sz w:val="18"/>
                <w:szCs w:val="18"/>
              </w:rPr>
              <w:t>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hideMark/>
          </w:tcPr>
          <w:p w:rsidR="00E9502D" w:rsidRPr="008C56E0" w:rsidRDefault="00E9502D" w:rsidP="007E0DFC">
            <w:pPr>
              <w:spacing w:after="0" w:line="360" w:lineRule="auto"/>
              <w:jc w:val="center"/>
              <w:rPr>
                <w:rFonts w:ascii="Arial" w:hAnsi="Arial" w:cs="Arial"/>
                <w:b/>
                <w:sz w:val="18"/>
                <w:szCs w:val="18"/>
              </w:rPr>
            </w:pPr>
            <w:r w:rsidRPr="008C56E0">
              <w:rPr>
                <w:rFonts w:ascii="Arial" w:hAnsi="Arial" w:cs="Arial"/>
                <w:b/>
                <w:sz w:val="18"/>
                <w:szCs w:val="18"/>
              </w:rPr>
              <w:t>0,00</w:t>
            </w:r>
            <w:r w:rsidR="00DA61ED">
              <w:rPr>
                <w:rFonts w:ascii="Arial" w:hAnsi="Arial" w:cs="Arial"/>
                <w:b/>
                <w:sz w:val="18"/>
                <w:szCs w:val="18"/>
              </w:rPr>
              <w:t>*</w:t>
            </w:r>
          </w:p>
        </w:tc>
      </w:tr>
      <w:tr w:rsidR="00E9502D" w:rsidRPr="008C56E0" w:rsidTr="004B7AC6">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hideMark/>
          </w:tcPr>
          <w:p w:rsidR="00E9502D" w:rsidRPr="008C56E0" w:rsidRDefault="00E9502D" w:rsidP="008049B6">
            <w:pPr>
              <w:spacing w:after="0" w:line="360" w:lineRule="auto"/>
              <w:jc w:val="both"/>
              <w:rPr>
                <w:rFonts w:ascii="Arial" w:hAnsi="Arial" w:cs="Arial"/>
                <w:b/>
                <w:sz w:val="18"/>
                <w:szCs w:val="18"/>
              </w:rPr>
            </w:pPr>
            <w:r w:rsidRPr="008C56E0">
              <w:rPr>
                <w:rFonts w:ascii="Arial" w:hAnsi="Arial" w:cs="Arial"/>
                <w:b/>
                <w:sz w:val="18"/>
                <w:szCs w:val="18"/>
              </w:rPr>
              <w:t>Tüm parmaklar ekstansiyon</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hideMark/>
          </w:tcPr>
          <w:p w:rsidR="00E9502D" w:rsidRPr="008C56E0" w:rsidRDefault="00E9502D" w:rsidP="007E0DFC">
            <w:pPr>
              <w:spacing w:after="0" w:line="360" w:lineRule="auto"/>
              <w:jc w:val="center"/>
              <w:rPr>
                <w:rFonts w:ascii="Arial" w:hAnsi="Arial" w:cs="Arial"/>
                <w:sz w:val="18"/>
                <w:szCs w:val="18"/>
              </w:rPr>
            </w:pPr>
            <w:r w:rsidRPr="008C56E0">
              <w:rPr>
                <w:rFonts w:ascii="Arial" w:hAnsi="Arial" w:cs="Arial"/>
                <w:sz w:val="18"/>
                <w:szCs w:val="18"/>
              </w:rPr>
              <w:t>1,06±2,43</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hideMark/>
          </w:tcPr>
          <w:p w:rsidR="00E9502D" w:rsidRPr="008C56E0" w:rsidRDefault="00E9502D" w:rsidP="007E0DFC">
            <w:pPr>
              <w:spacing w:after="0" w:line="360" w:lineRule="auto"/>
              <w:jc w:val="center"/>
              <w:rPr>
                <w:rFonts w:ascii="Arial" w:hAnsi="Arial" w:cs="Arial"/>
                <w:sz w:val="18"/>
                <w:szCs w:val="18"/>
              </w:rPr>
            </w:pPr>
            <w:r w:rsidRPr="008C56E0">
              <w:rPr>
                <w:rFonts w:ascii="Arial" w:hAnsi="Arial" w:cs="Arial"/>
                <w:sz w:val="18"/>
                <w:szCs w:val="18"/>
              </w:rPr>
              <w:t>0,35±0,83</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hideMark/>
          </w:tcPr>
          <w:p w:rsidR="00E9502D" w:rsidRPr="008C56E0" w:rsidRDefault="00E9502D" w:rsidP="007E0DFC">
            <w:pPr>
              <w:spacing w:after="0" w:line="360" w:lineRule="auto"/>
              <w:jc w:val="center"/>
              <w:rPr>
                <w:rFonts w:ascii="Arial" w:hAnsi="Arial" w:cs="Arial"/>
                <w:sz w:val="18"/>
                <w:szCs w:val="18"/>
              </w:rPr>
            </w:pPr>
            <w:r w:rsidRPr="008C56E0">
              <w:rPr>
                <w:rFonts w:ascii="Arial" w:hAnsi="Arial" w:cs="Arial"/>
                <w:sz w:val="18"/>
                <w:szCs w:val="18"/>
              </w:rPr>
              <w:t>0</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hideMark/>
          </w:tcPr>
          <w:p w:rsidR="00E9502D" w:rsidRPr="008C56E0" w:rsidRDefault="00E9502D" w:rsidP="007E0DFC">
            <w:pPr>
              <w:spacing w:after="0" w:line="360" w:lineRule="auto"/>
              <w:jc w:val="center"/>
              <w:rPr>
                <w:rFonts w:ascii="Arial" w:hAnsi="Arial" w:cs="Arial"/>
                <w:sz w:val="18"/>
                <w:szCs w:val="18"/>
              </w:rPr>
            </w:pPr>
            <w:r w:rsidRPr="008C56E0">
              <w:rPr>
                <w:rFonts w:ascii="Arial" w:hAnsi="Arial" w:cs="Arial"/>
                <w:sz w:val="18"/>
                <w:szCs w:val="18"/>
              </w:rPr>
              <w:t>0</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hideMark/>
          </w:tcPr>
          <w:p w:rsidR="00E9502D" w:rsidRPr="008C56E0" w:rsidRDefault="00E9502D" w:rsidP="007E0DFC">
            <w:pPr>
              <w:spacing w:after="0" w:line="360" w:lineRule="auto"/>
              <w:jc w:val="center"/>
              <w:rPr>
                <w:rFonts w:ascii="Arial" w:hAnsi="Arial" w:cs="Arial"/>
                <w:b/>
                <w:sz w:val="18"/>
                <w:szCs w:val="18"/>
              </w:rPr>
            </w:pPr>
            <w:r w:rsidRPr="008C56E0">
              <w:rPr>
                <w:rFonts w:ascii="Arial" w:hAnsi="Arial" w:cs="Arial"/>
                <w:b/>
                <w:sz w:val="18"/>
                <w:szCs w:val="18"/>
              </w:rPr>
              <w:t>0,00</w:t>
            </w:r>
            <w:r w:rsidR="00DA61ED">
              <w:rPr>
                <w:rFonts w:ascii="Arial" w:hAnsi="Arial" w:cs="Arial"/>
                <w:sz w:val="18"/>
                <w:szCs w:val="18"/>
              </w:rPr>
              <w:t>*</w:t>
            </w:r>
          </w:p>
        </w:tc>
      </w:tr>
    </w:tbl>
    <w:p w:rsidR="00A84C90" w:rsidRDefault="00DA61ED" w:rsidP="008049B6">
      <w:pPr>
        <w:spacing w:after="0" w:line="360" w:lineRule="auto"/>
        <w:jc w:val="both"/>
        <w:rPr>
          <w:rFonts w:ascii="Arial" w:hAnsi="Arial" w:cs="Arial"/>
          <w:sz w:val="18"/>
          <w:szCs w:val="18"/>
        </w:rPr>
      </w:pPr>
      <w:r>
        <w:rPr>
          <w:rFonts w:ascii="Arial" w:hAnsi="Arial" w:cs="Arial"/>
          <w:sz w:val="18"/>
          <w:szCs w:val="18"/>
        </w:rPr>
        <w:t>*</w:t>
      </w:r>
      <w:r w:rsidR="00401C3E" w:rsidRPr="00E11559">
        <w:rPr>
          <w:rFonts w:ascii="Arial" w:hAnsi="Arial" w:cs="Arial"/>
          <w:sz w:val="18"/>
          <w:szCs w:val="18"/>
        </w:rPr>
        <w:t>Friedma</w:t>
      </w:r>
      <w:r w:rsidR="000207E9" w:rsidRPr="00E11559">
        <w:rPr>
          <w:rFonts w:ascii="Arial" w:hAnsi="Arial" w:cs="Arial"/>
          <w:sz w:val="18"/>
          <w:szCs w:val="18"/>
        </w:rPr>
        <w:t xml:space="preserve">n Testi </w:t>
      </w:r>
    </w:p>
    <w:p w:rsidR="00DA61ED" w:rsidRPr="00DA61ED" w:rsidRDefault="00DA61ED" w:rsidP="008049B6">
      <w:pPr>
        <w:spacing w:after="0" w:line="360" w:lineRule="auto"/>
        <w:jc w:val="both"/>
        <w:rPr>
          <w:rFonts w:ascii="Arial" w:hAnsi="Arial" w:cs="Arial"/>
          <w:sz w:val="18"/>
          <w:szCs w:val="18"/>
        </w:rPr>
      </w:pPr>
    </w:p>
    <w:p w:rsidR="00124BF5" w:rsidRDefault="00124BF5" w:rsidP="008049B6">
      <w:pPr>
        <w:spacing w:after="0" w:line="360" w:lineRule="auto"/>
        <w:jc w:val="both"/>
        <w:rPr>
          <w:rFonts w:ascii="Arial" w:hAnsi="Arial" w:cs="Arial"/>
          <w:b/>
        </w:rPr>
      </w:pPr>
    </w:p>
    <w:p w:rsidR="00124BF5" w:rsidRDefault="00124BF5" w:rsidP="008049B6">
      <w:pPr>
        <w:spacing w:after="0" w:line="360" w:lineRule="auto"/>
        <w:jc w:val="both"/>
        <w:rPr>
          <w:rFonts w:ascii="Arial" w:hAnsi="Arial" w:cs="Arial"/>
          <w:b/>
        </w:rPr>
      </w:pPr>
    </w:p>
    <w:p w:rsidR="00124BF5" w:rsidRDefault="00124BF5" w:rsidP="008049B6">
      <w:pPr>
        <w:spacing w:after="0" w:line="360" w:lineRule="auto"/>
        <w:jc w:val="both"/>
        <w:rPr>
          <w:rFonts w:ascii="Arial" w:hAnsi="Arial" w:cs="Arial"/>
          <w:b/>
        </w:rPr>
      </w:pPr>
    </w:p>
    <w:p w:rsidR="00124BF5" w:rsidRDefault="00124BF5" w:rsidP="008049B6">
      <w:pPr>
        <w:spacing w:after="0" w:line="360" w:lineRule="auto"/>
        <w:jc w:val="both"/>
        <w:rPr>
          <w:rFonts w:ascii="Arial" w:hAnsi="Arial" w:cs="Arial"/>
          <w:b/>
        </w:rPr>
      </w:pPr>
    </w:p>
    <w:p w:rsidR="00124BF5" w:rsidRDefault="00124BF5" w:rsidP="008049B6">
      <w:pPr>
        <w:spacing w:after="0" w:line="360" w:lineRule="auto"/>
        <w:jc w:val="both"/>
        <w:rPr>
          <w:rFonts w:ascii="Arial" w:hAnsi="Arial" w:cs="Arial"/>
          <w:b/>
        </w:rPr>
      </w:pPr>
    </w:p>
    <w:p w:rsidR="00124BF5" w:rsidRDefault="00124BF5" w:rsidP="008049B6">
      <w:pPr>
        <w:spacing w:after="0" w:line="360" w:lineRule="auto"/>
        <w:jc w:val="both"/>
        <w:rPr>
          <w:rFonts w:ascii="Arial" w:hAnsi="Arial" w:cs="Arial"/>
          <w:b/>
        </w:rPr>
      </w:pPr>
    </w:p>
    <w:p w:rsidR="00124BF5" w:rsidRDefault="00124BF5" w:rsidP="008049B6">
      <w:pPr>
        <w:spacing w:after="0" w:line="360" w:lineRule="auto"/>
        <w:jc w:val="both"/>
        <w:rPr>
          <w:rFonts w:ascii="Arial" w:hAnsi="Arial" w:cs="Arial"/>
          <w:b/>
        </w:rPr>
      </w:pPr>
    </w:p>
    <w:p w:rsidR="00124BF5" w:rsidRDefault="00124BF5" w:rsidP="008049B6">
      <w:pPr>
        <w:spacing w:after="0" w:line="360" w:lineRule="auto"/>
        <w:jc w:val="both"/>
        <w:rPr>
          <w:rFonts w:ascii="Arial" w:hAnsi="Arial" w:cs="Arial"/>
          <w:b/>
        </w:rPr>
      </w:pPr>
    </w:p>
    <w:p w:rsidR="00124BF5" w:rsidRDefault="00124BF5" w:rsidP="008049B6">
      <w:pPr>
        <w:spacing w:after="0" w:line="360" w:lineRule="auto"/>
        <w:jc w:val="both"/>
        <w:rPr>
          <w:rFonts w:ascii="Arial" w:hAnsi="Arial" w:cs="Arial"/>
          <w:b/>
        </w:rPr>
      </w:pPr>
    </w:p>
    <w:p w:rsidR="00124BF5" w:rsidRDefault="00124BF5" w:rsidP="008049B6">
      <w:pPr>
        <w:spacing w:after="0" w:line="360" w:lineRule="auto"/>
        <w:jc w:val="both"/>
        <w:rPr>
          <w:rFonts w:ascii="Arial" w:hAnsi="Arial" w:cs="Arial"/>
          <w:b/>
        </w:rPr>
      </w:pPr>
    </w:p>
    <w:p w:rsidR="00124BF5" w:rsidRDefault="00124BF5" w:rsidP="008049B6">
      <w:pPr>
        <w:spacing w:after="0" w:line="360" w:lineRule="auto"/>
        <w:jc w:val="both"/>
        <w:rPr>
          <w:rFonts w:ascii="Arial" w:hAnsi="Arial" w:cs="Arial"/>
          <w:b/>
        </w:rPr>
      </w:pPr>
    </w:p>
    <w:p w:rsidR="00124BF5" w:rsidRDefault="00124BF5" w:rsidP="008049B6">
      <w:pPr>
        <w:spacing w:after="0" w:line="360" w:lineRule="auto"/>
        <w:jc w:val="both"/>
        <w:rPr>
          <w:rFonts w:ascii="Arial" w:hAnsi="Arial" w:cs="Arial"/>
          <w:b/>
        </w:rPr>
      </w:pPr>
    </w:p>
    <w:p w:rsidR="00124BF5" w:rsidRDefault="00124BF5" w:rsidP="008049B6">
      <w:pPr>
        <w:spacing w:after="0" w:line="360" w:lineRule="auto"/>
        <w:jc w:val="both"/>
        <w:rPr>
          <w:rFonts w:ascii="Arial" w:hAnsi="Arial" w:cs="Arial"/>
          <w:b/>
        </w:rPr>
      </w:pPr>
    </w:p>
    <w:p w:rsidR="00124BF5" w:rsidRDefault="00124BF5" w:rsidP="008049B6">
      <w:pPr>
        <w:spacing w:after="0" w:line="360" w:lineRule="auto"/>
        <w:jc w:val="both"/>
        <w:rPr>
          <w:rFonts w:ascii="Arial" w:hAnsi="Arial" w:cs="Arial"/>
          <w:b/>
        </w:rPr>
      </w:pPr>
    </w:p>
    <w:p w:rsidR="00124BF5" w:rsidRDefault="00124BF5" w:rsidP="008049B6">
      <w:pPr>
        <w:spacing w:after="0" w:line="360" w:lineRule="auto"/>
        <w:jc w:val="both"/>
        <w:rPr>
          <w:rFonts w:ascii="Arial" w:hAnsi="Arial" w:cs="Arial"/>
          <w:b/>
        </w:rPr>
      </w:pPr>
    </w:p>
    <w:p w:rsidR="000207E9" w:rsidRPr="001A3F3E" w:rsidRDefault="00113DE5" w:rsidP="00124BF5">
      <w:pPr>
        <w:spacing w:after="0" w:line="360" w:lineRule="auto"/>
        <w:rPr>
          <w:rFonts w:ascii="Arial" w:hAnsi="Arial" w:cs="Arial"/>
          <w:b/>
        </w:rPr>
      </w:pPr>
      <w:r>
        <w:rPr>
          <w:rFonts w:ascii="Arial" w:hAnsi="Arial" w:cs="Arial"/>
          <w:b/>
        </w:rPr>
        <w:t xml:space="preserve">Tablo </w:t>
      </w:r>
      <w:r>
        <w:rPr>
          <w:rFonts w:ascii="Arial" w:eastAsia="Calibri" w:hAnsi="Arial" w:cs="Arial"/>
          <w:b/>
          <w:lang w:eastAsia="en-US"/>
        </w:rPr>
        <w:t>4.3.2</w:t>
      </w:r>
      <w:r w:rsidRPr="006D0181">
        <w:rPr>
          <w:rFonts w:ascii="Arial" w:hAnsi="Arial" w:cs="Arial"/>
          <w:b/>
          <w:sz w:val="20"/>
          <w:szCs w:val="20"/>
        </w:rPr>
        <w:t>.</w:t>
      </w:r>
      <w:r w:rsidR="00F36EC2">
        <w:rPr>
          <w:rFonts w:ascii="Arial" w:hAnsi="Arial" w:cs="Arial"/>
          <w:b/>
        </w:rPr>
        <w:t>6</w:t>
      </w:r>
      <w:r w:rsidR="00E9502D" w:rsidRPr="00E9502D">
        <w:rPr>
          <w:rFonts w:ascii="Arial" w:hAnsi="Arial" w:cs="Arial"/>
          <w:b/>
        </w:rPr>
        <w:t>.</w:t>
      </w:r>
      <w:r w:rsidR="00CB6610">
        <w:rPr>
          <w:rFonts w:ascii="Arial" w:hAnsi="Arial" w:cs="Arial"/>
          <w:b/>
        </w:rPr>
        <w:t xml:space="preserve"> </w:t>
      </w:r>
      <w:r w:rsidR="00E367F4">
        <w:rPr>
          <w:rFonts w:ascii="Arial" w:hAnsi="Arial" w:cs="Arial"/>
        </w:rPr>
        <w:t>Grupların</w:t>
      </w:r>
      <w:r w:rsidR="003C6BB4">
        <w:rPr>
          <w:rFonts w:ascii="Arial" w:hAnsi="Arial" w:cs="Arial"/>
        </w:rPr>
        <w:t xml:space="preserve"> </w:t>
      </w:r>
      <w:r w:rsidR="00E367F4">
        <w:rPr>
          <w:rFonts w:ascii="Arial" w:hAnsi="Arial" w:cs="Arial"/>
        </w:rPr>
        <w:t>mesafe ölçümlerine</w:t>
      </w:r>
      <w:r w:rsidR="003C6BB4">
        <w:rPr>
          <w:rFonts w:ascii="Arial" w:hAnsi="Arial" w:cs="Arial"/>
        </w:rPr>
        <w:t xml:space="preserve"> </w:t>
      </w:r>
      <w:r w:rsidR="00E367F4">
        <w:rPr>
          <w:rFonts w:ascii="Arial" w:hAnsi="Arial" w:cs="Arial"/>
        </w:rPr>
        <w:t>göre karşılaştırılması</w:t>
      </w:r>
    </w:p>
    <w:tbl>
      <w:tblPr>
        <w:tblStyle w:val="TabloKlavuzu"/>
        <w:tblW w:w="0" w:type="auto"/>
        <w:tblLook w:val="04A0" w:firstRow="1" w:lastRow="0" w:firstColumn="1" w:lastColumn="0" w:noHBand="0" w:noVBand="1"/>
      </w:tblPr>
      <w:tblGrid>
        <w:gridCol w:w="2597"/>
        <w:gridCol w:w="2054"/>
        <w:gridCol w:w="1603"/>
        <w:gridCol w:w="637"/>
      </w:tblGrid>
      <w:tr w:rsidR="004B7AC6" w:rsidRPr="008C56E0" w:rsidTr="004B7AC6">
        <w:tc>
          <w:tcPr>
            <w:tcW w:w="0" w:type="auto"/>
            <w:vMerge w:val="restart"/>
            <w:tcBorders>
              <w:top w:val="single" w:sz="12" w:space="0" w:color="auto"/>
              <w:left w:val="single" w:sz="12" w:space="0" w:color="FFFFFF" w:themeColor="background1"/>
              <w:right w:val="single" w:sz="12" w:space="0" w:color="FFFFFF" w:themeColor="background1"/>
            </w:tcBorders>
            <w:vAlign w:val="center"/>
          </w:tcPr>
          <w:p w:rsidR="004B7AC6" w:rsidRPr="008C56E0" w:rsidRDefault="004B7AC6" w:rsidP="008049B6">
            <w:pPr>
              <w:spacing w:line="360" w:lineRule="auto"/>
              <w:jc w:val="both"/>
              <w:rPr>
                <w:rFonts w:ascii="Arial" w:hAnsi="Arial" w:cs="Arial"/>
                <w:sz w:val="18"/>
                <w:szCs w:val="18"/>
              </w:rPr>
            </w:pPr>
            <w:r w:rsidRPr="008C56E0">
              <w:rPr>
                <w:rFonts w:ascii="Arial" w:hAnsi="Arial" w:cs="Arial"/>
                <w:b/>
                <w:sz w:val="18"/>
                <w:szCs w:val="18"/>
              </w:rPr>
              <w:t>MESAFE ÖLÇÜMLERİ</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4B7AC6" w:rsidRPr="008C56E0" w:rsidRDefault="004B7AC6" w:rsidP="007E0DFC">
            <w:pPr>
              <w:spacing w:line="360" w:lineRule="auto"/>
              <w:jc w:val="center"/>
              <w:rPr>
                <w:rFonts w:ascii="Arial" w:hAnsi="Arial" w:cs="Arial"/>
                <w:sz w:val="18"/>
                <w:szCs w:val="18"/>
              </w:rPr>
            </w:pPr>
            <w:r w:rsidRPr="008C56E0">
              <w:rPr>
                <w:rFonts w:ascii="Arial" w:hAnsi="Arial" w:cs="Arial"/>
                <w:sz w:val="18"/>
                <w:szCs w:val="18"/>
              </w:rPr>
              <w:t>KONSERVATİF GRUP</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4B7AC6" w:rsidRDefault="004B7AC6" w:rsidP="007E0DFC">
            <w:pPr>
              <w:spacing w:line="360" w:lineRule="auto"/>
              <w:jc w:val="center"/>
              <w:rPr>
                <w:rFonts w:ascii="Arial" w:hAnsi="Arial" w:cs="Arial"/>
                <w:sz w:val="18"/>
                <w:szCs w:val="18"/>
              </w:rPr>
            </w:pPr>
            <w:r w:rsidRPr="008C56E0">
              <w:rPr>
                <w:rFonts w:ascii="Arial" w:hAnsi="Arial" w:cs="Arial"/>
                <w:sz w:val="18"/>
                <w:szCs w:val="18"/>
              </w:rPr>
              <w:t>CERRAHİ</w:t>
            </w:r>
          </w:p>
          <w:p w:rsidR="004B7AC6" w:rsidRPr="008C56E0" w:rsidRDefault="004B7AC6" w:rsidP="007E0DFC">
            <w:pPr>
              <w:spacing w:line="360" w:lineRule="auto"/>
              <w:jc w:val="center"/>
              <w:rPr>
                <w:rFonts w:ascii="Arial" w:hAnsi="Arial" w:cs="Arial"/>
                <w:sz w:val="18"/>
                <w:szCs w:val="18"/>
              </w:rPr>
            </w:pPr>
            <w:r w:rsidRPr="008C56E0">
              <w:rPr>
                <w:rFonts w:ascii="Arial" w:hAnsi="Arial" w:cs="Arial"/>
                <w:sz w:val="18"/>
                <w:szCs w:val="18"/>
              </w:rPr>
              <w:t>GRUP</w:t>
            </w:r>
          </w:p>
        </w:tc>
        <w:tc>
          <w:tcPr>
            <w:tcW w:w="0" w:type="auto"/>
            <w:vMerge w:val="restart"/>
            <w:tcBorders>
              <w:top w:val="single" w:sz="12" w:space="0" w:color="auto"/>
              <w:left w:val="single" w:sz="12" w:space="0" w:color="FFFFFF" w:themeColor="background1"/>
              <w:right w:val="single" w:sz="12" w:space="0" w:color="FFFFFF" w:themeColor="background1"/>
            </w:tcBorders>
            <w:vAlign w:val="center"/>
          </w:tcPr>
          <w:p w:rsidR="004B7AC6" w:rsidRPr="008C56E0" w:rsidRDefault="00DA61ED" w:rsidP="007E0DFC">
            <w:pPr>
              <w:spacing w:line="360" w:lineRule="auto"/>
              <w:jc w:val="center"/>
              <w:rPr>
                <w:rFonts w:ascii="Arial" w:hAnsi="Arial" w:cs="Arial"/>
                <w:sz w:val="18"/>
                <w:szCs w:val="18"/>
              </w:rPr>
            </w:pPr>
            <w:r>
              <w:rPr>
                <w:rFonts w:ascii="Arial" w:hAnsi="Arial" w:cs="Arial"/>
                <w:sz w:val="18"/>
                <w:szCs w:val="18"/>
              </w:rPr>
              <w:t>p</w:t>
            </w:r>
          </w:p>
        </w:tc>
      </w:tr>
      <w:tr w:rsidR="004B7AC6" w:rsidRPr="008C56E0" w:rsidTr="004B7AC6">
        <w:tc>
          <w:tcPr>
            <w:tcW w:w="0" w:type="auto"/>
            <w:vMerge/>
            <w:tcBorders>
              <w:left w:val="single" w:sz="12" w:space="0" w:color="FFFFFF" w:themeColor="background1"/>
              <w:bottom w:val="single" w:sz="12" w:space="0" w:color="auto"/>
              <w:right w:val="single" w:sz="12" w:space="0" w:color="FFFFFF" w:themeColor="background1"/>
            </w:tcBorders>
            <w:vAlign w:val="center"/>
          </w:tcPr>
          <w:p w:rsidR="004B7AC6" w:rsidRPr="008C56E0" w:rsidRDefault="004B7AC6" w:rsidP="008049B6">
            <w:pPr>
              <w:spacing w:line="360" w:lineRule="auto"/>
              <w:jc w:val="both"/>
              <w:rPr>
                <w:rFonts w:ascii="Arial" w:hAnsi="Arial" w:cs="Arial"/>
                <w:sz w:val="18"/>
                <w:szCs w:val="18"/>
              </w:rPr>
            </w:pP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4B7AC6" w:rsidRPr="008C56E0" w:rsidRDefault="004B7AC6" w:rsidP="007E0DFC">
            <w:pPr>
              <w:spacing w:line="360" w:lineRule="auto"/>
              <w:jc w:val="center"/>
              <w:rPr>
                <w:rFonts w:ascii="Arial" w:hAnsi="Arial" w:cs="Arial"/>
                <w:sz w:val="18"/>
                <w:szCs w:val="18"/>
              </w:rPr>
            </w:pPr>
            <w:r w:rsidRPr="008C56E0">
              <w:rPr>
                <w:rFonts w:ascii="Arial" w:hAnsi="Arial" w:cs="Arial"/>
                <w:sz w:val="18"/>
                <w:szCs w:val="18"/>
              </w:rPr>
              <w:t>x±Ss</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4B7AC6" w:rsidRPr="008C56E0" w:rsidRDefault="004B7AC6" w:rsidP="007E0DFC">
            <w:pPr>
              <w:spacing w:line="360" w:lineRule="auto"/>
              <w:jc w:val="center"/>
              <w:rPr>
                <w:rFonts w:ascii="Arial" w:hAnsi="Arial" w:cs="Arial"/>
                <w:sz w:val="18"/>
                <w:szCs w:val="18"/>
              </w:rPr>
            </w:pPr>
            <w:r w:rsidRPr="008C56E0">
              <w:rPr>
                <w:rFonts w:ascii="Arial" w:hAnsi="Arial" w:cs="Arial"/>
                <w:sz w:val="18"/>
                <w:szCs w:val="18"/>
              </w:rPr>
              <w:t>x±Ss</w:t>
            </w:r>
          </w:p>
        </w:tc>
        <w:tc>
          <w:tcPr>
            <w:tcW w:w="0" w:type="auto"/>
            <w:vMerge/>
            <w:tcBorders>
              <w:left w:val="single" w:sz="12" w:space="0" w:color="FFFFFF" w:themeColor="background1"/>
              <w:bottom w:val="single" w:sz="12" w:space="0" w:color="auto"/>
              <w:right w:val="single" w:sz="12" w:space="0" w:color="FFFFFF" w:themeColor="background1"/>
            </w:tcBorders>
            <w:vAlign w:val="center"/>
          </w:tcPr>
          <w:p w:rsidR="004B7AC6" w:rsidRPr="008C56E0" w:rsidRDefault="004B7AC6" w:rsidP="007E0DFC">
            <w:pPr>
              <w:spacing w:line="360" w:lineRule="auto"/>
              <w:jc w:val="center"/>
              <w:rPr>
                <w:rFonts w:ascii="Arial" w:hAnsi="Arial" w:cs="Arial"/>
                <w:sz w:val="18"/>
                <w:szCs w:val="18"/>
              </w:rPr>
            </w:pPr>
          </w:p>
        </w:tc>
      </w:tr>
      <w:tr w:rsidR="004B7AC6" w:rsidRPr="008C56E0" w:rsidTr="004B7AC6">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4B7AC6" w:rsidRPr="008C56E0" w:rsidRDefault="004B7AC6" w:rsidP="008049B6">
            <w:pPr>
              <w:spacing w:line="360" w:lineRule="auto"/>
              <w:jc w:val="both"/>
              <w:rPr>
                <w:rFonts w:ascii="Arial" w:hAnsi="Arial" w:cs="Arial"/>
                <w:sz w:val="18"/>
                <w:szCs w:val="18"/>
              </w:rPr>
            </w:pPr>
            <w:r w:rsidRPr="008C56E0">
              <w:rPr>
                <w:rFonts w:ascii="Arial" w:hAnsi="Arial" w:cs="Arial"/>
                <w:b/>
                <w:sz w:val="18"/>
                <w:szCs w:val="18"/>
              </w:rPr>
              <w:t>Başparmak</w:t>
            </w:r>
          </w:p>
        </w:tc>
        <w:tc>
          <w:tcPr>
            <w:tcW w:w="2054" w:type="dxa"/>
            <w:tcBorders>
              <w:top w:val="single" w:sz="12" w:space="0" w:color="auto"/>
              <w:left w:val="single" w:sz="12" w:space="0" w:color="FFFFFF" w:themeColor="background1"/>
              <w:bottom w:val="single" w:sz="12" w:space="0" w:color="FFFFFF" w:themeColor="background1"/>
            </w:tcBorders>
            <w:vAlign w:val="center"/>
          </w:tcPr>
          <w:p w:rsidR="004B7AC6" w:rsidRPr="008C56E0" w:rsidRDefault="004B7AC6" w:rsidP="007E0DFC">
            <w:pPr>
              <w:spacing w:line="360" w:lineRule="auto"/>
              <w:jc w:val="center"/>
              <w:rPr>
                <w:rFonts w:ascii="Arial" w:hAnsi="Arial" w:cs="Arial"/>
                <w:sz w:val="18"/>
                <w:szCs w:val="18"/>
              </w:rPr>
            </w:pPr>
          </w:p>
        </w:tc>
        <w:tc>
          <w:tcPr>
            <w:tcW w:w="1603" w:type="dxa"/>
            <w:tcBorders>
              <w:top w:val="single" w:sz="12" w:space="0" w:color="auto"/>
              <w:left w:val="single" w:sz="12" w:space="0" w:color="FFFFFF" w:themeColor="background1"/>
              <w:bottom w:val="single" w:sz="12" w:space="0" w:color="FFFFFF" w:themeColor="background1"/>
            </w:tcBorders>
            <w:vAlign w:val="center"/>
          </w:tcPr>
          <w:p w:rsidR="004B7AC6" w:rsidRPr="008C56E0" w:rsidRDefault="004B7AC6" w:rsidP="007E0DFC">
            <w:pPr>
              <w:spacing w:line="360" w:lineRule="auto"/>
              <w:jc w:val="center"/>
              <w:rPr>
                <w:rFonts w:ascii="Arial" w:hAnsi="Arial" w:cs="Arial"/>
                <w:sz w:val="18"/>
                <w:szCs w:val="18"/>
              </w:rPr>
            </w:pPr>
          </w:p>
        </w:tc>
        <w:tc>
          <w:tcPr>
            <w:tcW w:w="567" w:type="dxa"/>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4B7AC6" w:rsidRPr="008C56E0" w:rsidRDefault="004B7AC6" w:rsidP="007E0DFC">
            <w:pPr>
              <w:spacing w:line="360" w:lineRule="auto"/>
              <w:jc w:val="center"/>
              <w:rPr>
                <w:rFonts w:ascii="Arial" w:hAnsi="Arial" w:cs="Arial"/>
                <w:sz w:val="18"/>
                <w:szCs w:val="18"/>
              </w:rPr>
            </w:pPr>
          </w:p>
        </w:tc>
      </w:tr>
      <w:tr w:rsidR="003F683E" w:rsidRPr="008C56E0" w:rsidTr="004B7AC6">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3F683E" w:rsidRPr="008C56E0" w:rsidRDefault="007E0DFC" w:rsidP="008049B6">
            <w:pPr>
              <w:spacing w:line="360" w:lineRule="auto"/>
              <w:jc w:val="both"/>
              <w:rPr>
                <w:rFonts w:ascii="Arial" w:hAnsi="Arial" w:cs="Arial"/>
                <w:sz w:val="18"/>
                <w:szCs w:val="18"/>
              </w:rPr>
            </w:pPr>
            <w:r w:rsidRPr="008C56E0">
              <w:rPr>
                <w:rFonts w:ascii="Arial" w:hAnsi="Arial" w:cs="Arial"/>
                <w:sz w:val="18"/>
                <w:szCs w:val="18"/>
              </w:rPr>
              <w:t>2.hf</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3F683E" w:rsidRPr="008C56E0" w:rsidRDefault="003F683E" w:rsidP="007E0DFC">
            <w:pPr>
              <w:spacing w:line="360" w:lineRule="auto"/>
              <w:jc w:val="center"/>
              <w:rPr>
                <w:rFonts w:ascii="Arial" w:hAnsi="Arial" w:cs="Arial"/>
                <w:sz w:val="18"/>
                <w:szCs w:val="18"/>
              </w:rPr>
            </w:pPr>
            <w:r w:rsidRPr="008C56E0">
              <w:rPr>
                <w:rFonts w:ascii="Arial" w:hAnsi="Arial" w:cs="Arial"/>
                <w:sz w:val="18"/>
                <w:szCs w:val="18"/>
              </w:rPr>
              <w:t>2,84±3,21</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3F683E" w:rsidRPr="008C56E0" w:rsidRDefault="003F683E" w:rsidP="007E0DFC">
            <w:pPr>
              <w:spacing w:line="360" w:lineRule="auto"/>
              <w:jc w:val="center"/>
              <w:rPr>
                <w:rFonts w:ascii="Arial" w:hAnsi="Arial" w:cs="Arial"/>
                <w:sz w:val="18"/>
                <w:szCs w:val="18"/>
              </w:rPr>
            </w:pPr>
            <w:r w:rsidRPr="008C56E0">
              <w:rPr>
                <w:rFonts w:ascii="Arial" w:hAnsi="Arial" w:cs="Arial"/>
                <w:sz w:val="18"/>
                <w:szCs w:val="18"/>
              </w:rPr>
              <w:t>2,04±2,41</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3F683E" w:rsidRPr="008C56E0" w:rsidRDefault="003F683E" w:rsidP="007E0DFC">
            <w:pPr>
              <w:spacing w:line="360" w:lineRule="auto"/>
              <w:jc w:val="center"/>
              <w:rPr>
                <w:rFonts w:ascii="Arial" w:hAnsi="Arial" w:cs="Arial"/>
                <w:sz w:val="18"/>
                <w:szCs w:val="18"/>
              </w:rPr>
            </w:pPr>
            <w:r w:rsidRPr="008C56E0">
              <w:rPr>
                <w:rFonts w:ascii="Arial" w:hAnsi="Arial" w:cs="Arial"/>
                <w:sz w:val="18"/>
                <w:szCs w:val="18"/>
              </w:rPr>
              <w:t>0,40</w:t>
            </w:r>
            <w:r w:rsidR="00DA61ED">
              <w:rPr>
                <w:rFonts w:ascii="Arial" w:hAnsi="Arial" w:cs="Arial"/>
                <w:sz w:val="18"/>
                <w:szCs w:val="18"/>
              </w:rPr>
              <w:t>*</w:t>
            </w:r>
          </w:p>
        </w:tc>
      </w:tr>
      <w:tr w:rsidR="003F683E" w:rsidRPr="008C56E0" w:rsidTr="004B7AC6">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3F683E" w:rsidRPr="008C56E0" w:rsidRDefault="007E0DFC" w:rsidP="008049B6">
            <w:pPr>
              <w:spacing w:line="360" w:lineRule="auto"/>
              <w:jc w:val="both"/>
              <w:rPr>
                <w:rFonts w:ascii="Arial" w:hAnsi="Arial" w:cs="Arial"/>
                <w:sz w:val="18"/>
                <w:szCs w:val="18"/>
              </w:rPr>
            </w:pPr>
            <w:r w:rsidRPr="008C56E0">
              <w:rPr>
                <w:rFonts w:ascii="Arial" w:hAnsi="Arial" w:cs="Arial"/>
                <w:sz w:val="18"/>
                <w:szCs w:val="18"/>
              </w:rPr>
              <w:t>6.hf</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3F683E" w:rsidRPr="008C56E0" w:rsidRDefault="003F683E" w:rsidP="007E0DFC">
            <w:pPr>
              <w:spacing w:line="360" w:lineRule="auto"/>
              <w:jc w:val="center"/>
              <w:rPr>
                <w:rFonts w:ascii="Arial" w:hAnsi="Arial" w:cs="Arial"/>
                <w:sz w:val="18"/>
                <w:szCs w:val="18"/>
              </w:rPr>
            </w:pPr>
            <w:r w:rsidRPr="008C56E0">
              <w:rPr>
                <w:rFonts w:ascii="Arial" w:hAnsi="Arial" w:cs="Arial"/>
                <w:sz w:val="18"/>
                <w:szCs w:val="18"/>
              </w:rPr>
              <w:t>0,74±1,63</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3F683E" w:rsidRPr="008C56E0" w:rsidRDefault="003F683E" w:rsidP="007E0DFC">
            <w:pPr>
              <w:spacing w:line="360" w:lineRule="auto"/>
              <w:jc w:val="center"/>
              <w:rPr>
                <w:rFonts w:ascii="Arial" w:hAnsi="Arial" w:cs="Arial"/>
                <w:sz w:val="18"/>
                <w:szCs w:val="18"/>
              </w:rPr>
            </w:pPr>
            <w:r w:rsidRPr="008C56E0">
              <w:rPr>
                <w:rFonts w:ascii="Arial" w:hAnsi="Arial" w:cs="Arial"/>
                <w:sz w:val="18"/>
                <w:szCs w:val="18"/>
              </w:rPr>
              <w:t>0,68±1,55</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3F683E" w:rsidRPr="008C56E0" w:rsidRDefault="003F683E" w:rsidP="007E0DFC">
            <w:pPr>
              <w:spacing w:line="360" w:lineRule="auto"/>
              <w:jc w:val="center"/>
              <w:rPr>
                <w:rFonts w:ascii="Arial" w:hAnsi="Arial" w:cs="Arial"/>
                <w:sz w:val="18"/>
                <w:szCs w:val="18"/>
              </w:rPr>
            </w:pPr>
            <w:r w:rsidRPr="008C56E0">
              <w:rPr>
                <w:rFonts w:ascii="Arial" w:hAnsi="Arial" w:cs="Arial"/>
                <w:sz w:val="18"/>
                <w:szCs w:val="18"/>
              </w:rPr>
              <w:t>0,66</w:t>
            </w:r>
            <w:r w:rsidR="00DA61ED">
              <w:rPr>
                <w:rFonts w:ascii="Arial" w:hAnsi="Arial" w:cs="Arial"/>
                <w:sz w:val="18"/>
                <w:szCs w:val="18"/>
              </w:rPr>
              <w:t>*</w:t>
            </w:r>
          </w:p>
        </w:tc>
      </w:tr>
      <w:tr w:rsidR="003F683E" w:rsidRPr="008C56E0" w:rsidTr="004B7AC6">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3F683E" w:rsidRPr="008C56E0" w:rsidRDefault="007E0DFC" w:rsidP="008049B6">
            <w:pPr>
              <w:spacing w:line="360" w:lineRule="auto"/>
              <w:jc w:val="both"/>
              <w:rPr>
                <w:rFonts w:ascii="Arial" w:hAnsi="Arial" w:cs="Arial"/>
                <w:sz w:val="18"/>
                <w:szCs w:val="18"/>
              </w:rPr>
            </w:pPr>
            <w:r w:rsidRPr="008C56E0">
              <w:rPr>
                <w:rFonts w:ascii="Arial" w:hAnsi="Arial" w:cs="Arial"/>
                <w:sz w:val="18"/>
                <w:szCs w:val="18"/>
              </w:rPr>
              <w:t>3.ay</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3F683E" w:rsidRPr="008C56E0" w:rsidRDefault="003F683E" w:rsidP="007E0DFC">
            <w:pPr>
              <w:spacing w:line="360" w:lineRule="auto"/>
              <w:jc w:val="center"/>
              <w:rPr>
                <w:rFonts w:ascii="Arial" w:hAnsi="Arial" w:cs="Arial"/>
                <w:sz w:val="18"/>
                <w:szCs w:val="18"/>
              </w:rPr>
            </w:pPr>
            <w:r w:rsidRPr="008C56E0">
              <w:rPr>
                <w:rFonts w:ascii="Arial" w:hAnsi="Arial" w:cs="Arial"/>
                <w:sz w:val="18"/>
                <w:szCs w:val="18"/>
              </w:rPr>
              <w:t>0,14±0,82</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3F683E" w:rsidRPr="008C56E0" w:rsidRDefault="003F683E" w:rsidP="007E0DFC">
            <w:pPr>
              <w:spacing w:line="360" w:lineRule="auto"/>
              <w:jc w:val="center"/>
              <w:rPr>
                <w:rFonts w:ascii="Arial" w:hAnsi="Arial" w:cs="Arial"/>
                <w:sz w:val="18"/>
                <w:szCs w:val="18"/>
              </w:rPr>
            </w:pPr>
            <w:r w:rsidRPr="008C56E0">
              <w:rPr>
                <w:rFonts w:ascii="Arial" w:hAnsi="Arial" w:cs="Arial"/>
                <w:sz w:val="18"/>
                <w:szCs w:val="18"/>
              </w:rPr>
              <w:t>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3F683E" w:rsidRPr="008C56E0" w:rsidRDefault="003F683E" w:rsidP="007E0DFC">
            <w:pPr>
              <w:spacing w:line="360" w:lineRule="auto"/>
              <w:jc w:val="center"/>
              <w:rPr>
                <w:rFonts w:ascii="Arial" w:hAnsi="Arial" w:cs="Arial"/>
                <w:sz w:val="18"/>
                <w:szCs w:val="18"/>
              </w:rPr>
            </w:pPr>
            <w:r w:rsidRPr="008C56E0">
              <w:rPr>
                <w:rFonts w:ascii="Arial" w:hAnsi="Arial" w:cs="Arial"/>
                <w:sz w:val="18"/>
                <w:szCs w:val="18"/>
              </w:rPr>
              <w:t>0,47</w:t>
            </w:r>
            <w:r w:rsidR="00DA61ED">
              <w:rPr>
                <w:rFonts w:ascii="Arial" w:hAnsi="Arial" w:cs="Arial"/>
                <w:sz w:val="18"/>
                <w:szCs w:val="18"/>
              </w:rPr>
              <w:t>*</w:t>
            </w:r>
          </w:p>
        </w:tc>
      </w:tr>
      <w:tr w:rsidR="003F683E" w:rsidRPr="008C56E0" w:rsidTr="004B7AC6">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3F683E" w:rsidRPr="008C56E0" w:rsidRDefault="007E0DFC" w:rsidP="008049B6">
            <w:pPr>
              <w:spacing w:line="360" w:lineRule="auto"/>
              <w:jc w:val="both"/>
              <w:rPr>
                <w:rFonts w:ascii="Arial" w:hAnsi="Arial" w:cs="Arial"/>
                <w:sz w:val="18"/>
                <w:szCs w:val="18"/>
              </w:rPr>
            </w:pPr>
            <w:r w:rsidRPr="008C56E0">
              <w:rPr>
                <w:rFonts w:ascii="Arial" w:hAnsi="Arial" w:cs="Arial"/>
                <w:sz w:val="18"/>
                <w:szCs w:val="18"/>
              </w:rPr>
              <w:t>6.ay</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3F683E" w:rsidRPr="008C56E0" w:rsidRDefault="003F683E" w:rsidP="007E0DFC">
            <w:pPr>
              <w:spacing w:line="360" w:lineRule="auto"/>
              <w:jc w:val="center"/>
              <w:rPr>
                <w:rFonts w:ascii="Arial" w:hAnsi="Arial" w:cs="Arial"/>
                <w:sz w:val="18"/>
                <w:szCs w:val="18"/>
              </w:rPr>
            </w:pPr>
            <w:r w:rsidRPr="008C56E0">
              <w:rPr>
                <w:rFonts w:ascii="Arial" w:hAnsi="Arial" w:cs="Arial"/>
                <w:sz w:val="18"/>
                <w:szCs w:val="18"/>
              </w:rPr>
              <w:t>0</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3F683E" w:rsidRPr="008C56E0" w:rsidRDefault="003F683E" w:rsidP="007E0DFC">
            <w:pPr>
              <w:spacing w:line="360" w:lineRule="auto"/>
              <w:jc w:val="center"/>
              <w:rPr>
                <w:rFonts w:ascii="Arial" w:hAnsi="Arial" w:cs="Arial"/>
                <w:sz w:val="18"/>
                <w:szCs w:val="18"/>
              </w:rPr>
            </w:pPr>
            <w:r w:rsidRPr="008C56E0">
              <w:rPr>
                <w:rFonts w:ascii="Arial" w:hAnsi="Arial" w:cs="Arial"/>
                <w:sz w:val="18"/>
                <w:szCs w:val="18"/>
              </w:rPr>
              <w:t>0</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3F683E" w:rsidRPr="008C56E0" w:rsidRDefault="003F683E" w:rsidP="007E0DFC">
            <w:pPr>
              <w:spacing w:line="360" w:lineRule="auto"/>
              <w:jc w:val="center"/>
              <w:rPr>
                <w:rFonts w:ascii="Arial" w:hAnsi="Arial" w:cs="Arial"/>
                <w:sz w:val="18"/>
                <w:szCs w:val="18"/>
              </w:rPr>
            </w:pPr>
            <w:r w:rsidRPr="008C56E0">
              <w:rPr>
                <w:rFonts w:ascii="Arial" w:hAnsi="Arial" w:cs="Arial"/>
                <w:sz w:val="18"/>
                <w:szCs w:val="18"/>
              </w:rPr>
              <w:t>1,00</w:t>
            </w:r>
            <w:r w:rsidR="00DA61ED">
              <w:rPr>
                <w:rFonts w:ascii="Arial" w:hAnsi="Arial" w:cs="Arial"/>
                <w:sz w:val="18"/>
                <w:szCs w:val="18"/>
              </w:rPr>
              <w:t>*</w:t>
            </w:r>
          </w:p>
        </w:tc>
      </w:tr>
      <w:tr w:rsidR="004B7AC6" w:rsidRPr="008C56E0" w:rsidTr="004B7AC6">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4B7AC6" w:rsidRPr="008C56E0" w:rsidRDefault="004B7AC6" w:rsidP="008049B6">
            <w:pPr>
              <w:spacing w:line="360" w:lineRule="auto"/>
              <w:jc w:val="both"/>
              <w:rPr>
                <w:rFonts w:ascii="Arial" w:hAnsi="Arial" w:cs="Arial"/>
                <w:sz w:val="18"/>
                <w:szCs w:val="18"/>
              </w:rPr>
            </w:pPr>
            <w:r w:rsidRPr="008C56E0">
              <w:rPr>
                <w:rFonts w:ascii="Arial" w:hAnsi="Arial" w:cs="Arial"/>
                <w:b/>
                <w:sz w:val="18"/>
                <w:szCs w:val="18"/>
              </w:rPr>
              <w:t>Tüm parmaklar fleksiyon</w:t>
            </w:r>
          </w:p>
        </w:tc>
        <w:tc>
          <w:tcPr>
            <w:tcW w:w="2054" w:type="dxa"/>
            <w:tcBorders>
              <w:top w:val="single" w:sz="12" w:space="0" w:color="auto"/>
              <w:left w:val="single" w:sz="12" w:space="0" w:color="FFFFFF" w:themeColor="background1"/>
              <w:bottom w:val="single" w:sz="12" w:space="0" w:color="FFFFFF" w:themeColor="background1"/>
            </w:tcBorders>
            <w:vAlign w:val="center"/>
          </w:tcPr>
          <w:p w:rsidR="004B7AC6" w:rsidRPr="008C56E0" w:rsidRDefault="004B7AC6" w:rsidP="007E0DFC">
            <w:pPr>
              <w:spacing w:line="360" w:lineRule="auto"/>
              <w:jc w:val="center"/>
              <w:rPr>
                <w:rFonts w:ascii="Arial" w:hAnsi="Arial" w:cs="Arial"/>
                <w:sz w:val="18"/>
                <w:szCs w:val="18"/>
              </w:rPr>
            </w:pPr>
          </w:p>
        </w:tc>
        <w:tc>
          <w:tcPr>
            <w:tcW w:w="1603" w:type="dxa"/>
            <w:tcBorders>
              <w:top w:val="single" w:sz="12" w:space="0" w:color="auto"/>
              <w:left w:val="single" w:sz="12" w:space="0" w:color="FFFFFF" w:themeColor="background1"/>
              <w:bottom w:val="single" w:sz="12" w:space="0" w:color="FFFFFF" w:themeColor="background1"/>
            </w:tcBorders>
            <w:vAlign w:val="center"/>
          </w:tcPr>
          <w:p w:rsidR="004B7AC6" w:rsidRPr="008C56E0" w:rsidRDefault="004B7AC6" w:rsidP="007E0DFC">
            <w:pPr>
              <w:spacing w:line="360" w:lineRule="auto"/>
              <w:jc w:val="center"/>
              <w:rPr>
                <w:rFonts w:ascii="Arial" w:hAnsi="Arial" w:cs="Arial"/>
                <w:sz w:val="18"/>
                <w:szCs w:val="18"/>
              </w:rPr>
            </w:pPr>
          </w:p>
        </w:tc>
        <w:tc>
          <w:tcPr>
            <w:tcW w:w="567" w:type="dxa"/>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4B7AC6" w:rsidRPr="008C56E0" w:rsidRDefault="004B7AC6" w:rsidP="007E0DFC">
            <w:pPr>
              <w:spacing w:line="360" w:lineRule="auto"/>
              <w:jc w:val="center"/>
              <w:rPr>
                <w:rFonts w:ascii="Arial" w:hAnsi="Arial" w:cs="Arial"/>
                <w:sz w:val="18"/>
                <w:szCs w:val="18"/>
              </w:rPr>
            </w:pPr>
          </w:p>
        </w:tc>
      </w:tr>
      <w:tr w:rsidR="003F683E" w:rsidRPr="008C56E0" w:rsidTr="004B7AC6">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3F683E" w:rsidRPr="008C56E0" w:rsidRDefault="007E0DFC" w:rsidP="008049B6">
            <w:pPr>
              <w:spacing w:line="360" w:lineRule="auto"/>
              <w:jc w:val="both"/>
              <w:rPr>
                <w:rFonts w:ascii="Arial" w:hAnsi="Arial" w:cs="Arial"/>
                <w:sz w:val="18"/>
                <w:szCs w:val="18"/>
              </w:rPr>
            </w:pPr>
            <w:r w:rsidRPr="008C56E0">
              <w:rPr>
                <w:rFonts w:ascii="Arial" w:hAnsi="Arial" w:cs="Arial"/>
                <w:sz w:val="18"/>
                <w:szCs w:val="18"/>
              </w:rPr>
              <w:t>2.hf</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3F683E" w:rsidRPr="008C56E0" w:rsidRDefault="003F683E" w:rsidP="007E0DFC">
            <w:pPr>
              <w:spacing w:line="360" w:lineRule="auto"/>
              <w:jc w:val="center"/>
              <w:rPr>
                <w:rFonts w:ascii="Arial" w:hAnsi="Arial" w:cs="Arial"/>
                <w:sz w:val="18"/>
                <w:szCs w:val="18"/>
              </w:rPr>
            </w:pPr>
            <w:r w:rsidRPr="008C56E0">
              <w:rPr>
                <w:rFonts w:ascii="Arial" w:hAnsi="Arial" w:cs="Arial"/>
                <w:sz w:val="18"/>
                <w:szCs w:val="18"/>
              </w:rPr>
              <w:t>7,40±6,73</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3F683E" w:rsidRPr="008C56E0" w:rsidRDefault="003F683E" w:rsidP="007E0DFC">
            <w:pPr>
              <w:spacing w:line="360" w:lineRule="auto"/>
              <w:jc w:val="center"/>
              <w:rPr>
                <w:rFonts w:ascii="Arial" w:hAnsi="Arial" w:cs="Arial"/>
                <w:sz w:val="18"/>
                <w:szCs w:val="18"/>
              </w:rPr>
            </w:pPr>
            <w:r w:rsidRPr="008C56E0">
              <w:rPr>
                <w:rFonts w:ascii="Arial" w:hAnsi="Arial" w:cs="Arial"/>
                <w:sz w:val="18"/>
                <w:szCs w:val="18"/>
              </w:rPr>
              <w:t>5,00±6,13</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3F683E" w:rsidRPr="008C56E0" w:rsidRDefault="003F683E" w:rsidP="007E0DFC">
            <w:pPr>
              <w:spacing w:line="360" w:lineRule="auto"/>
              <w:jc w:val="center"/>
              <w:rPr>
                <w:rFonts w:ascii="Arial" w:hAnsi="Arial" w:cs="Arial"/>
                <w:sz w:val="18"/>
                <w:szCs w:val="18"/>
              </w:rPr>
            </w:pPr>
            <w:r w:rsidRPr="008C56E0">
              <w:rPr>
                <w:rFonts w:ascii="Arial" w:hAnsi="Arial" w:cs="Arial"/>
                <w:sz w:val="18"/>
                <w:szCs w:val="18"/>
              </w:rPr>
              <w:t>0,19</w:t>
            </w:r>
            <w:r w:rsidR="00DA61ED">
              <w:rPr>
                <w:rFonts w:ascii="Arial" w:hAnsi="Arial" w:cs="Arial"/>
                <w:sz w:val="18"/>
                <w:szCs w:val="18"/>
              </w:rPr>
              <w:t>*</w:t>
            </w:r>
          </w:p>
        </w:tc>
      </w:tr>
      <w:tr w:rsidR="003F683E" w:rsidRPr="008C56E0" w:rsidTr="004B7AC6">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3F683E" w:rsidRPr="008C56E0" w:rsidRDefault="007E0DFC" w:rsidP="008049B6">
            <w:pPr>
              <w:spacing w:line="360" w:lineRule="auto"/>
              <w:jc w:val="both"/>
              <w:rPr>
                <w:rFonts w:ascii="Arial" w:hAnsi="Arial" w:cs="Arial"/>
                <w:sz w:val="18"/>
                <w:szCs w:val="18"/>
              </w:rPr>
            </w:pPr>
            <w:r w:rsidRPr="008C56E0">
              <w:rPr>
                <w:rFonts w:ascii="Arial" w:hAnsi="Arial" w:cs="Arial"/>
                <w:sz w:val="18"/>
                <w:szCs w:val="18"/>
              </w:rPr>
              <w:t>6.hf</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3F683E" w:rsidRPr="008C56E0" w:rsidRDefault="003F683E" w:rsidP="007E0DFC">
            <w:pPr>
              <w:spacing w:line="360" w:lineRule="auto"/>
              <w:jc w:val="center"/>
              <w:rPr>
                <w:rFonts w:ascii="Arial" w:hAnsi="Arial" w:cs="Arial"/>
                <w:sz w:val="18"/>
                <w:szCs w:val="18"/>
              </w:rPr>
            </w:pPr>
            <w:r w:rsidRPr="008C56E0">
              <w:rPr>
                <w:rFonts w:ascii="Arial" w:hAnsi="Arial" w:cs="Arial"/>
                <w:sz w:val="18"/>
                <w:szCs w:val="18"/>
              </w:rPr>
              <w:t>3,25±5,12</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3F683E" w:rsidRPr="008C56E0" w:rsidRDefault="003F683E" w:rsidP="007E0DFC">
            <w:pPr>
              <w:spacing w:line="360" w:lineRule="auto"/>
              <w:jc w:val="center"/>
              <w:rPr>
                <w:rFonts w:ascii="Arial" w:hAnsi="Arial" w:cs="Arial"/>
                <w:sz w:val="18"/>
                <w:szCs w:val="18"/>
              </w:rPr>
            </w:pPr>
            <w:r w:rsidRPr="008C56E0">
              <w:rPr>
                <w:rFonts w:ascii="Arial" w:hAnsi="Arial" w:cs="Arial"/>
                <w:sz w:val="18"/>
                <w:szCs w:val="18"/>
              </w:rPr>
              <w:t>2,04±4,14</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3F683E" w:rsidRPr="008C56E0" w:rsidRDefault="003F683E" w:rsidP="007E0DFC">
            <w:pPr>
              <w:spacing w:line="360" w:lineRule="auto"/>
              <w:jc w:val="center"/>
              <w:rPr>
                <w:rFonts w:ascii="Arial" w:hAnsi="Arial" w:cs="Arial"/>
                <w:sz w:val="18"/>
                <w:szCs w:val="18"/>
              </w:rPr>
            </w:pPr>
            <w:r w:rsidRPr="008C56E0">
              <w:rPr>
                <w:rFonts w:ascii="Arial" w:hAnsi="Arial" w:cs="Arial"/>
                <w:sz w:val="18"/>
                <w:szCs w:val="18"/>
              </w:rPr>
              <w:t>0,40</w:t>
            </w:r>
            <w:r w:rsidR="00DA61ED">
              <w:rPr>
                <w:rFonts w:ascii="Arial" w:hAnsi="Arial" w:cs="Arial"/>
                <w:sz w:val="18"/>
                <w:szCs w:val="18"/>
              </w:rPr>
              <w:t>*</w:t>
            </w:r>
          </w:p>
        </w:tc>
      </w:tr>
      <w:tr w:rsidR="003F683E" w:rsidRPr="008C56E0" w:rsidTr="004B7AC6">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3F683E" w:rsidRPr="008C56E0" w:rsidRDefault="007E0DFC" w:rsidP="008049B6">
            <w:pPr>
              <w:spacing w:line="360" w:lineRule="auto"/>
              <w:jc w:val="both"/>
              <w:rPr>
                <w:rFonts w:ascii="Arial" w:hAnsi="Arial" w:cs="Arial"/>
                <w:sz w:val="18"/>
                <w:szCs w:val="18"/>
              </w:rPr>
            </w:pPr>
            <w:r w:rsidRPr="008C56E0">
              <w:rPr>
                <w:rFonts w:ascii="Arial" w:hAnsi="Arial" w:cs="Arial"/>
                <w:sz w:val="18"/>
                <w:szCs w:val="18"/>
              </w:rPr>
              <w:t>3.ay</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3F683E" w:rsidRPr="008C56E0" w:rsidRDefault="003F683E" w:rsidP="007E0DFC">
            <w:pPr>
              <w:spacing w:line="360" w:lineRule="auto"/>
              <w:jc w:val="center"/>
              <w:rPr>
                <w:rFonts w:ascii="Arial" w:hAnsi="Arial" w:cs="Arial"/>
                <w:sz w:val="18"/>
                <w:szCs w:val="18"/>
              </w:rPr>
            </w:pPr>
            <w:r w:rsidRPr="008C56E0">
              <w:rPr>
                <w:rFonts w:ascii="Arial" w:hAnsi="Arial" w:cs="Arial"/>
                <w:sz w:val="18"/>
                <w:szCs w:val="18"/>
              </w:rPr>
              <w:t>0,26±1,53</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3F683E" w:rsidRPr="008C56E0" w:rsidRDefault="003F683E" w:rsidP="007E0DFC">
            <w:pPr>
              <w:spacing w:line="360" w:lineRule="auto"/>
              <w:jc w:val="center"/>
              <w:rPr>
                <w:rFonts w:ascii="Arial" w:hAnsi="Arial" w:cs="Arial"/>
                <w:sz w:val="18"/>
                <w:szCs w:val="18"/>
              </w:rPr>
            </w:pPr>
            <w:r w:rsidRPr="008C56E0">
              <w:rPr>
                <w:rFonts w:ascii="Arial" w:hAnsi="Arial" w:cs="Arial"/>
                <w:sz w:val="18"/>
                <w:szCs w:val="18"/>
              </w:rPr>
              <w:t>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3F683E" w:rsidRPr="008C56E0" w:rsidRDefault="003F683E" w:rsidP="007E0DFC">
            <w:pPr>
              <w:spacing w:line="360" w:lineRule="auto"/>
              <w:jc w:val="center"/>
              <w:rPr>
                <w:rFonts w:ascii="Arial" w:hAnsi="Arial" w:cs="Arial"/>
                <w:sz w:val="18"/>
                <w:szCs w:val="18"/>
              </w:rPr>
            </w:pPr>
            <w:r w:rsidRPr="008C56E0">
              <w:rPr>
                <w:rFonts w:ascii="Arial" w:hAnsi="Arial" w:cs="Arial"/>
                <w:sz w:val="18"/>
                <w:szCs w:val="18"/>
              </w:rPr>
              <w:t>0,47</w:t>
            </w:r>
            <w:r w:rsidR="00DA61ED">
              <w:rPr>
                <w:rFonts w:ascii="Arial" w:hAnsi="Arial" w:cs="Arial"/>
                <w:sz w:val="18"/>
                <w:szCs w:val="18"/>
              </w:rPr>
              <w:t>*</w:t>
            </w:r>
          </w:p>
        </w:tc>
      </w:tr>
      <w:tr w:rsidR="003F683E" w:rsidRPr="008C56E0" w:rsidTr="004B7AC6">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3F683E" w:rsidRPr="008C56E0" w:rsidRDefault="007E0DFC" w:rsidP="008049B6">
            <w:pPr>
              <w:spacing w:line="360" w:lineRule="auto"/>
              <w:jc w:val="both"/>
              <w:rPr>
                <w:rFonts w:ascii="Arial" w:hAnsi="Arial" w:cs="Arial"/>
                <w:sz w:val="18"/>
                <w:szCs w:val="18"/>
              </w:rPr>
            </w:pPr>
            <w:r w:rsidRPr="008C56E0">
              <w:rPr>
                <w:rFonts w:ascii="Arial" w:hAnsi="Arial" w:cs="Arial"/>
                <w:sz w:val="18"/>
                <w:szCs w:val="18"/>
              </w:rPr>
              <w:t>6.ay</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3F683E" w:rsidRPr="008C56E0" w:rsidRDefault="003F683E" w:rsidP="007E0DFC">
            <w:pPr>
              <w:spacing w:line="360" w:lineRule="auto"/>
              <w:jc w:val="center"/>
              <w:rPr>
                <w:rFonts w:ascii="Arial" w:hAnsi="Arial" w:cs="Arial"/>
                <w:sz w:val="18"/>
                <w:szCs w:val="18"/>
              </w:rPr>
            </w:pPr>
            <w:r w:rsidRPr="008C56E0">
              <w:rPr>
                <w:rFonts w:ascii="Arial" w:hAnsi="Arial" w:cs="Arial"/>
                <w:sz w:val="18"/>
                <w:szCs w:val="18"/>
              </w:rPr>
              <w:t>0</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3F683E" w:rsidRPr="008C56E0" w:rsidRDefault="003F683E" w:rsidP="007E0DFC">
            <w:pPr>
              <w:spacing w:line="360" w:lineRule="auto"/>
              <w:jc w:val="center"/>
              <w:rPr>
                <w:rFonts w:ascii="Arial" w:hAnsi="Arial" w:cs="Arial"/>
                <w:sz w:val="18"/>
                <w:szCs w:val="18"/>
              </w:rPr>
            </w:pPr>
            <w:r w:rsidRPr="008C56E0">
              <w:rPr>
                <w:rFonts w:ascii="Arial" w:hAnsi="Arial" w:cs="Arial"/>
                <w:sz w:val="18"/>
                <w:szCs w:val="18"/>
              </w:rPr>
              <w:t>0</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3F683E" w:rsidRPr="008C56E0" w:rsidRDefault="003F683E" w:rsidP="007E0DFC">
            <w:pPr>
              <w:spacing w:line="360" w:lineRule="auto"/>
              <w:jc w:val="center"/>
              <w:rPr>
                <w:rFonts w:ascii="Arial" w:hAnsi="Arial" w:cs="Arial"/>
                <w:sz w:val="18"/>
                <w:szCs w:val="18"/>
              </w:rPr>
            </w:pPr>
            <w:r w:rsidRPr="008C56E0">
              <w:rPr>
                <w:rFonts w:ascii="Arial" w:hAnsi="Arial" w:cs="Arial"/>
                <w:sz w:val="18"/>
                <w:szCs w:val="18"/>
              </w:rPr>
              <w:t>1,00</w:t>
            </w:r>
            <w:r w:rsidR="00DA61ED">
              <w:rPr>
                <w:rFonts w:ascii="Arial" w:hAnsi="Arial" w:cs="Arial"/>
                <w:sz w:val="18"/>
                <w:szCs w:val="18"/>
              </w:rPr>
              <w:t>*</w:t>
            </w:r>
          </w:p>
        </w:tc>
      </w:tr>
      <w:tr w:rsidR="004B7AC6" w:rsidRPr="008C56E0" w:rsidTr="004B7AC6">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4B7AC6" w:rsidRPr="008C56E0" w:rsidRDefault="004B7AC6" w:rsidP="008049B6">
            <w:pPr>
              <w:spacing w:line="360" w:lineRule="auto"/>
              <w:jc w:val="both"/>
              <w:rPr>
                <w:rFonts w:ascii="Arial" w:hAnsi="Arial" w:cs="Arial"/>
                <w:b/>
                <w:sz w:val="18"/>
                <w:szCs w:val="18"/>
              </w:rPr>
            </w:pPr>
            <w:r w:rsidRPr="008C56E0">
              <w:rPr>
                <w:rFonts w:ascii="Arial" w:hAnsi="Arial" w:cs="Arial"/>
                <w:b/>
                <w:sz w:val="18"/>
                <w:szCs w:val="18"/>
              </w:rPr>
              <w:t>Tüm parmaklar ekstansiyon</w:t>
            </w:r>
          </w:p>
        </w:tc>
        <w:tc>
          <w:tcPr>
            <w:tcW w:w="2054" w:type="dxa"/>
            <w:tcBorders>
              <w:top w:val="single" w:sz="12" w:space="0" w:color="auto"/>
              <w:left w:val="single" w:sz="12" w:space="0" w:color="FFFFFF" w:themeColor="background1"/>
              <w:bottom w:val="single" w:sz="12" w:space="0" w:color="FFFFFF" w:themeColor="background1"/>
            </w:tcBorders>
            <w:vAlign w:val="center"/>
          </w:tcPr>
          <w:p w:rsidR="004B7AC6" w:rsidRPr="008C56E0" w:rsidRDefault="004B7AC6" w:rsidP="007E0DFC">
            <w:pPr>
              <w:spacing w:line="360" w:lineRule="auto"/>
              <w:jc w:val="center"/>
              <w:rPr>
                <w:rFonts w:ascii="Arial" w:hAnsi="Arial" w:cs="Arial"/>
                <w:sz w:val="18"/>
                <w:szCs w:val="18"/>
              </w:rPr>
            </w:pPr>
          </w:p>
        </w:tc>
        <w:tc>
          <w:tcPr>
            <w:tcW w:w="1603" w:type="dxa"/>
            <w:tcBorders>
              <w:top w:val="single" w:sz="12" w:space="0" w:color="auto"/>
              <w:left w:val="single" w:sz="12" w:space="0" w:color="FFFFFF" w:themeColor="background1"/>
              <w:bottom w:val="single" w:sz="12" w:space="0" w:color="FFFFFF" w:themeColor="background1"/>
            </w:tcBorders>
            <w:vAlign w:val="center"/>
          </w:tcPr>
          <w:p w:rsidR="004B7AC6" w:rsidRPr="008C56E0" w:rsidRDefault="004B7AC6" w:rsidP="007E0DFC">
            <w:pPr>
              <w:spacing w:line="360" w:lineRule="auto"/>
              <w:jc w:val="center"/>
              <w:rPr>
                <w:rFonts w:ascii="Arial" w:hAnsi="Arial" w:cs="Arial"/>
                <w:sz w:val="18"/>
                <w:szCs w:val="18"/>
              </w:rPr>
            </w:pPr>
          </w:p>
        </w:tc>
        <w:tc>
          <w:tcPr>
            <w:tcW w:w="567" w:type="dxa"/>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4B7AC6" w:rsidRPr="008C56E0" w:rsidRDefault="004B7AC6" w:rsidP="007E0DFC">
            <w:pPr>
              <w:spacing w:line="360" w:lineRule="auto"/>
              <w:jc w:val="center"/>
              <w:rPr>
                <w:rFonts w:ascii="Arial" w:hAnsi="Arial" w:cs="Arial"/>
                <w:sz w:val="18"/>
                <w:szCs w:val="18"/>
              </w:rPr>
            </w:pPr>
          </w:p>
        </w:tc>
      </w:tr>
      <w:tr w:rsidR="003F683E" w:rsidRPr="008C56E0" w:rsidTr="004B7AC6">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3F683E" w:rsidRPr="008C56E0" w:rsidRDefault="007E0DFC" w:rsidP="008049B6">
            <w:pPr>
              <w:spacing w:line="360" w:lineRule="auto"/>
              <w:jc w:val="both"/>
              <w:rPr>
                <w:rFonts w:ascii="Arial" w:hAnsi="Arial" w:cs="Arial"/>
                <w:sz w:val="18"/>
                <w:szCs w:val="18"/>
              </w:rPr>
            </w:pPr>
            <w:r w:rsidRPr="008C56E0">
              <w:rPr>
                <w:rFonts w:ascii="Arial" w:hAnsi="Arial" w:cs="Arial"/>
                <w:sz w:val="18"/>
                <w:szCs w:val="18"/>
              </w:rPr>
              <w:t>2.hf</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3F683E" w:rsidRPr="008C56E0" w:rsidRDefault="003F683E" w:rsidP="007E0DFC">
            <w:pPr>
              <w:spacing w:line="360" w:lineRule="auto"/>
              <w:jc w:val="center"/>
              <w:rPr>
                <w:rFonts w:ascii="Arial" w:hAnsi="Arial" w:cs="Arial"/>
                <w:sz w:val="18"/>
                <w:szCs w:val="18"/>
              </w:rPr>
            </w:pPr>
            <w:r w:rsidRPr="008C56E0">
              <w:rPr>
                <w:rFonts w:ascii="Arial" w:hAnsi="Arial" w:cs="Arial"/>
                <w:sz w:val="18"/>
                <w:szCs w:val="18"/>
              </w:rPr>
              <w:t>1,52±2,11</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3F683E" w:rsidRPr="008C56E0" w:rsidRDefault="003F683E" w:rsidP="007E0DFC">
            <w:pPr>
              <w:spacing w:line="360" w:lineRule="auto"/>
              <w:jc w:val="center"/>
              <w:rPr>
                <w:rFonts w:ascii="Arial" w:hAnsi="Arial" w:cs="Arial"/>
                <w:sz w:val="18"/>
                <w:szCs w:val="18"/>
              </w:rPr>
            </w:pPr>
            <w:r w:rsidRPr="008C56E0">
              <w:rPr>
                <w:rFonts w:ascii="Arial" w:hAnsi="Arial" w:cs="Arial"/>
                <w:sz w:val="18"/>
                <w:szCs w:val="18"/>
              </w:rPr>
              <w:t>1,06±2,43</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3F683E" w:rsidRPr="008C56E0" w:rsidRDefault="003F683E" w:rsidP="007E0DFC">
            <w:pPr>
              <w:spacing w:line="360" w:lineRule="auto"/>
              <w:jc w:val="center"/>
              <w:rPr>
                <w:rFonts w:ascii="Arial" w:hAnsi="Arial" w:cs="Arial"/>
                <w:sz w:val="18"/>
                <w:szCs w:val="18"/>
              </w:rPr>
            </w:pPr>
            <w:r w:rsidRPr="008C56E0">
              <w:rPr>
                <w:rFonts w:ascii="Arial" w:hAnsi="Arial" w:cs="Arial"/>
                <w:sz w:val="18"/>
                <w:szCs w:val="18"/>
              </w:rPr>
              <w:t>0,67</w:t>
            </w:r>
            <w:r w:rsidR="00DA61ED">
              <w:rPr>
                <w:rFonts w:ascii="Arial" w:hAnsi="Arial" w:cs="Arial"/>
                <w:sz w:val="18"/>
                <w:szCs w:val="18"/>
              </w:rPr>
              <w:t>*</w:t>
            </w:r>
          </w:p>
        </w:tc>
      </w:tr>
      <w:tr w:rsidR="003F683E" w:rsidRPr="008C56E0" w:rsidTr="004B7AC6">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3F683E" w:rsidRPr="008C56E0" w:rsidRDefault="007E0DFC" w:rsidP="008049B6">
            <w:pPr>
              <w:spacing w:line="360" w:lineRule="auto"/>
              <w:jc w:val="both"/>
              <w:rPr>
                <w:rFonts w:ascii="Arial" w:hAnsi="Arial" w:cs="Arial"/>
                <w:sz w:val="18"/>
                <w:szCs w:val="18"/>
              </w:rPr>
            </w:pPr>
            <w:r w:rsidRPr="008C56E0">
              <w:rPr>
                <w:rFonts w:ascii="Arial" w:hAnsi="Arial" w:cs="Arial"/>
                <w:sz w:val="18"/>
                <w:szCs w:val="18"/>
              </w:rPr>
              <w:t>6.hf</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3F683E" w:rsidRPr="008C56E0" w:rsidRDefault="003F683E" w:rsidP="007E0DFC">
            <w:pPr>
              <w:spacing w:line="360" w:lineRule="auto"/>
              <w:jc w:val="center"/>
              <w:rPr>
                <w:rFonts w:ascii="Arial" w:hAnsi="Arial" w:cs="Arial"/>
                <w:sz w:val="18"/>
                <w:szCs w:val="18"/>
              </w:rPr>
            </w:pPr>
            <w:r w:rsidRPr="008C56E0">
              <w:rPr>
                <w:rFonts w:ascii="Arial" w:hAnsi="Arial" w:cs="Arial"/>
                <w:sz w:val="18"/>
                <w:szCs w:val="18"/>
              </w:rPr>
              <w:t>0,02±0,11</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3F683E" w:rsidRPr="008C56E0" w:rsidRDefault="003F683E" w:rsidP="007E0DFC">
            <w:pPr>
              <w:spacing w:line="360" w:lineRule="auto"/>
              <w:jc w:val="center"/>
              <w:rPr>
                <w:rFonts w:ascii="Arial" w:hAnsi="Arial" w:cs="Arial"/>
                <w:sz w:val="18"/>
                <w:szCs w:val="18"/>
              </w:rPr>
            </w:pPr>
            <w:r w:rsidRPr="008C56E0">
              <w:rPr>
                <w:rFonts w:ascii="Arial" w:hAnsi="Arial" w:cs="Arial"/>
                <w:sz w:val="18"/>
                <w:szCs w:val="18"/>
              </w:rPr>
              <w:t>0,35±0,83</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3F683E" w:rsidRPr="008C56E0" w:rsidRDefault="003F683E" w:rsidP="007E0DFC">
            <w:pPr>
              <w:spacing w:line="360" w:lineRule="auto"/>
              <w:jc w:val="center"/>
              <w:rPr>
                <w:rFonts w:ascii="Arial" w:hAnsi="Arial" w:cs="Arial"/>
                <w:b/>
                <w:sz w:val="18"/>
                <w:szCs w:val="18"/>
              </w:rPr>
            </w:pPr>
            <w:r w:rsidRPr="008C56E0">
              <w:rPr>
                <w:rFonts w:ascii="Arial" w:hAnsi="Arial" w:cs="Arial"/>
                <w:b/>
                <w:sz w:val="18"/>
                <w:szCs w:val="18"/>
              </w:rPr>
              <w:t>0,02</w:t>
            </w:r>
            <w:r w:rsidR="00DA61ED">
              <w:rPr>
                <w:rFonts w:ascii="Arial" w:hAnsi="Arial" w:cs="Arial"/>
                <w:b/>
                <w:sz w:val="18"/>
                <w:szCs w:val="18"/>
              </w:rPr>
              <w:t>*</w:t>
            </w:r>
          </w:p>
        </w:tc>
      </w:tr>
      <w:tr w:rsidR="003F683E" w:rsidRPr="008C56E0" w:rsidTr="004B7AC6">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3F683E" w:rsidRPr="008C56E0" w:rsidRDefault="007E0DFC" w:rsidP="008049B6">
            <w:pPr>
              <w:spacing w:line="360" w:lineRule="auto"/>
              <w:jc w:val="both"/>
              <w:rPr>
                <w:rFonts w:ascii="Arial" w:hAnsi="Arial" w:cs="Arial"/>
                <w:sz w:val="18"/>
                <w:szCs w:val="18"/>
              </w:rPr>
            </w:pPr>
            <w:r w:rsidRPr="008C56E0">
              <w:rPr>
                <w:rFonts w:ascii="Arial" w:hAnsi="Arial" w:cs="Arial"/>
                <w:sz w:val="18"/>
                <w:szCs w:val="18"/>
              </w:rPr>
              <w:t>3.ay</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3F683E" w:rsidRPr="008C56E0" w:rsidRDefault="003F683E" w:rsidP="007E0DFC">
            <w:pPr>
              <w:spacing w:line="360" w:lineRule="auto"/>
              <w:jc w:val="center"/>
              <w:rPr>
                <w:rFonts w:ascii="Arial" w:hAnsi="Arial" w:cs="Arial"/>
                <w:sz w:val="18"/>
                <w:szCs w:val="18"/>
              </w:rPr>
            </w:pPr>
            <w:r w:rsidRPr="008C56E0">
              <w:rPr>
                <w:rFonts w:ascii="Arial" w:hAnsi="Arial" w:cs="Arial"/>
                <w:sz w:val="18"/>
                <w:szCs w:val="18"/>
              </w:rPr>
              <w:t>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3F683E" w:rsidRPr="008C56E0" w:rsidRDefault="003F683E" w:rsidP="007E0DFC">
            <w:pPr>
              <w:spacing w:line="360" w:lineRule="auto"/>
              <w:jc w:val="center"/>
              <w:rPr>
                <w:rFonts w:ascii="Arial" w:hAnsi="Arial" w:cs="Arial"/>
                <w:sz w:val="18"/>
                <w:szCs w:val="18"/>
              </w:rPr>
            </w:pPr>
            <w:r w:rsidRPr="008C56E0">
              <w:rPr>
                <w:rFonts w:ascii="Arial" w:hAnsi="Arial" w:cs="Arial"/>
                <w:sz w:val="18"/>
                <w:szCs w:val="18"/>
              </w:rPr>
              <w:t>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3F683E" w:rsidRPr="008C56E0" w:rsidRDefault="003F683E" w:rsidP="007E0DFC">
            <w:pPr>
              <w:spacing w:line="360" w:lineRule="auto"/>
              <w:jc w:val="center"/>
              <w:rPr>
                <w:rFonts w:ascii="Arial" w:hAnsi="Arial" w:cs="Arial"/>
                <w:sz w:val="18"/>
                <w:szCs w:val="18"/>
              </w:rPr>
            </w:pPr>
            <w:r w:rsidRPr="008C56E0">
              <w:rPr>
                <w:rFonts w:ascii="Arial" w:hAnsi="Arial" w:cs="Arial"/>
                <w:sz w:val="18"/>
                <w:szCs w:val="18"/>
              </w:rPr>
              <w:t>1,00</w:t>
            </w:r>
            <w:r w:rsidR="00DA61ED">
              <w:rPr>
                <w:rFonts w:ascii="Arial" w:hAnsi="Arial" w:cs="Arial"/>
                <w:sz w:val="18"/>
                <w:szCs w:val="18"/>
              </w:rPr>
              <w:t>*</w:t>
            </w:r>
          </w:p>
        </w:tc>
      </w:tr>
      <w:tr w:rsidR="003F683E" w:rsidRPr="008C56E0" w:rsidTr="004B7AC6">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3F683E" w:rsidRPr="008C56E0" w:rsidRDefault="007E0DFC" w:rsidP="008049B6">
            <w:pPr>
              <w:spacing w:line="360" w:lineRule="auto"/>
              <w:jc w:val="both"/>
              <w:rPr>
                <w:rFonts w:ascii="Arial" w:hAnsi="Arial" w:cs="Arial"/>
                <w:sz w:val="18"/>
                <w:szCs w:val="18"/>
              </w:rPr>
            </w:pPr>
            <w:r w:rsidRPr="008C56E0">
              <w:rPr>
                <w:rFonts w:ascii="Arial" w:hAnsi="Arial" w:cs="Arial"/>
                <w:sz w:val="18"/>
                <w:szCs w:val="18"/>
              </w:rPr>
              <w:t>6.ay</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3F683E" w:rsidRPr="008C56E0" w:rsidRDefault="003F683E" w:rsidP="007E0DFC">
            <w:pPr>
              <w:spacing w:line="360" w:lineRule="auto"/>
              <w:jc w:val="center"/>
              <w:rPr>
                <w:rFonts w:ascii="Arial" w:hAnsi="Arial" w:cs="Arial"/>
                <w:sz w:val="18"/>
                <w:szCs w:val="18"/>
              </w:rPr>
            </w:pPr>
            <w:r w:rsidRPr="008C56E0">
              <w:rPr>
                <w:rFonts w:ascii="Arial" w:hAnsi="Arial" w:cs="Arial"/>
                <w:sz w:val="18"/>
                <w:szCs w:val="18"/>
              </w:rPr>
              <w:t>0</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3F683E" w:rsidRPr="008C56E0" w:rsidRDefault="003F683E" w:rsidP="007E0DFC">
            <w:pPr>
              <w:spacing w:line="360" w:lineRule="auto"/>
              <w:jc w:val="center"/>
              <w:rPr>
                <w:rFonts w:ascii="Arial" w:hAnsi="Arial" w:cs="Arial"/>
                <w:sz w:val="18"/>
                <w:szCs w:val="18"/>
              </w:rPr>
            </w:pPr>
            <w:r w:rsidRPr="008C56E0">
              <w:rPr>
                <w:rFonts w:ascii="Arial" w:hAnsi="Arial" w:cs="Arial"/>
                <w:sz w:val="18"/>
                <w:szCs w:val="18"/>
              </w:rPr>
              <w:t>0</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3F683E" w:rsidRPr="008C56E0" w:rsidRDefault="003F683E" w:rsidP="007E0DFC">
            <w:pPr>
              <w:spacing w:line="360" w:lineRule="auto"/>
              <w:jc w:val="center"/>
              <w:rPr>
                <w:rFonts w:ascii="Arial" w:hAnsi="Arial" w:cs="Arial"/>
                <w:sz w:val="18"/>
                <w:szCs w:val="18"/>
              </w:rPr>
            </w:pPr>
            <w:r w:rsidRPr="008C56E0">
              <w:rPr>
                <w:rFonts w:ascii="Arial" w:hAnsi="Arial" w:cs="Arial"/>
                <w:sz w:val="18"/>
                <w:szCs w:val="18"/>
              </w:rPr>
              <w:t>1,00</w:t>
            </w:r>
            <w:r w:rsidR="00DA61ED">
              <w:rPr>
                <w:rFonts w:ascii="Arial" w:hAnsi="Arial" w:cs="Arial"/>
                <w:sz w:val="18"/>
                <w:szCs w:val="18"/>
              </w:rPr>
              <w:t>*</w:t>
            </w:r>
          </w:p>
        </w:tc>
      </w:tr>
    </w:tbl>
    <w:p w:rsidR="00401C3E" w:rsidRPr="00E11559" w:rsidRDefault="00DA61ED" w:rsidP="008049B6">
      <w:pPr>
        <w:spacing w:after="0" w:line="360" w:lineRule="auto"/>
        <w:jc w:val="both"/>
        <w:rPr>
          <w:rFonts w:ascii="Arial" w:hAnsi="Arial" w:cs="Arial"/>
          <w:sz w:val="18"/>
          <w:szCs w:val="18"/>
        </w:rPr>
      </w:pPr>
      <w:r>
        <w:rPr>
          <w:rFonts w:ascii="Arial" w:hAnsi="Arial" w:cs="Arial"/>
          <w:sz w:val="18"/>
          <w:szCs w:val="18"/>
        </w:rPr>
        <w:t>*</w:t>
      </w:r>
      <w:r w:rsidR="00401C3E" w:rsidRPr="00E11559">
        <w:rPr>
          <w:rFonts w:ascii="Arial" w:hAnsi="Arial" w:cs="Arial"/>
          <w:sz w:val="18"/>
          <w:szCs w:val="18"/>
        </w:rPr>
        <w:t>Mann-Whitney U Testi</w:t>
      </w:r>
    </w:p>
    <w:p w:rsidR="00A84C90" w:rsidRDefault="00A84C90" w:rsidP="008049B6">
      <w:pPr>
        <w:spacing w:after="0" w:line="360" w:lineRule="auto"/>
        <w:jc w:val="both"/>
        <w:rPr>
          <w:rFonts w:ascii="Arial" w:eastAsia="Calibri" w:hAnsi="Arial" w:cs="Arial"/>
          <w:b/>
          <w:lang w:eastAsia="en-US"/>
        </w:rPr>
      </w:pPr>
    </w:p>
    <w:p w:rsidR="0036603B" w:rsidRPr="00F143A0" w:rsidRDefault="005A6590" w:rsidP="008049B6">
      <w:pPr>
        <w:spacing w:after="0" w:line="360" w:lineRule="auto"/>
        <w:jc w:val="both"/>
        <w:rPr>
          <w:rFonts w:ascii="Arial" w:eastAsia="Calibri" w:hAnsi="Arial" w:cs="Arial"/>
          <w:b/>
          <w:lang w:eastAsia="en-US"/>
        </w:rPr>
      </w:pPr>
      <w:r>
        <w:rPr>
          <w:rFonts w:ascii="Arial" w:eastAsia="Calibri" w:hAnsi="Arial" w:cs="Arial"/>
          <w:b/>
          <w:lang w:eastAsia="en-US"/>
        </w:rPr>
        <w:t>4.3.3.</w:t>
      </w:r>
      <w:r w:rsidR="00CB6610">
        <w:rPr>
          <w:rFonts w:ascii="Arial" w:eastAsia="Calibri" w:hAnsi="Arial" w:cs="Arial"/>
          <w:b/>
          <w:lang w:eastAsia="en-US"/>
        </w:rPr>
        <w:t xml:space="preserve"> </w:t>
      </w:r>
      <w:r w:rsidR="0036603B" w:rsidRPr="00F143A0">
        <w:rPr>
          <w:rFonts w:ascii="Arial" w:eastAsia="Calibri" w:hAnsi="Arial" w:cs="Arial"/>
          <w:b/>
          <w:lang w:eastAsia="en-US"/>
        </w:rPr>
        <w:t xml:space="preserve">Kaba </w:t>
      </w:r>
      <w:r w:rsidR="007075CA">
        <w:rPr>
          <w:rFonts w:ascii="Arial" w:eastAsia="Calibri" w:hAnsi="Arial" w:cs="Arial"/>
          <w:b/>
          <w:lang w:eastAsia="en-US"/>
        </w:rPr>
        <w:t>kavrama kuvveti v</w:t>
      </w:r>
      <w:r w:rsidR="007075CA" w:rsidRPr="00F143A0">
        <w:rPr>
          <w:rFonts w:ascii="Arial" w:eastAsia="Calibri" w:hAnsi="Arial" w:cs="Arial"/>
          <w:b/>
          <w:lang w:eastAsia="en-US"/>
        </w:rPr>
        <w:t>e push off</w:t>
      </w:r>
      <w:r w:rsidR="007075CA">
        <w:rPr>
          <w:rFonts w:ascii="Arial" w:eastAsia="Calibri" w:hAnsi="Arial" w:cs="Arial"/>
          <w:b/>
          <w:lang w:eastAsia="en-US"/>
        </w:rPr>
        <w:t xml:space="preserve"> testi değerlendirme sonuçları </w:t>
      </w:r>
    </w:p>
    <w:p w:rsidR="00F36EC2" w:rsidRDefault="00F36EC2" w:rsidP="008049B6">
      <w:pPr>
        <w:spacing w:after="0" w:line="360" w:lineRule="auto"/>
        <w:jc w:val="both"/>
        <w:rPr>
          <w:rFonts w:ascii="Arial" w:hAnsi="Arial" w:cs="Arial"/>
        </w:rPr>
      </w:pPr>
    </w:p>
    <w:p w:rsidR="009E319F" w:rsidRDefault="009E319F" w:rsidP="008049B6">
      <w:pPr>
        <w:spacing w:after="0" w:line="360" w:lineRule="auto"/>
        <w:ind w:firstLine="708"/>
        <w:jc w:val="both"/>
        <w:rPr>
          <w:rFonts w:ascii="Arial" w:hAnsi="Arial" w:cs="Arial"/>
        </w:rPr>
      </w:pPr>
      <w:r w:rsidRPr="003827EA">
        <w:rPr>
          <w:rFonts w:ascii="Arial" w:hAnsi="Arial" w:cs="Arial"/>
        </w:rPr>
        <w:t xml:space="preserve">Üst ekstremite fonksiyonel değerlendirmelerinden olan kaba kavrama kuvveti </w:t>
      </w:r>
      <w:r w:rsidR="00572E2E">
        <w:rPr>
          <w:rFonts w:ascii="Arial" w:hAnsi="Arial" w:cs="Arial"/>
        </w:rPr>
        <w:t xml:space="preserve">(Tablo 4.3.3.1. ve Tablo 4.3.3.2.) (Şekil 4.3.3.1.) </w:t>
      </w:r>
      <w:r w:rsidRPr="003827EA">
        <w:rPr>
          <w:rFonts w:ascii="Arial" w:hAnsi="Arial" w:cs="Arial"/>
        </w:rPr>
        <w:t>ve push off testinde</w:t>
      </w:r>
      <w:r w:rsidR="00572E2E">
        <w:rPr>
          <w:rFonts w:ascii="Arial" w:hAnsi="Arial" w:cs="Arial"/>
        </w:rPr>
        <w:t xml:space="preserve"> (Tablo 4.3.3.3. ve Tablo 4.3.3.4.) (Şekil 4.3.3.2.) </w:t>
      </w:r>
      <w:r w:rsidRPr="003827EA">
        <w:rPr>
          <w:rFonts w:ascii="Arial" w:hAnsi="Arial" w:cs="Arial"/>
        </w:rPr>
        <w:t xml:space="preserve">grup içinde </w:t>
      </w:r>
      <w:r w:rsidR="003827EA" w:rsidRPr="003827EA">
        <w:rPr>
          <w:rFonts w:ascii="Arial" w:hAnsi="Arial" w:cs="Arial"/>
        </w:rPr>
        <w:t>etkilenen ekstremitede an</w:t>
      </w:r>
      <w:r w:rsidR="00572E2E">
        <w:rPr>
          <w:rFonts w:ascii="Arial" w:hAnsi="Arial" w:cs="Arial"/>
        </w:rPr>
        <w:t>lamlı farklılık görüldü.</w:t>
      </w:r>
      <w:r w:rsidR="003827EA" w:rsidRPr="003827EA">
        <w:rPr>
          <w:rFonts w:ascii="Arial" w:hAnsi="Arial" w:cs="Arial"/>
        </w:rPr>
        <w:t>Gruplar arası karşılaştırmalarda her iki test için de anlam</w:t>
      </w:r>
      <w:r w:rsidR="00572E2E">
        <w:rPr>
          <w:rFonts w:ascii="Arial" w:hAnsi="Arial" w:cs="Arial"/>
        </w:rPr>
        <w:t>lı farklılık saptanmadı (Tablo 4.3.3.5. ve Tablo 4.3.3.6.</w:t>
      </w:r>
      <w:r w:rsidR="003827EA" w:rsidRPr="003827EA">
        <w:rPr>
          <w:rFonts w:ascii="Arial" w:hAnsi="Arial" w:cs="Arial"/>
        </w:rPr>
        <w:t>).</w:t>
      </w:r>
    </w:p>
    <w:p w:rsidR="00A9004C" w:rsidRPr="00456427" w:rsidRDefault="00A9004C" w:rsidP="00124BF5">
      <w:pPr>
        <w:spacing w:after="0" w:line="360" w:lineRule="auto"/>
        <w:rPr>
          <w:rFonts w:ascii="Arial" w:hAnsi="Arial" w:cs="Arial"/>
        </w:rPr>
      </w:pPr>
    </w:p>
    <w:p w:rsidR="00EC352F" w:rsidRPr="00EC352F" w:rsidRDefault="003827EA" w:rsidP="00124BF5">
      <w:pPr>
        <w:spacing w:after="0" w:line="360" w:lineRule="auto"/>
        <w:rPr>
          <w:rFonts w:ascii="Arial" w:hAnsi="Arial" w:cs="Arial"/>
        </w:rPr>
      </w:pPr>
      <w:r w:rsidRPr="00AF7BB8">
        <w:rPr>
          <w:rFonts w:ascii="Arial" w:hAnsi="Arial" w:cs="Arial"/>
          <w:b/>
        </w:rPr>
        <w:t>Tablo</w:t>
      </w:r>
      <w:r w:rsidR="00CB6610">
        <w:rPr>
          <w:rFonts w:ascii="Arial" w:hAnsi="Arial" w:cs="Arial"/>
          <w:b/>
        </w:rPr>
        <w:t xml:space="preserve"> </w:t>
      </w:r>
      <w:r w:rsidR="00113DE5">
        <w:rPr>
          <w:rFonts w:ascii="Arial" w:eastAsia="Calibri" w:hAnsi="Arial" w:cs="Arial"/>
          <w:b/>
          <w:lang w:eastAsia="en-US"/>
        </w:rPr>
        <w:t>4.3.3.1</w:t>
      </w:r>
      <w:r w:rsidRPr="00AF7BB8">
        <w:rPr>
          <w:rFonts w:ascii="Arial" w:hAnsi="Arial" w:cs="Arial"/>
          <w:b/>
        </w:rPr>
        <w:t>.</w:t>
      </w:r>
      <w:r w:rsidR="00CB6610">
        <w:rPr>
          <w:rFonts w:ascii="Arial" w:hAnsi="Arial" w:cs="Arial"/>
          <w:b/>
        </w:rPr>
        <w:t xml:space="preserve"> </w:t>
      </w:r>
      <w:r w:rsidR="00F102AE">
        <w:rPr>
          <w:rFonts w:ascii="Arial" w:hAnsi="Arial" w:cs="Arial"/>
        </w:rPr>
        <w:t>Konservatif grup</w:t>
      </w:r>
      <w:r w:rsidR="00E367F4">
        <w:rPr>
          <w:rFonts w:ascii="Arial" w:hAnsi="Arial" w:cs="Arial"/>
        </w:rPr>
        <w:t xml:space="preserve">ta </w:t>
      </w:r>
      <w:r w:rsidR="00E377AB">
        <w:rPr>
          <w:rFonts w:ascii="Arial" w:hAnsi="Arial" w:cs="Arial"/>
        </w:rPr>
        <w:t xml:space="preserve">3. ve 6. aylardaki </w:t>
      </w:r>
      <w:r w:rsidR="00EC352F" w:rsidRPr="00EC352F">
        <w:rPr>
          <w:rFonts w:ascii="Arial" w:hAnsi="Arial" w:cs="Arial"/>
        </w:rPr>
        <w:t xml:space="preserve">kaba kavrama kuvveti </w:t>
      </w:r>
      <w:r w:rsidR="00E367F4">
        <w:rPr>
          <w:rFonts w:ascii="Arial" w:hAnsi="Arial" w:cs="Arial"/>
        </w:rPr>
        <w:t>sonuçlarının karşılaştırılması</w:t>
      </w:r>
    </w:p>
    <w:tbl>
      <w:tblPr>
        <w:tblStyle w:val="TabloKlavuzu"/>
        <w:tblW w:w="0" w:type="auto"/>
        <w:tblLook w:val="04A0" w:firstRow="1" w:lastRow="0" w:firstColumn="1" w:lastColumn="0" w:noHBand="0" w:noVBand="1"/>
      </w:tblPr>
      <w:tblGrid>
        <w:gridCol w:w="2537"/>
        <w:gridCol w:w="1216"/>
        <w:gridCol w:w="1216"/>
        <w:gridCol w:w="637"/>
      </w:tblGrid>
      <w:tr w:rsidR="00EC352F" w:rsidRPr="008C56E0" w:rsidTr="004B7AC6">
        <w:tc>
          <w:tcPr>
            <w:tcW w:w="0" w:type="auto"/>
            <w:vMerge w:val="restart"/>
            <w:tcBorders>
              <w:top w:val="single" w:sz="12" w:space="0" w:color="auto"/>
              <w:left w:val="single" w:sz="12" w:space="0" w:color="FFFFFF" w:themeColor="background1"/>
              <w:right w:val="single" w:sz="12" w:space="0" w:color="FFFFFF" w:themeColor="background1"/>
            </w:tcBorders>
            <w:vAlign w:val="center"/>
          </w:tcPr>
          <w:p w:rsidR="00EC352F" w:rsidRPr="008C56E0" w:rsidRDefault="00EC352F" w:rsidP="008049B6">
            <w:pPr>
              <w:spacing w:line="360" w:lineRule="auto"/>
              <w:jc w:val="both"/>
              <w:rPr>
                <w:rFonts w:ascii="Arial" w:hAnsi="Arial" w:cs="Arial"/>
                <w:b/>
                <w:sz w:val="18"/>
                <w:szCs w:val="18"/>
              </w:rPr>
            </w:pPr>
            <w:r w:rsidRPr="008C56E0">
              <w:rPr>
                <w:rFonts w:ascii="Arial" w:hAnsi="Arial" w:cs="Arial"/>
                <w:b/>
                <w:sz w:val="18"/>
                <w:szCs w:val="18"/>
              </w:rPr>
              <w:t>KABA KAVRAMA KUVVETİ</w:t>
            </w:r>
          </w:p>
        </w:tc>
        <w:tc>
          <w:tcPr>
            <w:tcW w:w="0" w:type="auto"/>
            <w:gridSpan w:val="3"/>
            <w:tcBorders>
              <w:top w:val="single" w:sz="12" w:space="0" w:color="auto"/>
              <w:left w:val="single" w:sz="12" w:space="0" w:color="FFFFFF" w:themeColor="background1"/>
              <w:bottom w:val="single" w:sz="12" w:space="0" w:color="auto"/>
              <w:right w:val="single" w:sz="12" w:space="0" w:color="FFFFFF" w:themeColor="background1"/>
            </w:tcBorders>
            <w:vAlign w:val="center"/>
          </w:tcPr>
          <w:p w:rsidR="00EC352F" w:rsidRPr="008C56E0" w:rsidRDefault="00EC352F" w:rsidP="007E0DFC">
            <w:pPr>
              <w:spacing w:line="360" w:lineRule="auto"/>
              <w:jc w:val="center"/>
              <w:rPr>
                <w:rFonts w:ascii="Arial" w:hAnsi="Arial" w:cs="Arial"/>
                <w:sz w:val="18"/>
                <w:szCs w:val="18"/>
              </w:rPr>
            </w:pPr>
            <w:r w:rsidRPr="008C56E0">
              <w:rPr>
                <w:rFonts w:ascii="Arial" w:hAnsi="Arial" w:cs="Arial"/>
                <w:sz w:val="18"/>
                <w:szCs w:val="18"/>
              </w:rPr>
              <w:t>KONSERVATİF GRUP</w:t>
            </w:r>
          </w:p>
        </w:tc>
      </w:tr>
      <w:tr w:rsidR="004B7AC6" w:rsidRPr="008C56E0" w:rsidTr="004B7AC6">
        <w:tc>
          <w:tcPr>
            <w:tcW w:w="0" w:type="auto"/>
            <w:vMerge/>
            <w:tcBorders>
              <w:left w:val="single" w:sz="12" w:space="0" w:color="FFFFFF" w:themeColor="background1"/>
              <w:right w:val="single" w:sz="12" w:space="0" w:color="FFFFFF" w:themeColor="background1"/>
            </w:tcBorders>
            <w:vAlign w:val="center"/>
          </w:tcPr>
          <w:p w:rsidR="004B7AC6" w:rsidRPr="008C56E0" w:rsidRDefault="004B7AC6" w:rsidP="008049B6">
            <w:pPr>
              <w:spacing w:line="360" w:lineRule="auto"/>
              <w:jc w:val="both"/>
              <w:rPr>
                <w:rFonts w:ascii="Arial" w:hAnsi="Arial" w:cs="Arial"/>
                <w:sz w:val="18"/>
                <w:szCs w:val="18"/>
              </w:rPr>
            </w:pP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4B7AC6" w:rsidRPr="008C56E0" w:rsidRDefault="007E0DFC" w:rsidP="007E0DFC">
            <w:pPr>
              <w:spacing w:line="360" w:lineRule="auto"/>
              <w:jc w:val="center"/>
              <w:rPr>
                <w:rFonts w:ascii="Arial" w:hAnsi="Arial" w:cs="Arial"/>
                <w:sz w:val="18"/>
                <w:szCs w:val="18"/>
              </w:rPr>
            </w:pPr>
            <w:r w:rsidRPr="008C56E0">
              <w:rPr>
                <w:rFonts w:ascii="Arial" w:hAnsi="Arial" w:cs="Arial"/>
                <w:sz w:val="18"/>
                <w:szCs w:val="18"/>
              </w:rPr>
              <w:t>3.ay</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4B7AC6" w:rsidRPr="008C56E0" w:rsidRDefault="007E0DFC" w:rsidP="007E0DFC">
            <w:pPr>
              <w:spacing w:line="360" w:lineRule="auto"/>
              <w:jc w:val="center"/>
              <w:rPr>
                <w:rFonts w:ascii="Arial" w:hAnsi="Arial" w:cs="Arial"/>
                <w:sz w:val="18"/>
                <w:szCs w:val="18"/>
              </w:rPr>
            </w:pPr>
            <w:r w:rsidRPr="008C56E0">
              <w:rPr>
                <w:rFonts w:ascii="Arial" w:hAnsi="Arial" w:cs="Arial"/>
                <w:sz w:val="18"/>
                <w:szCs w:val="18"/>
              </w:rPr>
              <w:t>6.ay</w:t>
            </w:r>
          </w:p>
        </w:tc>
        <w:tc>
          <w:tcPr>
            <w:tcW w:w="0" w:type="auto"/>
            <w:vMerge w:val="restart"/>
            <w:tcBorders>
              <w:top w:val="single" w:sz="12" w:space="0" w:color="auto"/>
              <w:left w:val="single" w:sz="12" w:space="0" w:color="FFFFFF" w:themeColor="background1"/>
              <w:right w:val="single" w:sz="12" w:space="0" w:color="FFFFFF" w:themeColor="background1"/>
            </w:tcBorders>
            <w:vAlign w:val="center"/>
          </w:tcPr>
          <w:p w:rsidR="004B7AC6" w:rsidRPr="008C56E0" w:rsidRDefault="006A1861" w:rsidP="007E0DFC">
            <w:pPr>
              <w:spacing w:line="360" w:lineRule="auto"/>
              <w:jc w:val="center"/>
              <w:rPr>
                <w:rFonts w:ascii="Arial" w:hAnsi="Arial" w:cs="Arial"/>
                <w:sz w:val="18"/>
                <w:szCs w:val="18"/>
              </w:rPr>
            </w:pPr>
            <w:r>
              <w:rPr>
                <w:rFonts w:ascii="Arial" w:hAnsi="Arial" w:cs="Arial"/>
                <w:sz w:val="18"/>
                <w:szCs w:val="18"/>
              </w:rPr>
              <w:t>p</w:t>
            </w:r>
          </w:p>
        </w:tc>
      </w:tr>
      <w:tr w:rsidR="004B7AC6" w:rsidRPr="008C56E0" w:rsidTr="004B7AC6">
        <w:tc>
          <w:tcPr>
            <w:tcW w:w="0" w:type="auto"/>
            <w:vMerge/>
            <w:tcBorders>
              <w:left w:val="single" w:sz="12" w:space="0" w:color="FFFFFF" w:themeColor="background1"/>
              <w:bottom w:val="single" w:sz="12" w:space="0" w:color="auto"/>
              <w:right w:val="single" w:sz="12" w:space="0" w:color="FFFFFF" w:themeColor="background1"/>
            </w:tcBorders>
            <w:vAlign w:val="center"/>
          </w:tcPr>
          <w:p w:rsidR="004B7AC6" w:rsidRPr="008C56E0" w:rsidRDefault="004B7AC6" w:rsidP="008049B6">
            <w:pPr>
              <w:spacing w:line="360" w:lineRule="auto"/>
              <w:jc w:val="both"/>
              <w:rPr>
                <w:rFonts w:ascii="Arial" w:hAnsi="Arial" w:cs="Arial"/>
                <w:sz w:val="18"/>
                <w:szCs w:val="18"/>
              </w:rPr>
            </w:pP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4B7AC6" w:rsidRPr="008C56E0" w:rsidRDefault="004B7AC6" w:rsidP="007E0DFC">
            <w:pPr>
              <w:spacing w:line="360" w:lineRule="auto"/>
              <w:jc w:val="center"/>
              <w:rPr>
                <w:rFonts w:ascii="Arial" w:hAnsi="Arial" w:cs="Arial"/>
                <w:sz w:val="18"/>
                <w:szCs w:val="18"/>
              </w:rPr>
            </w:pPr>
            <w:r w:rsidRPr="008C56E0">
              <w:rPr>
                <w:rFonts w:ascii="Arial" w:hAnsi="Arial" w:cs="Arial"/>
                <w:sz w:val="18"/>
                <w:szCs w:val="18"/>
              </w:rPr>
              <w:t>x±Ss</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4B7AC6" w:rsidRPr="008C56E0" w:rsidRDefault="004B7AC6" w:rsidP="007E0DFC">
            <w:pPr>
              <w:spacing w:line="360" w:lineRule="auto"/>
              <w:jc w:val="center"/>
              <w:rPr>
                <w:rFonts w:ascii="Arial" w:hAnsi="Arial" w:cs="Arial"/>
                <w:sz w:val="18"/>
                <w:szCs w:val="18"/>
              </w:rPr>
            </w:pPr>
            <w:r w:rsidRPr="008C56E0">
              <w:rPr>
                <w:rFonts w:ascii="Arial" w:hAnsi="Arial" w:cs="Arial"/>
                <w:sz w:val="18"/>
                <w:szCs w:val="18"/>
              </w:rPr>
              <w:t>x±Ss</w:t>
            </w:r>
          </w:p>
        </w:tc>
        <w:tc>
          <w:tcPr>
            <w:tcW w:w="0" w:type="auto"/>
            <w:vMerge/>
            <w:tcBorders>
              <w:left w:val="single" w:sz="12" w:space="0" w:color="FFFFFF" w:themeColor="background1"/>
              <w:bottom w:val="single" w:sz="12" w:space="0" w:color="auto"/>
              <w:right w:val="single" w:sz="12" w:space="0" w:color="FFFFFF" w:themeColor="background1"/>
            </w:tcBorders>
            <w:vAlign w:val="center"/>
          </w:tcPr>
          <w:p w:rsidR="004B7AC6" w:rsidRPr="008C56E0" w:rsidRDefault="004B7AC6" w:rsidP="007E0DFC">
            <w:pPr>
              <w:spacing w:line="360" w:lineRule="auto"/>
              <w:jc w:val="center"/>
              <w:rPr>
                <w:rFonts w:ascii="Arial" w:hAnsi="Arial" w:cs="Arial"/>
                <w:sz w:val="18"/>
                <w:szCs w:val="18"/>
              </w:rPr>
            </w:pPr>
          </w:p>
        </w:tc>
      </w:tr>
      <w:tr w:rsidR="00EC352F" w:rsidRPr="008C56E0" w:rsidTr="004B7AC6">
        <w:trPr>
          <w:trHeight w:val="628"/>
        </w:trPr>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EC352F" w:rsidRPr="008C56E0" w:rsidRDefault="00EC352F" w:rsidP="008049B6">
            <w:pPr>
              <w:spacing w:line="360" w:lineRule="auto"/>
              <w:jc w:val="both"/>
              <w:rPr>
                <w:rFonts w:ascii="Arial" w:hAnsi="Arial" w:cs="Arial"/>
                <w:sz w:val="18"/>
                <w:szCs w:val="18"/>
              </w:rPr>
            </w:pPr>
            <w:r w:rsidRPr="008C56E0">
              <w:rPr>
                <w:rFonts w:ascii="Arial" w:hAnsi="Arial" w:cs="Arial"/>
                <w:sz w:val="18"/>
                <w:szCs w:val="18"/>
              </w:rPr>
              <w:t>Etkilenen Ekstremite</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EC352F" w:rsidRPr="008C56E0" w:rsidRDefault="00EC352F" w:rsidP="007E0DFC">
            <w:pPr>
              <w:spacing w:line="360" w:lineRule="auto"/>
              <w:jc w:val="center"/>
              <w:rPr>
                <w:rFonts w:ascii="Arial" w:hAnsi="Arial" w:cs="Arial"/>
                <w:sz w:val="18"/>
                <w:szCs w:val="18"/>
              </w:rPr>
            </w:pPr>
            <w:r w:rsidRPr="008C56E0">
              <w:rPr>
                <w:rFonts w:ascii="Arial" w:hAnsi="Arial" w:cs="Arial"/>
                <w:sz w:val="18"/>
                <w:szCs w:val="18"/>
              </w:rPr>
              <w:t>12,70±8,07</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EC352F" w:rsidRPr="008C56E0" w:rsidRDefault="00EC352F" w:rsidP="007E0DFC">
            <w:pPr>
              <w:spacing w:line="360" w:lineRule="auto"/>
              <w:jc w:val="center"/>
              <w:rPr>
                <w:rFonts w:ascii="Arial" w:hAnsi="Arial" w:cs="Arial"/>
                <w:sz w:val="18"/>
                <w:szCs w:val="18"/>
              </w:rPr>
            </w:pPr>
            <w:r w:rsidRPr="008C56E0">
              <w:rPr>
                <w:rFonts w:ascii="Arial" w:hAnsi="Arial" w:cs="Arial"/>
                <w:sz w:val="18"/>
                <w:szCs w:val="18"/>
              </w:rPr>
              <w:t>20,62±9,31</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EC352F" w:rsidRPr="008C56E0" w:rsidRDefault="00EC352F" w:rsidP="007E0DFC">
            <w:pPr>
              <w:spacing w:line="360" w:lineRule="auto"/>
              <w:jc w:val="center"/>
              <w:rPr>
                <w:rFonts w:ascii="Arial" w:hAnsi="Arial" w:cs="Arial"/>
                <w:b/>
                <w:sz w:val="18"/>
                <w:szCs w:val="18"/>
              </w:rPr>
            </w:pPr>
            <w:r w:rsidRPr="008C56E0">
              <w:rPr>
                <w:rFonts w:ascii="Arial" w:hAnsi="Arial" w:cs="Arial"/>
                <w:b/>
                <w:sz w:val="18"/>
                <w:szCs w:val="18"/>
              </w:rPr>
              <w:t>0,00</w:t>
            </w:r>
            <w:r w:rsidR="00DA61ED">
              <w:rPr>
                <w:rFonts w:ascii="Arial" w:hAnsi="Arial" w:cs="Arial"/>
                <w:b/>
                <w:sz w:val="18"/>
                <w:szCs w:val="18"/>
              </w:rPr>
              <w:t>*</w:t>
            </w:r>
          </w:p>
        </w:tc>
      </w:tr>
      <w:tr w:rsidR="00EC352F" w:rsidRPr="008C56E0" w:rsidTr="004B7AC6">
        <w:trPr>
          <w:trHeight w:val="628"/>
        </w:trPr>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EC352F" w:rsidRPr="008C56E0" w:rsidRDefault="00EC352F" w:rsidP="008049B6">
            <w:pPr>
              <w:spacing w:line="360" w:lineRule="auto"/>
              <w:jc w:val="both"/>
              <w:rPr>
                <w:rFonts w:ascii="Arial" w:hAnsi="Arial" w:cs="Arial"/>
                <w:sz w:val="18"/>
                <w:szCs w:val="18"/>
              </w:rPr>
            </w:pPr>
            <w:r w:rsidRPr="008C56E0">
              <w:rPr>
                <w:rFonts w:ascii="Arial" w:hAnsi="Arial" w:cs="Arial"/>
                <w:sz w:val="18"/>
                <w:szCs w:val="18"/>
              </w:rPr>
              <w:t>Etkilenmeyen Ekstremite</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EC352F" w:rsidRPr="008C56E0" w:rsidRDefault="00EC352F" w:rsidP="007E0DFC">
            <w:pPr>
              <w:spacing w:line="360" w:lineRule="auto"/>
              <w:jc w:val="center"/>
              <w:rPr>
                <w:rFonts w:ascii="Arial" w:hAnsi="Arial" w:cs="Arial"/>
                <w:sz w:val="18"/>
                <w:szCs w:val="18"/>
              </w:rPr>
            </w:pPr>
            <w:r w:rsidRPr="008C56E0">
              <w:rPr>
                <w:rFonts w:ascii="Arial" w:hAnsi="Arial" w:cs="Arial"/>
                <w:sz w:val="18"/>
                <w:szCs w:val="18"/>
              </w:rPr>
              <w:t>26,03±10,03</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EC352F" w:rsidRPr="008C56E0" w:rsidRDefault="00EC352F" w:rsidP="007E0DFC">
            <w:pPr>
              <w:spacing w:line="360" w:lineRule="auto"/>
              <w:jc w:val="center"/>
              <w:rPr>
                <w:rFonts w:ascii="Arial" w:hAnsi="Arial" w:cs="Arial"/>
                <w:sz w:val="18"/>
                <w:szCs w:val="18"/>
              </w:rPr>
            </w:pPr>
            <w:r w:rsidRPr="008C56E0">
              <w:rPr>
                <w:rFonts w:ascii="Arial" w:hAnsi="Arial" w:cs="Arial"/>
                <w:sz w:val="18"/>
                <w:szCs w:val="18"/>
              </w:rPr>
              <w:t>28,54±10,65</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EC352F" w:rsidRPr="008C56E0" w:rsidRDefault="00EC352F" w:rsidP="007E0DFC">
            <w:pPr>
              <w:spacing w:line="360" w:lineRule="auto"/>
              <w:jc w:val="center"/>
              <w:rPr>
                <w:rFonts w:ascii="Arial" w:hAnsi="Arial" w:cs="Arial"/>
                <w:b/>
                <w:sz w:val="18"/>
                <w:szCs w:val="18"/>
              </w:rPr>
            </w:pPr>
            <w:r w:rsidRPr="008C56E0">
              <w:rPr>
                <w:rFonts w:ascii="Arial" w:hAnsi="Arial" w:cs="Arial"/>
                <w:b/>
                <w:sz w:val="18"/>
                <w:szCs w:val="18"/>
              </w:rPr>
              <w:t>0,01</w:t>
            </w:r>
            <w:r w:rsidR="00DA61ED">
              <w:rPr>
                <w:rFonts w:ascii="Arial" w:hAnsi="Arial" w:cs="Arial"/>
                <w:sz w:val="18"/>
                <w:szCs w:val="18"/>
              </w:rPr>
              <w:t>*</w:t>
            </w:r>
          </w:p>
        </w:tc>
      </w:tr>
    </w:tbl>
    <w:p w:rsidR="00EC352F" w:rsidRDefault="00DA61ED" w:rsidP="008049B6">
      <w:pPr>
        <w:spacing w:after="0" w:line="360" w:lineRule="auto"/>
        <w:jc w:val="both"/>
        <w:rPr>
          <w:rFonts w:ascii="Arial" w:hAnsi="Arial" w:cs="Arial"/>
          <w:sz w:val="18"/>
          <w:szCs w:val="18"/>
        </w:rPr>
      </w:pPr>
      <w:r>
        <w:rPr>
          <w:rFonts w:ascii="Arial" w:hAnsi="Arial" w:cs="Arial"/>
          <w:sz w:val="18"/>
          <w:szCs w:val="18"/>
        </w:rPr>
        <w:t>*</w:t>
      </w:r>
      <w:r w:rsidR="00EC352F" w:rsidRPr="00E11559">
        <w:rPr>
          <w:rFonts w:ascii="Arial" w:hAnsi="Arial" w:cs="Arial"/>
          <w:sz w:val="18"/>
          <w:szCs w:val="18"/>
        </w:rPr>
        <w:t>Wilcoxon Testi.</w:t>
      </w:r>
    </w:p>
    <w:p w:rsidR="00DA61ED" w:rsidRPr="00E11559" w:rsidRDefault="00DA61ED" w:rsidP="008049B6">
      <w:pPr>
        <w:spacing w:after="0" w:line="360" w:lineRule="auto"/>
        <w:jc w:val="both"/>
        <w:rPr>
          <w:rFonts w:ascii="Arial" w:hAnsi="Arial" w:cs="Arial"/>
          <w:sz w:val="18"/>
          <w:szCs w:val="18"/>
        </w:rPr>
      </w:pPr>
    </w:p>
    <w:p w:rsidR="00A9004C" w:rsidRDefault="00A9004C" w:rsidP="00124BF5">
      <w:pPr>
        <w:spacing w:after="0" w:line="360" w:lineRule="auto"/>
        <w:rPr>
          <w:rFonts w:ascii="Arial" w:hAnsi="Arial" w:cs="Arial"/>
          <w:b/>
        </w:rPr>
      </w:pPr>
      <w:r>
        <w:rPr>
          <w:rFonts w:ascii="Arial" w:hAnsi="Arial" w:cs="Arial"/>
          <w:b/>
        </w:rPr>
        <w:t xml:space="preserve">Tablo 4.3.3.2. </w:t>
      </w:r>
      <w:r w:rsidR="00E367F4">
        <w:rPr>
          <w:rFonts w:ascii="Arial" w:hAnsi="Arial" w:cs="Arial"/>
        </w:rPr>
        <w:t>Cerrahi grupta</w:t>
      </w:r>
      <w:r w:rsidR="00E377AB">
        <w:rPr>
          <w:rFonts w:ascii="Arial" w:hAnsi="Arial" w:cs="Arial"/>
        </w:rPr>
        <w:t xml:space="preserve">3. ve 6. aylardaki </w:t>
      </w:r>
      <w:r w:rsidRPr="00A9004C">
        <w:rPr>
          <w:rFonts w:ascii="Arial" w:hAnsi="Arial" w:cs="Arial"/>
        </w:rPr>
        <w:t xml:space="preserve">kaba kavrama kuvveti </w:t>
      </w:r>
      <w:r w:rsidR="00E367F4">
        <w:rPr>
          <w:rFonts w:ascii="Arial" w:hAnsi="Arial" w:cs="Arial"/>
        </w:rPr>
        <w:t>sonuçlarının karşılaştırılması</w:t>
      </w:r>
    </w:p>
    <w:tbl>
      <w:tblPr>
        <w:tblStyle w:val="TabloKlavuzu"/>
        <w:tblW w:w="0" w:type="auto"/>
        <w:tblLook w:val="04A0" w:firstRow="1" w:lastRow="0" w:firstColumn="1" w:lastColumn="0" w:noHBand="0" w:noVBand="1"/>
      </w:tblPr>
      <w:tblGrid>
        <w:gridCol w:w="2537"/>
        <w:gridCol w:w="1216"/>
        <w:gridCol w:w="1216"/>
        <w:gridCol w:w="637"/>
      </w:tblGrid>
      <w:tr w:rsidR="00A9004C" w:rsidRPr="008C56E0" w:rsidTr="00402762">
        <w:tc>
          <w:tcPr>
            <w:tcW w:w="0" w:type="auto"/>
            <w:vMerge w:val="restart"/>
            <w:tcBorders>
              <w:top w:val="single" w:sz="12" w:space="0" w:color="auto"/>
              <w:left w:val="single" w:sz="12" w:space="0" w:color="FFFFFF" w:themeColor="background1"/>
              <w:right w:val="single" w:sz="12" w:space="0" w:color="FFFFFF" w:themeColor="background1"/>
            </w:tcBorders>
            <w:vAlign w:val="center"/>
          </w:tcPr>
          <w:p w:rsidR="00A9004C" w:rsidRPr="008C56E0" w:rsidRDefault="00A9004C" w:rsidP="008049B6">
            <w:pPr>
              <w:spacing w:line="360" w:lineRule="auto"/>
              <w:jc w:val="both"/>
              <w:rPr>
                <w:rFonts w:ascii="Arial" w:hAnsi="Arial" w:cs="Arial"/>
                <w:b/>
                <w:sz w:val="18"/>
                <w:szCs w:val="18"/>
              </w:rPr>
            </w:pPr>
            <w:r w:rsidRPr="008C56E0">
              <w:rPr>
                <w:rFonts w:ascii="Arial" w:hAnsi="Arial" w:cs="Arial"/>
                <w:b/>
                <w:sz w:val="18"/>
                <w:szCs w:val="18"/>
              </w:rPr>
              <w:t>KABA KAVRAMA KUVVETİ</w:t>
            </w:r>
          </w:p>
        </w:tc>
        <w:tc>
          <w:tcPr>
            <w:tcW w:w="0" w:type="auto"/>
            <w:gridSpan w:val="3"/>
            <w:tcBorders>
              <w:top w:val="single" w:sz="12" w:space="0" w:color="auto"/>
              <w:left w:val="single" w:sz="12" w:space="0" w:color="FFFFFF" w:themeColor="background1"/>
              <w:bottom w:val="single" w:sz="12" w:space="0" w:color="auto"/>
              <w:right w:val="single" w:sz="12" w:space="0" w:color="FFFFFF" w:themeColor="background1"/>
            </w:tcBorders>
            <w:vAlign w:val="center"/>
          </w:tcPr>
          <w:p w:rsidR="00A9004C" w:rsidRPr="008C56E0" w:rsidRDefault="00A9004C" w:rsidP="007E0DFC">
            <w:pPr>
              <w:spacing w:line="360" w:lineRule="auto"/>
              <w:jc w:val="center"/>
              <w:rPr>
                <w:rFonts w:ascii="Arial" w:hAnsi="Arial" w:cs="Arial"/>
                <w:sz w:val="18"/>
                <w:szCs w:val="18"/>
              </w:rPr>
            </w:pPr>
            <w:r w:rsidRPr="008C56E0">
              <w:rPr>
                <w:rFonts w:ascii="Arial" w:hAnsi="Arial" w:cs="Arial"/>
                <w:sz w:val="18"/>
                <w:szCs w:val="18"/>
              </w:rPr>
              <w:t>CERRAHİ GRUP</w:t>
            </w:r>
          </w:p>
        </w:tc>
      </w:tr>
      <w:tr w:rsidR="00A9004C" w:rsidRPr="008C56E0" w:rsidTr="00402762">
        <w:tc>
          <w:tcPr>
            <w:tcW w:w="0" w:type="auto"/>
            <w:vMerge/>
            <w:tcBorders>
              <w:left w:val="single" w:sz="12" w:space="0" w:color="FFFFFF" w:themeColor="background1"/>
              <w:right w:val="single" w:sz="12" w:space="0" w:color="FFFFFF" w:themeColor="background1"/>
            </w:tcBorders>
            <w:vAlign w:val="center"/>
          </w:tcPr>
          <w:p w:rsidR="00A9004C" w:rsidRPr="008C56E0" w:rsidRDefault="00A9004C" w:rsidP="008049B6">
            <w:pPr>
              <w:spacing w:line="360" w:lineRule="auto"/>
              <w:jc w:val="both"/>
              <w:rPr>
                <w:rFonts w:ascii="Arial" w:hAnsi="Arial" w:cs="Arial"/>
                <w:sz w:val="18"/>
                <w:szCs w:val="18"/>
              </w:rPr>
            </w:pP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A9004C" w:rsidRPr="008C56E0" w:rsidRDefault="007E0DFC" w:rsidP="007E0DFC">
            <w:pPr>
              <w:spacing w:line="360" w:lineRule="auto"/>
              <w:jc w:val="center"/>
              <w:rPr>
                <w:rFonts w:ascii="Arial" w:hAnsi="Arial" w:cs="Arial"/>
                <w:sz w:val="18"/>
                <w:szCs w:val="18"/>
              </w:rPr>
            </w:pPr>
            <w:r w:rsidRPr="008C56E0">
              <w:rPr>
                <w:rFonts w:ascii="Arial" w:hAnsi="Arial" w:cs="Arial"/>
                <w:sz w:val="18"/>
                <w:szCs w:val="18"/>
              </w:rPr>
              <w:t>3.ay</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A9004C" w:rsidRPr="008C56E0" w:rsidRDefault="007E0DFC" w:rsidP="007E0DFC">
            <w:pPr>
              <w:spacing w:line="360" w:lineRule="auto"/>
              <w:jc w:val="center"/>
              <w:rPr>
                <w:rFonts w:ascii="Arial" w:hAnsi="Arial" w:cs="Arial"/>
                <w:sz w:val="18"/>
                <w:szCs w:val="18"/>
              </w:rPr>
            </w:pPr>
            <w:r w:rsidRPr="008C56E0">
              <w:rPr>
                <w:rFonts w:ascii="Arial" w:hAnsi="Arial" w:cs="Arial"/>
                <w:sz w:val="18"/>
                <w:szCs w:val="18"/>
              </w:rPr>
              <w:t>6.ay</w:t>
            </w:r>
          </w:p>
        </w:tc>
        <w:tc>
          <w:tcPr>
            <w:tcW w:w="0" w:type="auto"/>
            <w:vMerge w:val="restart"/>
            <w:tcBorders>
              <w:top w:val="single" w:sz="12" w:space="0" w:color="auto"/>
              <w:left w:val="single" w:sz="12" w:space="0" w:color="FFFFFF" w:themeColor="background1"/>
              <w:right w:val="single" w:sz="12" w:space="0" w:color="FFFFFF" w:themeColor="background1"/>
            </w:tcBorders>
            <w:vAlign w:val="center"/>
          </w:tcPr>
          <w:p w:rsidR="00A9004C" w:rsidRPr="008C56E0" w:rsidRDefault="00DA61ED" w:rsidP="007E0DFC">
            <w:pPr>
              <w:spacing w:line="360" w:lineRule="auto"/>
              <w:jc w:val="center"/>
              <w:rPr>
                <w:rFonts w:ascii="Arial" w:hAnsi="Arial" w:cs="Arial"/>
                <w:sz w:val="18"/>
                <w:szCs w:val="18"/>
              </w:rPr>
            </w:pPr>
            <w:r>
              <w:rPr>
                <w:rFonts w:ascii="Arial" w:hAnsi="Arial" w:cs="Arial"/>
                <w:sz w:val="18"/>
                <w:szCs w:val="18"/>
              </w:rPr>
              <w:t>p</w:t>
            </w:r>
          </w:p>
        </w:tc>
      </w:tr>
      <w:tr w:rsidR="00A9004C" w:rsidRPr="008C56E0" w:rsidTr="00402762">
        <w:tc>
          <w:tcPr>
            <w:tcW w:w="0" w:type="auto"/>
            <w:vMerge/>
            <w:tcBorders>
              <w:left w:val="single" w:sz="12" w:space="0" w:color="FFFFFF" w:themeColor="background1"/>
              <w:bottom w:val="single" w:sz="12" w:space="0" w:color="auto"/>
              <w:right w:val="single" w:sz="12" w:space="0" w:color="FFFFFF" w:themeColor="background1"/>
            </w:tcBorders>
            <w:vAlign w:val="center"/>
          </w:tcPr>
          <w:p w:rsidR="00A9004C" w:rsidRPr="008C56E0" w:rsidRDefault="00A9004C" w:rsidP="008049B6">
            <w:pPr>
              <w:spacing w:line="360" w:lineRule="auto"/>
              <w:jc w:val="both"/>
              <w:rPr>
                <w:rFonts w:ascii="Arial" w:hAnsi="Arial" w:cs="Arial"/>
                <w:sz w:val="18"/>
                <w:szCs w:val="18"/>
              </w:rPr>
            </w:pP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A9004C" w:rsidRPr="008C56E0" w:rsidRDefault="00A9004C" w:rsidP="007E0DFC">
            <w:pPr>
              <w:spacing w:line="360" w:lineRule="auto"/>
              <w:jc w:val="center"/>
              <w:rPr>
                <w:rFonts w:ascii="Arial" w:hAnsi="Arial" w:cs="Arial"/>
                <w:sz w:val="18"/>
                <w:szCs w:val="18"/>
              </w:rPr>
            </w:pPr>
            <w:r w:rsidRPr="008C56E0">
              <w:rPr>
                <w:rFonts w:ascii="Arial" w:hAnsi="Arial" w:cs="Arial"/>
                <w:sz w:val="18"/>
                <w:szCs w:val="18"/>
              </w:rPr>
              <w:t>x±Ss</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A9004C" w:rsidRPr="008C56E0" w:rsidRDefault="00A9004C" w:rsidP="007E0DFC">
            <w:pPr>
              <w:spacing w:line="360" w:lineRule="auto"/>
              <w:jc w:val="center"/>
              <w:rPr>
                <w:rFonts w:ascii="Arial" w:hAnsi="Arial" w:cs="Arial"/>
                <w:sz w:val="18"/>
                <w:szCs w:val="18"/>
              </w:rPr>
            </w:pPr>
            <w:r w:rsidRPr="008C56E0">
              <w:rPr>
                <w:rFonts w:ascii="Arial" w:hAnsi="Arial" w:cs="Arial"/>
                <w:sz w:val="18"/>
                <w:szCs w:val="18"/>
              </w:rPr>
              <w:t>x±Ss</w:t>
            </w:r>
          </w:p>
        </w:tc>
        <w:tc>
          <w:tcPr>
            <w:tcW w:w="0" w:type="auto"/>
            <w:vMerge/>
            <w:tcBorders>
              <w:left w:val="single" w:sz="12" w:space="0" w:color="FFFFFF" w:themeColor="background1"/>
              <w:bottom w:val="single" w:sz="12" w:space="0" w:color="auto"/>
              <w:right w:val="single" w:sz="12" w:space="0" w:color="FFFFFF" w:themeColor="background1"/>
            </w:tcBorders>
            <w:vAlign w:val="center"/>
          </w:tcPr>
          <w:p w:rsidR="00A9004C" w:rsidRPr="008C56E0" w:rsidRDefault="00A9004C" w:rsidP="007E0DFC">
            <w:pPr>
              <w:spacing w:line="360" w:lineRule="auto"/>
              <w:jc w:val="center"/>
              <w:rPr>
                <w:rFonts w:ascii="Arial" w:hAnsi="Arial" w:cs="Arial"/>
                <w:sz w:val="18"/>
                <w:szCs w:val="18"/>
              </w:rPr>
            </w:pPr>
          </w:p>
        </w:tc>
      </w:tr>
      <w:tr w:rsidR="00A9004C" w:rsidRPr="008C56E0" w:rsidTr="00402762">
        <w:trPr>
          <w:trHeight w:val="628"/>
        </w:trPr>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A9004C" w:rsidRPr="008C56E0" w:rsidRDefault="00A9004C" w:rsidP="008049B6">
            <w:pPr>
              <w:spacing w:line="360" w:lineRule="auto"/>
              <w:jc w:val="both"/>
              <w:rPr>
                <w:rFonts w:ascii="Arial" w:hAnsi="Arial" w:cs="Arial"/>
                <w:sz w:val="18"/>
                <w:szCs w:val="18"/>
              </w:rPr>
            </w:pPr>
            <w:r w:rsidRPr="008C56E0">
              <w:rPr>
                <w:rFonts w:ascii="Arial" w:hAnsi="Arial" w:cs="Arial"/>
                <w:sz w:val="18"/>
                <w:szCs w:val="18"/>
              </w:rPr>
              <w:t>Etkilenen Ekstremite</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A9004C" w:rsidRPr="008C56E0" w:rsidRDefault="00A9004C" w:rsidP="007E0DFC">
            <w:pPr>
              <w:spacing w:line="360" w:lineRule="auto"/>
              <w:jc w:val="center"/>
              <w:rPr>
                <w:rFonts w:ascii="Arial" w:hAnsi="Arial" w:cs="Arial"/>
                <w:sz w:val="18"/>
                <w:szCs w:val="18"/>
              </w:rPr>
            </w:pPr>
            <w:r w:rsidRPr="008C56E0">
              <w:rPr>
                <w:rFonts w:ascii="Arial" w:hAnsi="Arial" w:cs="Arial"/>
                <w:sz w:val="18"/>
                <w:szCs w:val="18"/>
              </w:rPr>
              <w:t>16,79±12,38</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A9004C" w:rsidRPr="008C56E0" w:rsidRDefault="00A9004C" w:rsidP="007E0DFC">
            <w:pPr>
              <w:spacing w:line="360" w:lineRule="auto"/>
              <w:jc w:val="center"/>
              <w:rPr>
                <w:rFonts w:ascii="Arial" w:hAnsi="Arial" w:cs="Arial"/>
                <w:sz w:val="18"/>
                <w:szCs w:val="18"/>
              </w:rPr>
            </w:pPr>
            <w:r w:rsidRPr="008C56E0">
              <w:rPr>
                <w:rFonts w:ascii="Arial" w:hAnsi="Arial" w:cs="Arial"/>
                <w:sz w:val="18"/>
                <w:szCs w:val="18"/>
              </w:rPr>
              <w:t>22,16±12,55</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A9004C" w:rsidRPr="008C56E0" w:rsidRDefault="00A9004C" w:rsidP="007E0DFC">
            <w:pPr>
              <w:spacing w:line="360" w:lineRule="auto"/>
              <w:jc w:val="center"/>
              <w:rPr>
                <w:rFonts w:ascii="Arial" w:hAnsi="Arial" w:cs="Arial"/>
                <w:b/>
                <w:sz w:val="18"/>
                <w:szCs w:val="18"/>
              </w:rPr>
            </w:pPr>
            <w:r w:rsidRPr="008C56E0">
              <w:rPr>
                <w:rFonts w:ascii="Arial" w:hAnsi="Arial" w:cs="Arial"/>
                <w:b/>
                <w:sz w:val="18"/>
                <w:szCs w:val="18"/>
              </w:rPr>
              <w:t>0,00</w:t>
            </w:r>
            <w:r w:rsidR="00DA61ED">
              <w:rPr>
                <w:rFonts w:ascii="Arial" w:hAnsi="Arial" w:cs="Arial"/>
                <w:sz w:val="18"/>
                <w:szCs w:val="18"/>
              </w:rPr>
              <w:t>*</w:t>
            </w:r>
          </w:p>
        </w:tc>
      </w:tr>
      <w:tr w:rsidR="00A9004C" w:rsidRPr="008C56E0" w:rsidTr="00402762">
        <w:trPr>
          <w:trHeight w:val="628"/>
        </w:trPr>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A9004C" w:rsidRPr="008C56E0" w:rsidRDefault="00A9004C" w:rsidP="008049B6">
            <w:pPr>
              <w:spacing w:line="360" w:lineRule="auto"/>
              <w:jc w:val="both"/>
              <w:rPr>
                <w:rFonts w:ascii="Arial" w:hAnsi="Arial" w:cs="Arial"/>
                <w:sz w:val="18"/>
                <w:szCs w:val="18"/>
              </w:rPr>
            </w:pPr>
            <w:r w:rsidRPr="008C56E0">
              <w:rPr>
                <w:rFonts w:ascii="Arial" w:hAnsi="Arial" w:cs="Arial"/>
                <w:sz w:val="18"/>
                <w:szCs w:val="18"/>
              </w:rPr>
              <w:t>Etkilenmeyen Ekstremite</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A9004C" w:rsidRPr="008C56E0" w:rsidRDefault="00A9004C" w:rsidP="007E0DFC">
            <w:pPr>
              <w:spacing w:line="360" w:lineRule="auto"/>
              <w:jc w:val="center"/>
              <w:rPr>
                <w:rFonts w:ascii="Arial" w:hAnsi="Arial" w:cs="Arial"/>
                <w:sz w:val="18"/>
                <w:szCs w:val="18"/>
              </w:rPr>
            </w:pPr>
            <w:r w:rsidRPr="008C56E0">
              <w:rPr>
                <w:rFonts w:ascii="Arial" w:hAnsi="Arial" w:cs="Arial"/>
                <w:sz w:val="18"/>
                <w:szCs w:val="18"/>
              </w:rPr>
              <w:t>30,08±11,28</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A9004C" w:rsidRPr="008C56E0" w:rsidRDefault="00A9004C" w:rsidP="007E0DFC">
            <w:pPr>
              <w:spacing w:line="360" w:lineRule="auto"/>
              <w:jc w:val="center"/>
              <w:rPr>
                <w:rFonts w:ascii="Arial" w:hAnsi="Arial" w:cs="Arial"/>
                <w:sz w:val="18"/>
                <w:szCs w:val="18"/>
              </w:rPr>
            </w:pPr>
            <w:r w:rsidRPr="008C56E0">
              <w:rPr>
                <w:rFonts w:ascii="Arial" w:hAnsi="Arial" w:cs="Arial"/>
                <w:sz w:val="18"/>
                <w:szCs w:val="18"/>
              </w:rPr>
              <w:t>30,88±10,32</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A9004C" w:rsidRPr="008C56E0" w:rsidRDefault="00A9004C" w:rsidP="007E0DFC">
            <w:pPr>
              <w:spacing w:line="360" w:lineRule="auto"/>
              <w:jc w:val="center"/>
              <w:rPr>
                <w:rFonts w:ascii="Arial" w:hAnsi="Arial" w:cs="Arial"/>
                <w:sz w:val="18"/>
                <w:szCs w:val="18"/>
              </w:rPr>
            </w:pPr>
            <w:r w:rsidRPr="008C56E0">
              <w:rPr>
                <w:rFonts w:ascii="Arial" w:hAnsi="Arial" w:cs="Arial"/>
                <w:sz w:val="18"/>
                <w:szCs w:val="18"/>
              </w:rPr>
              <w:t>0,42</w:t>
            </w:r>
            <w:r w:rsidR="00DA61ED">
              <w:rPr>
                <w:rFonts w:ascii="Arial" w:hAnsi="Arial" w:cs="Arial"/>
                <w:sz w:val="18"/>
                <w:szCs w:val="18"/>
              </w:rPr>
              <w:t>*</w:t>
            </w:r>
          </w:p>
        </w:tc>
      </w:tr>
    </w:tbl>
    <w:p w:rsidR="00A9004C" w:rsidRPr="00E11559" w:rsidRDefault="00DA61ED" w:rsidP="008049B6">
      <w:pPr>
        <w:spacing w:after="0" w:line="360" w:lineRule="auto"/>
        <w:jc w:val="both"/>
        <w:rPr>
          <w:rFonts w:ascii="Arial" w:hAnsi="Arial" w:cs="Arial"/>
          <w:sz w:val="18"/>
          <w:szCs w:val="18"/>
        </w:rPr>
      </w:pPr>
      <w:r>
        <w:rPr>
          <w:rFonts w:ascii="Arial" w:hAnsi="Arial" w:cs="Arial"/>
          <w:sz w:val="18"/>
          <w:szCs w:val="18"/>
        </w:rPr>
        <w:t>*</w:t>
      </w:r>
      <w:r w:rsidR="00A9004C" w:rsidRPr="00E11559">
        <w:rPr>
          <w:rFonts w:ascii="Arial" w:hAnsi="Arial" w:cs="Arial"/>
          <w:sz w:val="18"/>
          <w:szCs w:val="18"/>
        </w:rPr>
        <w:t>Wilcoxon Testi.</w:t>
      </w:r>
    </w:p>
    <w:p w:rsidR="00A9004C" w:rsidRDefault="00A9004C" w:rsidP="008049B6">
      <w:pPr>
        <w:spacing w:after="0" w:line="360" w:lineRule="auto"/>
        <w:jc w:val="both"/>
        <w:rPr>
          <w:rFonts w:ascii="Arial" w:hAnsi="Arial" w:cs="Arial"/>
          <w:b/>
        </w:rPr>
      </w:pPr>
    </w:p>
    <w:p w:rsidR="00206FD9" w:rsidRPr="00F102AE" w:rsidRDefault="00F102AE" w:rsidP="00124BF5">
      <w:pPr>
        <w:spacing w:after="0" w:line="360" w:lineRule="auto"/>
        <w:rPr>
          <w:rFonts w:ascii="Arial" w:hAnsi="Arial" w:cs="Arial"/>
        </w:rPr>
      </w:pPr>
      <w:r w:rsidRPr="00AF7BB8">
        <w:rPr>
          <w:rFonts w:ascii="Arial" w:hAnsi="Arial" w:cs="Arial"/>
          <w:b/>
        </w:rPr>
        <w:t>Tablo</w:t>
      </w:r>
      <w:r w:rsidR="00CB6610">
        <w:rPr>
          <w:rFonts w:ascii="Arial" w:hAnsi="Arial" w:cs="Arial"/>
          <w:b/>
        </w:rPr>
        <w:t xml:space="preserve"> </w:t>
      </w:r>
      <w:r w:rsidR="00113DE5">
        <w:rPr>
          <w:rFonts w:ascii="Arial" w:eastAsia="Calibri" w:hAnsi="Arial" w:cs="Arial"/>
          <w:b/>
          <w:lang w:eastAsia="en-US"/>
        </w:rPr>
        <w:t>4.3.3.3</w:t>
      </w:r>
      <w:r w:rsidRPr="00AF7BB8">
        <w:rPr>
          <w:rFonts w:ascii="Arial" w:hAnsi="Arial" w:cs="Arial"/>
          <w:b/>
        </w:rPr>
        <w:t>.</w:t>
      </w:r>
      <w:r>
        <w:rPr>
          <w:rFonts w:ascii="Arial" w:hAnsi="Arial" w:cs="Arial"/>
        </w:rPr>
        <w:t xml:space="preserve"> Konservatif </w:t>
      </w:r>
      <w:r w:rsidR="00E367F4">
        <w:rPr>
          <w:rFonts w:ascii="Arial" w:hAnsi="Arial" w:cs="Arial"/>
        </w:rPr>
        <w:t>grupta</w:t>
      </w:r>
      <w:r w:rsidR="00E377AB">
        <w:rPr>
          <w:rFonts w:ascii="Arial" w:hAnsi="Arial" w:cs="Arial"/>
        </w:rPr>
        <w:t xml:space="preserve">3. ve 6. aylardaki </w:t>
      </w:r>
      <w:r w:rsidR="00E367F4">
        <w:rPr>
          <w:rFonts w:ascii="Arial" w:hAnsi="Arial" w:cs="Arial"/>
        </w:rPr>
        <w:t>Push Off Testi sonuçlarının karşılaştırılması</w:t>
      </w:r>
    </w:p>
    <w:tbl>
      <w:tblPr>
        <w:tblStyle w:val="TabloKlavuzu"/>
        <w:tblW w:w="0" w:type="auto"/>
        <w:tblLook w:val="04A0" w:firstRow="1" w:lastRow="0" w:firstColumn="1" w:lastColumn="0" w:noHBand="0" w:noVBand="1"/>
      </w:tblPr>
      <w:tblGrid>
        <w:gridCol w:w="2197"/>
        <w:gridCol w:w="1116"/>
        <w:gridCol w:w="1116"/>
        <w:gridCol w:w="637"/>
      </w:tblGrid>
      <w:tr w:rsidR="00EC352F" w:rsidRPr="008C56E0" w:rsidTr="00A258C6">
        <w:tc>
          <w:tcPr>
            <w:tcW w:w="0" w:type="auto"/>
            <w:vMerge w:val="restart"/>
            <w:tcBorders>
              <w:top w:val="single" w:sz="12" w:space="0" w:color="auto"/>
              <w:left w:val="single" w:sz="12" w:space="0" w:color="FFFFFF" w:themeColor="background1"/>
              <w:right w:val="single" w:sz="12" w:space="0" w:color="FFFFFF" w:themeColor="background1"/>
            </w:tcBorders>
            <w:vAlign w:val="center"/>
          </w:tcPr>
          <w:p w:rsidR="00EC352F" w:rsidRPr="008C56E0" w:rsidRDefault="00EC352F" w:rsidP="008049B6">
            <w:pPr>
              <w:spacing w:line="360" w:lineRule="auto"/>
              <w:jc w:val="both"/>
              <w:rPr>
                <w:rFonts w:ascii="Arial" w:hAnsi="Arial" w:cs="Arial"/>
                <w:b/>
                <w:sz w:val="18"/>
                <w:szCs w:val="18"/>
              </w:rPr>
            </w:pPr>
            <w:r w:rsidRPr="008C56E0">
              <w:rPr>
                <w:rFonts w:ascii="Arial" w:hAnsi="Arial" w:cs="Arial"/>
                <w:b/>
                <w:sz w:val="18"/>
                <w:szCs w:val="18"/>
              </w:rPr>
              <w:t>PUSH OFF TESTİ</w:t>
            </w:r>
          </w:p>
        </w:tc>
        <w:tc>
          <w:tcPr>
            <w:tcW w:w="0" w:type="auto"/>
            <w:gridSpan w:val="3"/>
            <w:tcBorders>
              <w:top w:val="single" w:sz="12" w:space="0" w:color="auto"/>
              <w:left w:val="single" w:sz="12" w:space="0" w:color="FFFFFF" w:themeColor="background1"/>
              <w:bottom w:val="single" w:sz="12" w:space="0" w:color="auto"/>
              <w:right w:val="single" w:sz="12" w:space="0" w:color="FFFFFF" w:themeColor="background1"/>
            </w:tcBorders>
            <w:vAlign w:val="center"/>
          </w:tcPr>
          <w:p w:rsidR="00EC352F" w:rsidRPr="008C56E0" w:rsidRDefault="00EC352F" w:rsidP="007E0DFC">
            <w:pPr>
              <w:spacing w:line="360" w:lineRule="auto"/>
              <w:jc w:val="center"/>
              <w:rPr>
                <w:rFonts w:ascii="Arial" w:hAnsi="Arial" w:cs="Arial"/>
                <w:sz w:val="18"/>
                <w:szCs w:val="18"/>
              </w:rPr>
            </w:pPr>
            <w:r w:rsidRPr="008C56E0">
              <w:rPr>
                <w:rFonts w:ascii="Arial" w:hAnsi="Arial" w:cs="Arial"/>
                <w:sz w:val="18"/>
                <w:szCs w:val="18"/>
              </w:rPr>
              <w:t>KONSERVATİF GRUP</w:t>
            </w:r>
          </w:p>
        </w:tc>
      </w:tr>
      <w:tr w:rsidR="00A258C6" w:rsidRPr="008C56E0" w:rsidTr="00A258C6">
        <w:tc>
          <w:tcPr>
            <w:tcW w:w="0" w:type="auto"/>
            <w:vMerge/>
            <w:tcBorders>
              <w:left w:val="single" w:sz="12" w:space="0" w:color="FFFFFF" w:themeColor="background1"/>
              <w:right w:val="single" w:sz="12" w:space="0" w:color="FFFFFF" w:themeColor="background1"/>
            </w:tcBorders>
            <w:vAlign w:val="center"/>
          </w:tcPr>
          <w:p w:rsidR="00A258C6" w:rsidRPr="008C56E0" w:rsidRDefault="00A258C6" w:rsidP="008049B6">
            <w:pPr>
              <w:spacing w:line="360" w:lineRule="auto"/>
              <w:jc w:val="both"/>
              <w:rPr>
                <w:rFonts w:ascii="Arial" w:hAnsi="Arial" w:cs="Arial"/>
                <w:sz w:val="18"/>
                <w:szCs w:val="18"/>
              </w:rPr>
            </w:pP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A258C6" w:rsidRPr="008C56E0" w:rsidRDefault="007E0DFC" w:rsidP="007E0DFC">
            <w:pPr>
              <w:spacing w:line="360" w:lineRule="auto"/>
              <w:jc w:val="center"/>
              <w:rPr>
                <w:rFonts w:ascii="Arial" w:hAnsi="Arial" w:cs="Arial"/>
                <w:sz w:val="18"/>
                <w:szCs w:val="18"/>
              </w:rPr>
            </w:pPr>
            <w:r w:rsidRPr="008C56E0">
              <w:rPr>
                <w:rFonts w:ascii="Arial" w:hAnsi="Arial" w:cs="Arial"/>
                <w:sz w:val="18"/>
                <w:szCs w:val="18"/>
              </w:rPr>
              <w:t>3.ay</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A258C6" w:rsidRPr="008C56E0" w:rsidRDefault="007E0DFC" w:rsidP="007E0DFC">
            <w:pPr>
              <w:spacing w:line="360" w:lineRule="auto"/>
              <w:jc w:val="center"/>
              <w:rPr>
                <w:rFonts w:ascii="Arial" w:hAnsi="Arial" w:cs="Arial"/>
                <w:sz w:val="18"/>
                <w:szCs w:val="18"/>
              </w:rPr>
            </w:pPr>
            <w:r w:rsidRPr="008C56E0">
              <w:rPr>
                <w:rFonts w:ascii="Arial" w:hAnsi="Arial" w:cs="Arial"/>
                <w:sz w:val="18"/>
                <w:szCs w:val="18"/>
              </w:rPr>
              <w:t>6.ay</w:t>
            </w:r>
          </w:p>
        </w:tc>
        <w:tc>
          <w:tcPr>
            <w:tcW w:w="0" w:type="auto"/>
            <w:vMerge w:val="restart"/>
            <w:tcBorders>
              <w:top w:val="single" w:sz="12" w:space="0" w:color="auto"/>
              <w:left w:val="single" w:sz="12" w:space="0" w:color="FFFFFF" w:themeColor="background1"/>
              <w:right w:val="single" w:sz="12" w:space="0" w:color="FFFFFF" w:themeColor="background1"/>
            </w:tcBorders>
            <w:vAlign w:val="center"/>
          </w:tcPr>
          <w:p w:rsidR="00A258C6" w:rsidRPr="008C56E0" w:rsidRDefault="00DA61ED" w:rsidP="007E0DFC">
            <w:pPr>
              <w:spacing w:line="360" w:lineRule="auto"/>
              <w:jc w:val="center"/>
              <w:rPr>
                <w:rFonts w:ascii="Arial" w:hAnsi="Arial" w:cs="Arial"/>
                <w:sz w:val="18"/>
                <w:szCs w:val="18"/>
              </w:rPr>
            </w:pPr>
            <w:r>
              <w:rPr>
                <w:rFonts w:ascii="Arial" w:hAnsi="Arial" w:cs="Arial"/>
                <w:sz w:val="18"/>
                <w:szCs w:val="18"/>
              </w:rPr>
              <w:t>p</w:t>
            </w:r>
          </w:p>
        </w:tc>
      </w:tr>
      <w:tr w:rsidR="00A258C6" w:rsidRPr="008C56E0" w:rsidTr="00A258C6">
        <w:tc>
          <w:tcPr>
            <w:tcW w:w="0" w:type="auto"/>
            <w:vMerge/>
            <w:tcBorders>
              <w:left w:val="single" w:sz="12" w:space="0" w:color="FFFFFF" w:themeColor="background1"/>
              <w:bottom w:val="single" w:sz="12" w:space="0" w:color="auto"/>
              <w:right w:val="single" w:sz="12" w:space="0" w:color="FFFFFF" w:themeColor="background1"/>
            </w:tcBorders>
            <w:vAlign w:val="center"/>
          </w:tcPr>
          <w:p w:rsidR="00A258C6" w:rsidRPr="008C56E0" w:rsidRDefault="00A258C6" w:rsidP="008049B6">
            <w:pPr>
              <w:spacing w:line="360" w:lineRule="auto"/>
              <w:jc w:val="both"/>
              <w:rPr>
                <w:rFonts w:ascii="Arial" w:hAnsi="Arial" w:cs="Arial"/>
                <w:sz w:val="18"/>
                <w:szCs w:val="18"/>
              </w:rPr>
            </w:pP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A258C6" w:rsidRPr="008C56E0" w:rsidRDefault="00A258C6" w:rsidP="007E0DFC">
            <w:pPr>
              <w:spacing w:line="360" w:lineRule="auto"/>
              <w:jc w:val="center"/>
              <w:rPr>
                <w:rFonts w:ascii="Arial" w:hAnsi="Arial" w:cs="Arial"/>
                <w:sz w:val="18"/>
                <w:szCs w:val="18"/>
              </w:rPr>
            </w:pPr>
            <w:r w:rsidRPr="008C56E0">
              <w:rPr>
                <w:rFonts w:ascii="Arial" w:hAnsi="Arial" w:cs="Arial"/>
                <w:sz w:val="18"/>
                <w:szCs w:val="18"/>
              </w:rPr>
              <w:t>x±Ss</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A258C6" w:rsidRPr="008C56E0" w:rsidRDefault="00A258C6" w:rsidP="007E0DFC">
            <w:pPr>
              <w:spacing w:line="360" w:lineRule="auto"/>
              <w:jc w:val="center"/>
              <w:rPr>
                <w:rFonts w:ascii="Arial" w:hAnsi="Arial" w:cs="Arial"/>
                <w:sz w:val="18"/>
                <w:szCs w:val="18"/>
              </w:rPr>
            </w:pPr>
            <w:r w:rsidRPr="008C56E0">
              <w:rPr>
                <w:rFonts w:ascii="Arial" w:hAnsi="Arial" w:cs="Arial"/>
                <w:sz w:val="18"/>
                <w:szCs w:val="18"/>
              </w:rPr>
              <w:t>x±Ss</w:t>
            </w:r>
          </w:p>
        </w:tc>
        <w:tc>
          <w:tcPr>
            <w:tcW w:w="0" w:type="auto"/>
            <w:vMerge/>
            <w:tcBorders>
              <w:left w:val="single" w:sz="12" w:space="0" w:color="FFFFFF" w:themeColor="background1"/>
              <w:bottom w:val="single" w:sz="12" w:space="0" w:color="auto"/>
              <w:right w:val="single" w:sz="12" w:space="0" w:color="FFFFFF" w:themeColor="background1"/>
            </w:tcBorders>
            <w:vAlign w:val="center"/>
          </w:tcPr>
          <w:p w:rsidR="00A258C6" w:rsidRPr="008C56E0" w:rsidRDefault="00A258C6" w:rsidP="007E0DFC">
            <w:pPr>
              <w:spacing w:line="360" w:lineRule="auto"/>
              <w:jc w:val="center"/>
              <w:rPr>
                <w:rFonts w:ascii="Arial" w:hAnsi="Arial" w:cs="Arial"/>
                <w:sz w:val="18"/>
                <w:szCs w:val="18"/>
              </w:rPr>
            </w:pPr>
          </w:p>
        </w:tc>
      </w:tr>
      <w:tr w:rsidR="00EC352F" w:rsidRPr="008C56E0" w:rsidTr="00A258C6">
        <w:trPr>
          <w:trHeight w:val="628"/>
        </w:trPr>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EC352F" w:rsidRPr="008C56E0" w:rsidRDefault="00EC352F" w:rsidP="008049B6">
            <w:pPr>
              <w:spacing w:line="360" w:lineRule="auto"/>
              <w:jc w:val="both"/>
              <w:rPr>
                <w:rFonts w:ascii="Arial" w:hAnsi="Arial" w:cs="Arial"/>
                <w:sz w:val="18"/>
                <w:szCs w:val="18"/>
              </w:rPr>
            </w:pPr>
            <w:r w:rsidRPr="008C56E0">
              <w:rPr>
                <w:rFonts w:ascii="Arial" w:hAnsi="Arial" w:cs="Arial"/>
                <w:sz w:val="18"/>
                <w:szCs w:val="18"/>
              </w:rPr>
              <w:t>Etkilenen Ekstremite</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EC352F" w:rsidRPr="008C56E0" w:rsidRDefault="00EC352F" w:rsidP="007E0DFC">
            <w:pPr>
              <w:spacing w:line="360" w:lineRule="auto"/>
              <w:jc w:val="center"/>
              <w:rPr>
                <w:rFonts w:ascii="Arial" w:hAnsi="Arial" w:cs="Arial"/>
                <w:sz w:val="18"/>
                <w:szCs w:val="18"/>
              </w:rPr>
            </w:pPr>
            <w:r w:rsidRPr="008C56E0">
              <w:rPr>
                <w:rFonts w:ascii="Arial" w:hAnsi="Arial" w:cs="Arial"/>
                <w:sz w:val="18"/>
                <w:szCs w:val="18"/>
              </w:rPr>
              <w:t>6,69±8,62</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EC352F" w:rsidRPr="008C56E0" w:rsidRDefault="00EC352F" w:rsidP="007E0DFC">
            <w:pPr>
              <w:spacing w:line="360" w:lineRule="auto"/>
              <w:jc w:val="center"/>
              <w:rPr>
                <w:rFonts w:ascii="Arial" w:hAnsi="Arial" w:cs="Arial"/>
                <w:sz w:val="18"/>
                <w:szCs w:val="18"/>
              </w:rPr>
            </w:pPr>
            <w:r w:rsidRPr="008C56E0">
              <w:rPr>
                <w:rFonts w:ascii="Arial" w:hAnsi="Arial" w:cs="Arial"/>
                <w:sz w:val="18"/>
                <w:szCs w:val="18"/>
              </w:rPr>
              <w:t>10,54±9,20</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EC352F" w:rsidRPr="008C56E0" w:rsidRDefault="00EC352F" w:rsidP="007E0DFC">
            <w:pPr>
              <w:spacing w:line="360" w:lineRule="auto"/>
              <w:jc w:val="center"/>
              <w:rPr>
                <w:rFonts w:ascii="Arial" w:hAnsi="Arial" w:cs="Arial"/>
                <w:b/>
                <w:sz w:val="18"/>
                <w:szCs w:val="18"/>
              </w:rPr>
            </w:pPr>
            <w:r w:rsidRPr="008C56E0">
              <w:rPr>
                <w:rFonts w:ascii="Arial" w:hAnsi="Arial" w:cs="Arial"/>
                <w:b/>
                <w:sz w:val="18"/>
                <w:szCs w:val="18"/>
              </w:rPr>
              <w:t>0,01</w:t>
            </w:r>
            <w:r w:rsidR="00DA61ED">
              <w:rPr>
                <w:rFonts w:ascii="Arial" w:hAnsi="Arial" w:cs="Arial"/>
                <w:b/>
                <w:sz w:val="18"/>
                <w:szCs w:val="18"/>
              </w:rPr>
              <w:t>*</w:t>
            </w:r>
          </w:p>
        </w:tc>
      </w:tr>
      <w:tr w:rsidR="00EC352F" w:rsidRPr="008C56E0" w:rsidTr="00A258C6">
        <w:trPr>
          <w:trHeight w:val="628"/>
        </w:trPr>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EC352F" w:rsidRPr="008C56E0" w:rsidRDefault="00EC352F" w:rsidP="008049B6">
            <w:pPr>
              <w:spacing w:line="360" w:lineRule="auto"/>
              <w:jc w:val="both"/>
              <w:rPr>
                <w:rFonts w:ascii="Arial" w:hAnsi="Arial" w:cs="Arial"/>
                <w:sz w:val="18"/>
                <w:szCs w:val="18"/>
              </w:rPr>
            </w:pPr>
            <w:r w:rsidRPr="008C56E0">
              <w:rPr>
                <w:rFonts w:ascii="Arial" w:hAnsi="Arial" w:cs="Arial"/>
                <w:sz w:val="18"/>
                <w:szCs w:val="18"/>
              </w:rPr>
              <w:t>Etkilenmeyen Ekstremite</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EC352F" w:rsidRPr="008C56E0" w:rsidRDefault="00EC352F" w:rsidP="007E0DFC">
            <w:pPr>
              <w:spacing w:line="360" w:lineRule="auto"/>
              <w:jc w:val="center"/>
              <w:rPr>
                <w:rFonts w:ascii="Arial" w:hAnsi="Arial" w:cs="Arial"/>
                <w:sz w:val="18"/>
                <w:szCs w:val="18"/>
              </w:rPr>
            </w:pPr>
            <w:r w:rsidRPr="008C56E0">
              <w:rPr>
                <w:rFonts w:ascii="Arial" w:hAnsi="Arial" w:cs="Arial"/>
                <w:sz w:val="18"/>
                <w:szCs w:val="18"/>
              </w:rPr>
              <w:t>12,79±6,24</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EC352F" w:rsidRPr="008C56E0" w:rsidRDefault="00EC352F" w:rsidP="007E0DFC">
            <w:pPr>
              <w:spacing w:line="360" w:lineRule="auto"/>
              <w:jc w:val="center"/>
              <w:rPr>
                <w:rFonts w:ascii="Arial" w:hAnsi="Arial" w:cs="Arial"/>
                <w:sz w:val="18"/>
                <w:szCs w:val="18"/>
              </w:rPr>
            </w:pPr>
            <w:r w:rsidRPr="008C56E0">
              <w:rPr>
                <w:rFonts w:ascii="Arial" w:hAnsi="Arial" w:cs="Arial"/>
                <w:sz w:val="18"/>
                <w:szCs w:val="18"/>
              </w:rPr>
              <w:t>14,84±8,52</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EC352F" w:rsidRPr="008C56E0" w:rsidRDefault="00EC352F" w:rsidP="007E0DFC">
            <w:pPr>
              <w:spacing w:line="360" w:lineRule="auto"/>
              <w:jc w:val="center"/>
              <w:rPr>
                <w:rFonts w:ascii="Arial" w:hAnsi="Arial" w:cs="Arial"/>
                <w:sz w:val="18"/>
                <w:szCs w:val="18"/>
              </w:rPr>
            </w:pPr>
            <w:r w:rsidRPr="008C56E0">
              <w:rPr>
                <w:rFonts w:ascii="Arial" w:hAnsi="Arial" w:cs="Arial"/>
                <w:sz w:val="18"/>
                <w:szCs w:val="18"/>
              </w:rPr>
              <w:t>0,24</w:t>
            </w:r>
            <w:r w:rsidR="00DA61ED">
              <w:rPr>
                <w:rFonts w:ascii="Arial" w:hAnsi="Arial" w:cs="Arial"/>
                <w:sz w:val="18"/>
                <w:szCs w:val="18"/>
              </w:rPr>
              <w:t>*</w:t>
            </w:r>
          </w:p>
        </w:tc>
      </w:tr>
    </w:tbl>
    <w:p w:rsidR="00EC352F" w:rsidRPr="00E11559" w:rsidRDefault="00DA61ED" w:rsidP="008049B6">
      <w:pPr>
        <w:spacing w:after="0" w:line="360" w:lineRule="auto"/>
        <w:jc w:val="both"/>
        <w:rPr>
          <w:rFonts w:ascii="Arial" w:hAnsi="Arial" w:cs="Arial"/>
          <w:sz w:val="18"/>
          <w:szCs w:val="18"/>
        </w:rPr>
      </w:pPr>
      <w:r>
        <w:rPr>
          <w:rFonts w:ascii="Arial" w:hAnsi="Arial" w:cs="Arial"/>
          <w:sz w:val="18"/>
          <w:szCs w:val="18"/>
        </w:rPr>
        <w:t>*</w:t>
      </w:r>
      <w:r w:rsidR="00456427" w:rsidRPr="00E11559">
        <w:rPr>
          <w:rFonts w:ascii="Arial" w:hAnsi="Arial" w:cs="Arial"/>
          <w:sz w:val="18"/>
          <w:szCs w:val="18"/>
        </w:rPr>
        <w:t>Wilcoxon Testi.</w:t>
      </w:r>
    </w:p>
    <w:p w:rsidR="008C56E0" w:rsidRDefault="008C56E0" w:rsidP="00124BF5">
      <w:pPr>
        <w:spacing w:after="0" w:line="360" w:lineRule="auto"/>
        <w:rPr>
          <w:rFonts w:ascii="Arial" w:hAnsi="Arial" w:cs="Arial"/>
          <w:b/>
        </w:rPr>
      </w:pPr>
    </w:p>
    <w:p w:rsidR="00F102AE" w:rsidRPr="00F102AE" w:rsidRDefault="00F102AE" w:rsidP="00124BF5">
      <w:pPr>
        <w:spacing w:after="0" w:line="360" w:lineRule="auto"/>
        <w:rPr>
          <w:rFonts w:ascii="Arial" w:hAnsi="Arial" w:cs="Arial"/>
        </w:rPr>
      </w:pPr>
      <w:r w:rsidRPr="00AF7BB8">
        <w:rPr>
          <w:rFonts w:ascii="Arial" w:hAnsi="Arial" w:cs="Arial"/>
          <w:b/>
        </w:rPr>
        <w:t>Tablo</w:t>
      </w:r>
      <w:r w:rsidR="00CB6610">
        <w:rPr>
          <w:rFonts w:ascii="Arial" w:hAnsi="Arial" w:cs="Arial"/>
          <w:b/>
        </w:rPr>
        <w:t xml:space="preserve"> </w:t>
      </w:r>
      <w:r w:rsidR="00113DE5">
        <w:rPr>
          <w:rFonts w:ascii="Arial" w:eastAsia="Calibri" w:hAnsi="Arial" w:cs="Arial"/>
          <w:b/>
          <w:lang w:eastAsia="en-US"/>
        </w:rPr>
        <w:t>4.3.3.4</w:t>
      </w:r>
      <w:r w:rsidRPr="00AF7BB8">
        <w:rPr>
          <w:rFonts w:ascii="Arial" w:hAnsi="Arial" w:cs="Arial"/>
          <w:b/>
        </w:rPr>
        <w:t>.</w:t>
      </w:r>
      <w:r>
        <w:rPr>
          <w:rFonts w:ascii="Arial" w:hAnsi="Arial" w:cs="Arial"/>
        </w:rPr>
        <w:t xml:space="preserve"> Cerrahi grup</w:t>
      </w:r>
      <w:r w:rsidR="00E367F4">
        <w:rPr>
          <w:rFonts w:ascii="Arial" w:hAnsi="Arial" w:cs="Arial"/>
        </w:rPr>
        <w:t xml:space="preserve">ta </w:t>
      </w:r>
      <w:r w:rsidR="00E377AB">
        <w:rPr>
          <w:rFonts w:ascii="Arial" w:hAnsi="Arial" w:cs="Arial"/>
        </w:rPr>
        <w:t xml:space="preserve">3. ve 6. aylardaki </w:t>
      </w:r>
      <w:r w:rsidR="00C254E7">
        <w:rPr>
          <w:rFonts w:ascii="Arial" w:hAnsi="Arial" w:cs="Arial"/>
        </w:rPr>
        <w:t>Push Off T</w:t>
      </w:r>
      <w:r>
        <w:rPr>
          <w:rFonts w:ascii="Arial" w:hAnsi="Arial" w:cs="Arial"/>
        </w:rPr>
        <w:t>esti sonuçları</w:t>
      </w:r>
      <w:r w:rsidR="00E367F4">
        <w:rPr>
          <w:rFonts w:ascii="Arial" w:hAnsi="Arial" w:cs="Arial"/>
        </w:rPr>
        <w:t>nın karşılaştırılması</w:t>
      </w:r>
    </w:p>
    <w:tbl>
      <w:tblPr>
        <w:tblStyle w:val="TabloKlavuzu"/>
        <w:tblW w:w="0" w:type="auto"/>
        <w:tblLook w:val="04A0" w:firstRow="1" w:lastRow="0" w:firstColumn="1" w:lastColumn="0" w:noHBand="0" w:noVBand="1"/>
      </w:tblPr>
      <w:tblGrid>
        <w:gridCol w:w="2197"/>
        <w:gridCol w:w="1116"/>
        <w:gridCol w:w="1116"/>
        <w:gridCol w:w="637"/>
      </w:tblGrid>
      <w:tr w:rsidR="00EC352F" w:rsidRPr="008C56E0" w:rsidTr="00A258C6">
        <w:tc>
          <w:tcPr>
            <w:tcW w:w="0" w:type="auto"/>
            <w:vMerge w:val="restart"/>
            <w:tcBorders>
              <w:top w:val="single" w:sz="12" w:space="0" w:color="000000" w:themeColor="text1"/>
              <w:left w:val="single" w:sz="12" w:space="0" w:color="FFFFFF" w:themeColor="background1"/>
              <w:right w:val="single" w:sz="12" w:space="0" w:color="FFFFFF" w:themeColor="background1"/>
            </w:tcBorders>
            <w:vAlign w:val="center"/>
          </w:tcPr>
          <w:p w:rsidR="00EC352F" w:rsidRPr="008C56E0" w:rsidRDefault="00EC352F" w:rsidP="008049B6">
            <w:pPr>
              <w:spacing w:line="360" w:lineRule="auto"/>
              <w:jc w:val="both"/>
              <w:rPr>
                <w:rFonts w:ascii="Arial" w:hAnsi="Arial" w:cs="Arial"/>
                <w:b/>
                <w:sz w:val="18"/>
                <w:szCs w:val="18"/>
              </w:rPr>
            </w:pPr>
            <w:r w:rsidRPr="008C56E0">
              <w:rPr>
                <w:rFonts w:ascii="Arial" w:hAnsi="Arial" w:cs="Arial"/>
                <w:b/>
                <w:sz w:val="18"/>
                <w:szCs w:val="18"/>
              </w:rPr>
              <w:t>PUSH OFF TESTİ</w:t>
            </w:r>
          </w:p>
        </w:tc>
        <w:tc>
          <w:tcPr>
            <w:tcW w:w="0" w:type="auto"/>
            <w:gridSpan w:val="3"/>
            <w:tcBorders>
              <w:top w:val="single" w:sz="12" w:space="0" w:color="000000" w:themeColor="text1"/>
              <w:left w:val="single" w:sz="12" w:space="0" w:color="FFFFFF" w:themeColor="background1"/>
              <w:bottom w:val="single" w:sz="12" w:space="0" w:color="000000" w:themeColor="text1"/>
              <w:right w:val="single" w:sz="12" w:space="0" w:color="FFFFFF" w:themeColor="background1"/>
            </w:tcBorders>
            <w:vAlign w:val="center"/>
          </w:tcPr>
          <w:p w:rsidR="00EC352F" w:rsidRPr="008C56E0" w:rsidRDefault="00EC352F" w:rsidP="007E0DFC">
            <w:pPr>
              <w:spacing w:line="360" w:lineRule="auto"/>
              <w:jc w:val="center"/>
              <w:rPr>
                <w:rFonts w:ascii="Arial" w:hAnsi="Arial" w:cs="Arial"/>
                <w:sz w:val="18"/>
                <w:szCs w:val="18"/>
              </w:rPr>
            </w:pPr>
            <w:r w:rsidRPr="008C56E0">
              <w:rPr>
                <w:rFonts w:ascii="Arial" w:hAnsi="Arial" w:cs="Arial"/>
                <w:sz w:val="18"/>
                <w:szCs w:val="18"/>
              </w:rPr>
              <w:t>CERRAHİ GRUP</w:t>
            </w:r>
          </w:p>
        </w:tc>
      </w:tr>
      <w:tr w:rsidR="00A258C6" w:rsidRPr="008C56E0" w:rsidTr="00A258C6">
        <w:tc>
          <w:tcPr>
            <w:tcW w:w="0" w:type="auto"/>
            <w:vMerge/>
            <w:tcBorders>
              <w:left w:val="single" w:sz="12" w:space="0" w:color="FFFFFF" w:themeColor="background1"/>
              <w:right w:val="single" w:sz="12" w:space="0" w:color="FFFFFF" w:themeColor="background1"/>
            </w:tcBorders>
            <w:vAlign w:val="center"/>
          </w:tcPr>
          <w:p w:rsidR="00A258C6" w:rsidRPr="008C56E0" w:rsidRDefault="00A258C6" w:rsidP="008049B6">
            <w:pPr>
              <w:spacing w:line="360" w:lineRule="auto"/>
              <w:jc w:val="both"/>
              <w:rPr>
                <w:rFonts w:ascii="Arial" w:hAnsi="Arial" w:cs="Arial"/>
                <w:sz w:val="18"/>
                <w:szCs w:val="18"/>
              </w:rPr>
            </w:pPr>
          </w:p>
        </w:tc>
        <w:tc>
          <w:tcPr>
            <w:tcW w:w="0" w:type="auto"/>
            <w:tcBorders>
              <w:top w:val="single" w:sz="12" w:space="0" w:color="000000" w:themeColor="text1"/>
              <w:left w:val="single" w:sz="12" w:space="0" w:color="FFFFFF" w:themeColor="background1"/>
              <w:bottom w:val="single" w:sz="12" w:space="0" w:color="000000" w:themeColor="text1"/>
              <w:right w:val="single" w:sz="12" w:space="0" w:color="FFFFFF" w:themeColor="background1"/>
            </w:tcBorders>
            <w:vAlign w:val="center"/>
          </w:tcPr>
          <w:p w:rsidR="00A258C6" w:rsidRPr="008C56E0" w:rsidRDefault="007E0DFC" w:rsidP="007E0DFC">
            <w:pPr>
              <w:spacing w:line="360" w:lineRule="auto"/>
              <w:jc w:val="center"/>
              <w:rPr>
                <w:rFonts w:ascii="Arial" w:hAnsi="Arial" w:cs="Arial"/>
                <w:sz w:val="18"/>
                <w:szCs w:val="18"/>
              </w:rPr>
            </w:pPr>
            <w:r w:rsidRPr="008C56E0">
              <w:rPr>
                <w:rFonts w:ascii="Arial" w:hAnsi="Arial" w:cs="Arial"/>
                <w:sz w:val="18"/>
                <w:szCs w:val="18"/>
              </w:rPr>
              <w:t>3.ay</w:t>
            </w:r>
          </w:p>
        </w:tc>
        <w:tc>
          <w:tcPr>
            <w:tcW w:w="0" w:type="auto"/>
            <w:tcBorders>
              <w:top w:val="single" w:sz="12" w:space="0" w:color="000000" w:themeColor="text1"/>
              <w:left w:val="single" w:sz="12" w:space="0" w:color="FFFFFF" w:themeColor="background1"/>
              <w:bottom w:val="single" w:sz="12" w:space="0" w:color="000000" w:themeColor="text1"/>
              <w:right w:val="single" w:sz="12" w:space="0" w:color="FFFFFF" w:themeColor="background1"/>
            </w:tcBorders>
            <w:vAlign w:val="center"/>
          </w:tcPr>
          <w:p w:rsidR="00A258C6" w:rsidRPr="008C56E0" w:rsidRDefault="007E0DFC" w:rsidP="007E0DFC">
            <w:pPr>
              <w:spacing w:line="360" w:lineRule="auto"/>
              <w:jc w:val="center"/>
              <w:rPr>
                <w:rFonts w:ascii="Arial" w:hAnsi="Arial" w:cs="Arial"/>
                <w:sz w:val="18"/>
                <w:szCs w:val="18"/>
              </w:rPr>
            </w:pPr>
            <w:r w:rsidRPr="008C56E0">
              <w:rPr>
                <w:rFonts w:ascii="Arial" w:hAnsi="Arial" w:cs="Arial"/>
                <w:sz w:val="18"/>
                <w:szCs w:val="18"/>
              </w:rPr>
              <w:t>6.ay</w:t>
            </w:r>
          </w:p>
        </w:tc>
        <w:tc>
          <w:tcPr>
            <w:tcW w:w="0" w:type="auto"/>
            <w:vMerge w:val="restart"/>
            <w:tcBorders>
              <w:top w:val="single" w:sz="12" w:space="0" w:color="000000" w:themeColor="text1"/>
              <w:left w:val="single" w:sz="12" w:space="0" w:color="FFFFFF" w:themeColor="background1"/>
              <w:right w:val="single" w:sz="12" w:space="0" w:color="FFFFFF" w:themeColor="background1"/>
            </w:tcBorders>
            <w:vAlign w:val="center"/>
          </w:tcPr>
          <w:p w:rsidR="00A258C6" w:rsidRPr="008C56E0" w:rsidRDefault="006A1861" w:rsidP="007E0DFC">
            <w:pPr>
              <w:spacing w:line="360" w:lineRule="auto"/>
              <w:jc w:val="center"/>
              <w:rPr>
                <w:rFonts w:ascii="Arial" w:hAnsi="Arial" w:cs="Arial"/>
                <w:sz w:val="18"/>
                <w:szCs w:val="18"/>
              </w:rPr>
            </w:pPr>
            <w:r>
              <w:rPr>
                <w:rFonts w:ascii="Arial" w:hAnsi="Arial" w:cs="Arial"/>
                <w:sz w:val="18"/>
                <w:szCs w:val="18"/>
              </w:rPr>
              <w:t>p</w:t>
            </w:r>
          </w:p>
        </w:tc>
      </w:tr>
      <w:tr w:rsidR="00A258C6" w:rsidRPr="008C56E0" w:rsidTr="00A258C6">
        <w:tc>
          <w:tcPr>
            <w:tcW w:w="0" w:type="auto"/>
            <w:vMerge/>
            <w:tcBorders>
              <w:left w:val="single" w:sz="12" w:space="0" w:color="FFFFFF" w:themeColor="background1"/>
              <w:bottom w:val="single" w:sz="12" w:space="0" w:color="000000" w:themeColor="text1"/>
              <w:right w:val="single" w:sz="12" w:space="0" w:color="FFFFFF" w:themeColor="background1"/>
            </w:tcBorders>
            <w:vAlign w:val="center"/>
          </w:tcPr>
          <w:p w:rsidR="00A258C6" w:rsidRPr="008C56E0" w:rsidRDefault="00A258C6" w:rsidP="008049B6">
            <w:pPr>
              <w:spacing w:line="360" w:lineRule="auto"/>
              <w:jc w:val="both"/>
              <w:rPr>
                <w:rFonts w:ascii="Arial" w:hAnsi="Arial" w:cs="Arial"/>
                <w:sz w:val="18"/>
                <w:szCs w:val="18"/>
              </w:rPr>
            </w:pPr>
          </w:p>
        </w:tc>
        <w:tc>
          <w:tcPr>
            <w:tcW w:w="0" w:type="auto"/>
            <w:tcBorders>
              <w:top w:val="single" w:sz="12" w:space="0" w:color="000000" w:themeColor="text1"/>
              <w:left w:val="single" w:sz="12" w:space="0" w:color="FFFFFF" w:themeColor="background1"/>
              <w:bottom w:val="single" w:sz="12" w:space="0" w:color="000000" w:themeColor="text1"/>
              <w:right w:val="single" w:sz="12" w:space="0" w:color="FFFFFF" w:themeColor="background1"/>
            </w:tcBorders>
            <w:vAlign w:val="center"/>
          </w:tcPr>
          <w:p w:rsidR="00A258C6" w:rsidRPr="008C56E0" w:rsidRDefault="00A258C6" w:rsidP="007E0DFC">
            <w:pPr>
              <w:spacing w:line="360" w:lineRule="auto"/>
              <w:jc w:val="center"/>
              <w:rPr>
                <w:rFonts w:ascii="Arial" w:hAnsi="Arial" w:cs="Arial"/>
                <w:sz w:val="18"/>
                <w:szCs w:val="18"/>
              </w:rPr>
            </w:pPr>
            <w:r w:rsidRPr="008C56E0">
              <w:rPr>
                <w:rFonts w:ascii="Arial" w:hAnsi="Arial" w:cs="Arial"/>
                <w:sz w:val="18"/>
                <w:szCs w:val="18"/>
              </w:rPr>
              <w:t>x±Ss</w:t>
            </w:r>
          </w:p>
        </w:tc>
        <w:tc>
          <w:tcPr>
            <w:tcW w:w="0" w:type="auto"/>
            <w:tcBorders>
              <w:top w:val="single" w:sz="12" w:space="0" w:color="000000" w:themeColor="text1"/>
              <w:left w:val="single" w:sz="12" w:space="0" w:color="FFFFFF" w:themeColor="background1"/>
              <w:bottom w:val="single" w:sz="12" w:space="0" w:color="000000" w:themeColor="text1"/>
              <w:right w:val="single" w:sz="12" w:space="0" w:color="FFFFFF" w:themeColor="background1"/>
            </w:tcBorders>
            <w:vAlign w:val="center"/>
          </w:tcPr>
          <w:p w:rsidR="00A258C6" w:rsidRPr="008C56E0" w:rsidRDefault="00A258C6" w:rsidP="007E0DFC">
            <w:pPr>
              <w:spacing w:line="360" w:lineRule="auto"/>
              <w:jc w:val="center"/>
              <w:rPr>
                <w:rFonts w:ascii="Arial" w:hAnsi="Arial" w:cs="Arial"/>
                <w:sz w:val="18"/>
                <w:szCs w:val="18"/>
              </w:rPr>
            </w:pPr>
            <w:r w:rsidRPr="008C56E0">
              <w:rPr>
                <w:rFonts w:ascii="Arial" w:hAnsi="Arial" w:cs="Arial"/>
                <w:sz w:val="18"/>
                <w:szCs w:val="18"/>
              </w:rPr>
              <w:t>x±Ss</w:t>
            </w:r>
          </w:p>
        </w:tc>
        <w:tc>
          <w:tcPr>
            <w:tcW w:w="0" w:type="auto"/>
            <w:vMerge/>
            <w:tcBorders>
              <w:left w:val="single" w:sz="12" w:space="0" w:color="FFFFFF" w:themeColor="background1"/>
              <w:bottom w:val="single" w:sz="12" w:space="0" w:color="000000" w:themeColor="text1"/>
              <w:right w:val="single" w:sz="12" w:space="0" w:color="FFFFFF" w:themeColor="background1"/>
            </w:tcBorders>
            <w:vAlign w:val="center"/>
          </w:tcPr>
          <w:p w:rsidR="00A258C6" w:rsidRPr="008C56E0" w:rsidRDefault="00A258C6" w:rsidP="007E0DFC">
            <w:pPr>
              <w:spacing w:line="360" w:lineRule="auto"/>
              <w:jc w:val="center"/>
              <w:rPr>
                <w:rFonts w:ascii="Arial" w:hAnsi="Arial" w:cs="Arial"/>
                <w:sz w:val="18"/>
                <w:szCs w:val="18"/>
              </w:rPr>
            </w:pPr>
          </w:p>
        </w:tc>
      </w:tr>
      <w:tr w:rsidR="00EC352F" w:rsidRPr="008C56E0" w:rsidTr="00A258C6">
        <w:trPr>
          <w:trHeight w:val="628"/>
        </w:trPr>
        <w:tc>
          <w:tcPr>
            <w:tcW w:w="0" w:type="auto"/>
            <w:tcBorders>
              <w:top w:val="single" w:sz="12" w:space="0" w:color="000000" w:themeColor="text1"/>
              <w:left w:val="single" w:sz="12" w:space="0" w:color="FFFFFF" w:themeColor="background1"/>
              <w:bottom w:val="single" w:sz="12" w:space="0" w:color="FFFFFF" w:themeColor="background1"/>
              <w:right w:val="single" w:sz="12" w:space="0" w:color="FFFFFF" w:themeColor="background1"/>
            </w:tcBorders>
            <w:vAlign w:val="center"/>
          </w:tcPr>
          <w:p w:rsidR="00EC352F" w:rsidRPr="008C56E0" w:rsidRDefault="00EC352F" w:rsidP="008049B6">
            <w:pPr>
              <w:spacing w:line="360" w:lineRule="auto"/>
              <w:jc w:val="both"/>
              <w:rPr>
                <w:rFonts w:ascii="Arial" w:hAnsi="Arial" w:cs="Arial"/>
                <w:sz w:val="18"/>
                <w:szCs w:val="18"/>
              </w:rPr>
            </w:pPr>
            <w:r w:rsidRPr="008C56E0">
              <w:rPr>
                <w:rFonts w:ascii="Arial" w:hAnsi="Arial" w:cs="Arial"/>
                <w:sz w:val="18"/>
                <w:szCs w:val="18"/>
              </w:rPr>
              <w:t>Etkilenen Ekstremite</w:t>
            </w:r>
          </w:p>
        </w:tc>
        <w:tc>
          <w:tcPr>
            <w:tcW w:w="0" w:type="auto"/>
            <w:tcBorders>
              <w:top w:val="single" w:sz="12" w:space="0" w:color="000000" w:themeColor="text1"/>
              <w:left w:val="single" w:sz="12" w:space="0" w:color="FFFFFF" w:themeColor="background1"/>
              <w:bottom w:val="single" w:sz="12" w:space="0" w:color="FFFFFF" w:themeColor="background1"/>
              <w:right w:val="single" w:sz="12" w:space="0" w:color="FFFFFF" w:themeColor="background1"/>
            </w:tcBorders>
            <w:vAlign w:val="center"/>
          </w:tcPr>
          <w:p w:rsidR="00EC352F" w:rsidRPr="008C56E0" w:rsidRDefault="00EC352F" w:rsidP="007E0DFC">
            <w:pPr>
              <w:spacing w:line="360" w:lineRule="auto"/>
              <w:jc w:val="center"/>
              <w:rPr>
                <w:rFonts w:ascii="Arial" w:hAnsi="Arial" w:cs="Arial"/>
                <w:sz w:val="18"/>
                <w:szCs w:val="18"/>
              </w:rPr>
            </w:pPr>
            <w:r w:rsidRPr="008C56E0">
              <w:rPr>
                <w:rFonts w:ascii="Arial" w:hAnsi="Arial" w:cs="Arial"/>
                <w:sz w:val="18"/>
                <w:szCs w:val="18"/>
              </w:rPr>
              <w:t>8,73±9,38</w:t>
            </w:r>
          </w:p>
        </w:tc>
        <w:tc>
          <w:tcPr>
            <w:tcW w:w="0" w:type="auto"/>
            <w:tcBorders>
              <w:top w:val="single" w:sz="12" w:space="0" w:color="000000" w:themeColor="text1"/>
              <w:left w:val="single" w:sz="12" w:space="0" w:color="FFFFFF" w:themeColor="background1"/>
              <w:bottom w:val="single" w:sz="12" w:space="0" w:color="FFFFFF" w:themeColor="background1"/>
              <w:right w:val="single" w:sz="12" w:space="0" w:color="FFFFFF" w:themeColor="background1"/>
            </w:tcBorders>
            <w:vAlign w:val="center"/>
          </w:tcPr>
          <w:p w:rsidR="00EC352F" w:rsidRPr="008C56E0" w:rsidRDefault="00EC352F" w:rsidP="007E0DFC">
            <w:pPr>
              <w:spacing w:line="360" w:lineRule="auto"/>
              <w:jc w:val="center"/>
              <w:rPr>
                <w:rFonts w:ascii="Arial" w:hAnsi="Arial" w:cs="Arial"/>
                <w:sz w:val="18"/>
                <w:szCs w:val="18"/>
              </w:rPr>
            </w:pPr>
            <w:r w:rsidRPr="008C56E0">
              <w:rPr>
                <w:rFonts w:ascii="Arial" w:hAnsi="Arial" w:cs="Arial"/>
                <w:sz w:val="18"/>
                <w:szCs w:val="18"/>
              </w:rPr>
              <w:t>13,64±9,41</w:t>
            </w:r>
          </w:p>
        </w:tc>
        <w:tc>
          <w:tcPr>
            <w:tcW w:w="0" w:type="auto"/>
            <w:tcBorders>
              <w:top w:val="single" w:sz="12" w:space="0" w:color="000000" w:themeColor="text1"/>
              <w:left w:val="single" w:sz="12" w:space="0" w:color="FFFFFF" w:themeColor="background1"/>
              <w:bottom w:val="single" w:sz="12" w:space="0" w:color="FFFFFF" w:themeColor="background1"/>
              <w:right w:val="single" w:sz="12" w:space="0" w:color="FFFFFF" w:themeColor="background1"/>
            </w:tcBorders>
            <w:vAlign w:val="center"/>
          </w:tcPr>
          <w:p w:rsidR="00EC352F" w:rsidRPr="008C56E0" w:rsidRDefault="00EC352F" w:rsidP="007E0DFC">
            <w:pPr>
              <w:spacing w:line="360" w:lineRule="auto"/>
              <w:jc w:val="center"/>
              <w:rPr>
                <w:rFonts w:ascii="Arial" w:hAnsi="Arial" w:cs="Arial"/>
                <w:b/>
                <w:sz w:val="18"/>
                <w:szCs w:val="18"/>
              </w:rPr>
            </w:pPr>
            <w:r w:rsidRPr="008C56E0">
              <w:rPr>
                <w:rFonts w:ascii="Arial" w:hAnsi="Arial" w:cs="Arial"/>
                <w:b/>
                <w:sz w:val="18"/>
                <w:szCs w:val="18"/>
              </w:rPr>
              <w:t>0,00</w:t>
            </w:r>
            <w:r w:rsidR="00702D2C">
              <w:rPr>
                <w:rFonts w:ascii="Arial" w:hAnsi="Arial" w:cs="Arial"/>
                <w:b/>
                <w:sz w:val="18"/>
                <w:szCs w:val="18"/>
              </w:rPr>
              <w:t>*</w:t>
            </w:r>
          </w:p>
        </w:tc>
      </w:tr>
      <w:tr w:rsidR="00EC352F" w:rsidRPr="008C56E0" w:rsidTr="00A258C6">
        <w:trPr>
          <w:trHeight w:val="628"/>
        </w:trPr>
        <w:tc>
          <w:tcPr>
            <w:tcW w:w="0" w:type="auto"/>
            <w:tcBorders>
              <w:top w:val="single" w:sz="12" w:space="0" w:color="FFFFFF" w:themeColor="background1"/>
              <w:left w:val="single" w:sz="12" w:space="0" w:color="FFFFFF" w:themeColor="background1"/>
              <w:bottom w:val="single" w:sz="12" w:space="0" w:color="000000" w:themeColor="text1"/>
              <w:right w:val="single" w:sz="12" w:space="0" w:color="FFFFFF" w:themeColor="background1"/>
            </w:tcBorders>
            <w:vAlign w:val="center"/>
          </w:tcPr>
          <w:p w:rsidR="00EC352F" w:rsidRPr="008C56E0" w:rsidRDefault="00EC352F" w:rsidP="008049B6">
            <w:pPr>
              <w:spacing w:line="360" w:lineRule="auto"/>
              <w:jc w:val="both"/>
              <w:rPr>
                <w:rFonts w:ascii="Arial" w:hAnsi="Arial" w:cs="Arial"/>
                <w:sz w:val="18"/>
                <w:szCs w:val="18"/>
              </w:rPr>
            </w:pPr>
            <w:r w:rsidRPr="008C56E0">
              <w:rPr>
                <w:rFonts w:ascii="Arial" w:hAnsi="Arial" w:cs="Arial"/>
                <w:sz w:val="18"/>
                <w:szCs w:val="18"/>
              </w:rPr>
              <w:t>Etkilenmeyen Ekstremite</w:t>
            </w:r>
          </w:p>
        </w:tc>
        <w:tc>
          <w:tcPr>
            <w:tcW w:w="0" w:type="auto"/>
            <w:tcBorders>
              <w:top w:val="single" w:sz="12" w:space="0" w:color="FFFFFF" w:themeColor="background1"/>
              <w:left w:val="single" w:sz="12" w:space="0" w:color="FFFFFF" w:themeColor="background1"/>
              <w:bottom w:val="single" w:sz="12" w:space="0" w:color="000000" w:themeColor="text1"/>
              <w:right w:val="single" w:sz="12" w:space="0" w:color="FFFFFF" w:themeColor="background1"/>
            </w:tcBorders>
            <w:vAlign w:val="center"/>
          </w:tcPr>
          <w:p w:rsidR="00EC352F" w:rsidRPr="008C56E0" w:rsidRDefault="00EC352F" w:rsidP="007E0DFC">
            <w:pPr>
              <w:spacing w:line="360" w:lineRule="auto"/>
              <w:jc w:val="center"/>
              <w:rPr>
                <w:rFonts w:ascii="Arial" w:hAnsi="Arial" w:cs="Arial"/>
                <w:sz w:val="18"/>
                <w:szCs w:val="18"/>
              </w:rPr>
            </w:pPr>
            <w:r w:rsidRPr="008C56E0">
              <w:rPr>
                <w:rFonts w:ascii="Arial" w:hAnsi="Arial" w:cs="Arial"/>
                <w:sz w:val="18"/>
                <w:szCs w:val="18"/>
              </w:rPr>
              <w:t>16,88±9,53</w:t>
            </w:r>
          </w:p>
        </w:tc>
        <w:tc>
          <w:tcPr>
            <w:tcW w:w="0" w:type="auto"/>
            <w:tcBorders>
              <w:top w:val="single" w:sz="12" w:space="0" w:color="FFFFFF" w:themeColor="background1"/>
              <w:left w:val="single" w:sz="12" w:space="0" w:color="FFFFFF" w:themeColor="background1"/>
              <w:bottom w:val="single" w:sz="12" w:space="0" w:color="000000" w:themeColor="text1"/>
              <w:right w:val="single" w:sz="12" w:space="0" w:color="FFFFFF" w:themeColor="background1"/>
            </w:tcBorders>
            <w:vAlign w:val="center"/>
          </w:tcPr>
          <w:p w:rsidR="00EC352F" w:rsidRPr="008C56E0" w:rsidRDefault="00EC352F" w:rsidP="007E0DFC">
            <w:pPr>
              <w:spacing w:line="360" w:lineRule="auto"/>
              <w:jc w:val="center"/>
              <w:rPr>
                <w:rFonts w:ascii="Arial" w:hAnsi="Arial" w:cs="Arial"/>
                <w:sz w:val="18"/>
                <w:szCs w:val="18"/>
              </w:rPr>
            </w:pPr>
            <w:r w:rsidRPr="008C56E0">
              <w:rPr>
                <w:rFonts w:ascii="Arial" w:hAnsi="Arial" w:cs="Arial"/>
                <w:sz w:val="18"/>
                <w:szCs w:val="18"/>
              </w:rPr>
              <w:t>18,25±7,82</w:t>
            </w:r>
          </w:p>
        </w:tc>
        <w:tc>
          <w:tcPr>
            <w:tcW w:w="0" w:type="auto"/>
            <w:tcBorders>
              <w:top w:val="single" w:sz="12" w:space="0" w:color="FFFFFF" w:themeColor="background1"/>
              <w:left w:val="single" w:sz="12" w:space="0" w:color="FFFFFF" w:themeColor="background1"/>
              <w:bottom w:val="single" w:sz="12" w:space="0" w:color="000000" w:themeColor="text1"/>
              <w:right w:val="single" w:sz="12" w:space="0" w:color="FFFFFF" w:themeColor="background1"/>
            </w:tcBorders>
            <w:vAlign w:val="center"/>
          </w:tcPr>
          <w:p w:rsidR="00EC352F" w:rsidRPr="008C56E0" w:rsidRDefault="00EC352F" w:rsidP="007E0DFC">
            <w:pPr>
              <w:spacing w:line="360" w:lineRule="auto"/>
              <w:jc w:val="center"/>
              <w:rPr>
                <w:rFonts w:ascii="Arial" w:hAnsi="Arial" w:cs="Arial"/>
                <w:sz w:val="18"/>
                <w:szCs w:val="18"/>
              </w:rPr>
            </w:pPr>
            <w:r w:rsidRPr="008C56E0">
              <w:rPr>
                <w:rFonts w:ascii="Arial" w:hAnsi="Arial" w:cs="Arial"/>
                <w:sz w:val="18"/>
                <w:szCs w:val="18"/>
              </w:rPr>
              <w:t>0,20</w:t>
            </w:r>
            <w:r w:rsidR="00702D2C">
              <w:rPr>
                <w:rFonts w:ascii="Arial" w:hAnsi="Arial" w:cs="Arial"/>
                <w:sz w:val="18"/>
                <w:szCs w:val="18"/>
              </w:rPr>
              <w:t>*</w:t>
            </w:r>
          </w:p>
        </w:tc>
      </w:tr>
    </w:tbl>
    <w:p w:rsidR="008C56E0" w:rsidRDefault="00702D2C" w:rsidP="008049B6">
      <w:pPr>
        <w:spacing w:after="0" w:line="360" w:lineRule="auto"/>
        <w:jc w:val="both"/>
        <w:rPr>
          <w:rFonts w:ascii="Arial" w:hAnsi="Arial" w:cs="Arial"/>
          <w:sz w:val="18"/>
          <w:szCs w:val="18"/>
        </w:rPr>
      </w:pPr>
      <w:r>
        <w:rPr>
          <w:rFonts w:ascii="Arial" w:hAnsi="Arial" w:cs="Arial"/>
          <w:sz w:val="18"/>
          <w:szCs w:val="18"/>
        </w:rPr>
        <w:t>*</w:t>
      </w:r>
      <w:r w:rsidR="00EC352F" w:rsidRPr="00E11559">
        <w:rPr>
          <w:rFonts w:ascii="Arial" w:hAnsi="Arial" w:cs="Arial"/>
          <w:sz w:val="18"/>
          <w:szCs w:val="18"/>
        </w:rPr>
        <w:t>Wilcoxon Testi.</w:t>
      </w:r>
    </w:p>
    <w:p w:rsidR="00A9004C" w:rsidRPr="008C56E0" w:rsidRDefault="00A9004C" w:rsidP="008049B6">
      <w:pPr>
        <w:spacing w:after="0" w:line="360" w:lineRule="auto"/>
        <w:jc w:val="both"/>
        <w:rPr>
          <w:rFonts w:ascii="Arial" w:hAnsi="Arial" w:cs="Arial"/>
          <w:sz w:val="18"/>
          <w:szCs w:val="18"/>
        </w:rPr>
      </w:pPr>
    </w:p>
    <w:p w:rsidR="00EC352F" w:rsidRPr="005929FB" w:rsidRDefault="003827EA" w:rsidP="008049B6">
      <w:pPr>
        <w:spacing w:after="0" w:line="360" w:lineRule="auto"/>
        <w:jc w:val="both"/>
        <w:rPr>
          <w:rFonts w:ascii="Arial" w:hAnsi="Arial" w:cs="Arial"/>
          <w:sz w:val="20"/>
          <w:szCs w:val="20"/>
        </w:rPr>
      </w:pPr>
      <w:r w:rsidRPr="00F26EAD">
        <w:rPr>
          <w:rFonts w:ascii="Arial" w:hAnsi="Arial" w:cs="Arial"/>
          <w:b/>
        </w:rPr>
        <w:t xml:space="preserve">Tablo </w:t>
      </w:r>
      <w:r w:rsidR="00113DE5">
        <w:rPr>
          <w:rFonts w:ascii="Arial" w:eastAsia="Calibri" w:hAnsi="Arial" w:cs="Arial"/>
          <w:b/>
          <w:lang w:eastAsia="en-US"/>
        </w:rPr>
        <w:t>4.3.3.5</w:t>
      </w:r>
      <w:r w:rsidR="00C254E7">
        <w:rPr>
          <w:rFonts w:ascii="Arial" w:hAnsi="Arial" w:cs="Arial"/>
          <w:b/>
        </w:rPr>
        <w:t>.</w:t>
      </w:r>
      <w:r w:rsidR="00CB6610">
        <w:rPr>
          <w:rFonts w:ascii="Arial" w:hAnsi="Arial" w:cs="Arial"/>
          <w:b/>
        </w:rPr>
        <w:t xml:space="preserve"> </w:t>
      </w:r>
      <w:r w:rsidR="00E367F4">
        <w:rPr>
          <w:rFonts w:ascii="Arial" w:hAnsi="Arial" w:cs="Arial"/>
        </w:rPr>
        <w:t xml:space="preserve">Grupların </w:t>
      </w:r>
      <w:r w:rsidR="00EC352F" w:rsidRPr="001E0D96">
        <w:rPr>
          <w:rFonts w:ascii="Arial" w:hAnsi="Arial" w:cs="Arial"/>
        </w:rPr>
        <w:t xml:space="preserve">kaba kavrama kuvveti </w:t>
      </w:r>
      <w:r w:rsidR="00E367F4">
        <w:rPr>
          <w:rFonts w:ascii="Arial" w:hAnsi="Arial" w:cs="Arial"/>
        </w:rPr>
        <w:t>sonuçlarına göre karşılaştırılması</w:t>
      </w:r>
    </w:p>
    <w:tbl>
      <w:tblPr>
        <w:tblStyle w:val="TabloKlavuzu"/>
        <w:tblW w:w="0" w:type="auto"/>
        <w:tblLook w:val="04A0" w:firstRow="1" w:lastRow="0" w:firstColumn="1" w:lastColumn="0" w:noHBand="0" w:noVBand="1"/>
      </w:tblPr>
      <w:tblGrid>
        <w:gridCol w:w="2537"/>
        <w:gridCol w:w="2057"/>
        <w:gridCol w:w="1597"/>
        <w:gridCol w:w="637"/>
      </w:tblGrid>
      <w:tr w:rsidR="00A258C6" w:rsidRPr="008C56E0" w:rsidTr="00A258C6">
        <w:tc>
          <w:tcPr>
            <w:tcW w:w="0" w:type="auto"/>
            <w:vMerge w:val="restart"/>
            <w:tcBorders>
              <w:top w:val="single" w:sz="12" w:space="0" w:color="000000" w:themeColor="text1"/>
              <w:left w:val="single" w:sz="12" w:space="0" w:color="FFFFFF" w:themeColor="background1"/>
              <w:right w:val="single" w:sz="12" w:space="0" w:color="FFFFFF" w:themeColor="background1"/>
            </w:tcBorders>
            <w:vAlign w:val="center"/>
          </w:tcPr>
          <w:p w:rsidR="00A258C6" w:rsidRPr="008C56E0" w:rsidRDefault="00A258C6" w:rsidP="008049B6">
            <w:pPr>
              <w:spacing w:line="360" w:lineRule="auto"/>
              <w:jc w:val="both"/>
              <w:rPr>
                <w:rFonts w:ascii="Arial" w:hAnsi="Arial" w:cs="Arial"/>
                <w:sz w:val="18"/>
                <w:szCs w:val="18"/>
              </w:rPr>
            </w:pPr>
            <w:r w:rsidRPr="008C56E0">
              <w:rPr>
                <w:rFonts w:ascii="Arial" w:hAnsi="Arial" w:cs="Arial"/>
                <w:b/>
                <w:sz w:val="18"/>
                <w:szCs w:val="18"/>
              </w:rPr>
              <w:t>KABA KAVRAMA KUVVETİ</w:t>
            </w:r>
          </w:p>
        </w:tc>
        <w:tc>
          <w:tcPr>
            <w:tcW w:w="0" w:type="auto"/>
            <w:tcBorders>
              <w:top w:val="single" w:sz="12" w:space="0" w:color="000000" w:themeColor="text1"/>
              <w:left w:val="single" w:sz="12" w:space="0" w:color="FFFFFF" w:themeColor="background1"/>
              <w:bottom w:val="single" w:sz="12" w:space="0" w:color="000000" w:themeColor="text1"/>
              <w:right w:val="single" w:sz="12" w:space="0" w:color="FFFFFF" w:themeColor="background1"/>
            </w:tcBorders>
            <w:vAlign w:val="center"/>
          </w:tcPr>
          <w:p w:rsidR="00A258C6" w:rsidRPr="008C56E0" w:rsidRDefault="00A258C6" w:rsidP="007E0DFC">
            <w:pPr>
              <w:spacing w:line="360" w:lineRule="auto"/>
              <w:jc w:val="center"/>
              <w:rPr>
                <w:rFonts w:ascii="Arial" w:hAnsi="Arial" w:cs="Arial"/>
                <w:sz w:val="18"/>
                <w:szCs w:val="18"/>
              </w:rPr>
            </w:pPr>
            <w:r w:rsidRPr="008C56E0">
              <w:rPr>
                <w:rFonts w:ascii="Arial" w:hAnsi="Arial" w:cs="Arial"/>
                <w:sz w:val="18"/>
                <w:szCs w:val="18"/>
              </w:rPr>
              <w:t>KONSERVATİF GRUP</w:t>
            </w:r>
          </w:p>
        </w:tc>
        <w:tc>
          <w:tcPr>
            <w:tcW w:w="0" w:type="auto"/>
            <w:tcBorders>
              <w:top w:val="single" w:sz="12" w:space="0" w:color="000000" w:themeColor="text1"/>
              <w:left w:val="single" w:sz="12" w:space="0" w:color="FFFFFF" w:themeColor="background1"/>
              <w:bottom w:val="single" w:sz="12" w:space="0" w:color="000000" w:themeColor="text1"/>
              <w:right w:val="single" w:sz="12" w:space="0" w:color="FFFFFF" w:themeColor="background1"/>
            </w:tcBorders>
            <w:vAlign w:val="center"/>
          </w:tcPr>
          <w:p w:rsidR="00A258C6" w:rsidRPr="008C56E0" w:rsidRDefault="00A258C6" w:rsidP="007E0DFC">
            <w:pPr>
              <w:spacing w:line="360" w:lineRule="auto"/>
              <w:jc w:val="center"/>
              <w:rPr>
                <w:rFonts w:ascii="Arial" w:hAnsi="Arial" w:cs="Arial"/>
                <w:sz w:val="18"/>
                <w:szCs w:val="18"/>
              </w:rPr>
            </w:pPr>
            <w:r w:rsidRPr="008C56E0">
              <w:rPr>
                <w:rFonts w:ascii="Arial" w:hAnsi="Arial" w:cs="Arial"/>
                <w:sz w:val="18"/>
                <w:szCs w:val="18"/>
              </w:rPr>
              <w:t>CERRAHİ GRUP</w:t>
            </w:r>
          </w:p>
        </w:tc>
        <w:tc>
          <w:tcPr>
            <w:tcW w:w="0" w:type="auto"/>
            <w:vMerge w:val="restart"/>
            <w:tcBorders>
              <w:top w:val="single" w:sz="12" w:space="0" w:color="000000" w:themeColor="text1"/>
              <w:left w:val="single" w:sz="12" w:space="0" w:color="FFFFFF" w:themeColor="background1"/>
              <w:right w:val="single" w:sz="12" w:space="0" w:color="FFFFFF" w:themeColor="background1"/>
            </w:tcBorders>
            <w:vAlign w:val="center"/>
          </w:tcPr>
          <w:p w:rsidR="00A258C6" w:rsidRPr="008C56E0" w:rsidRDefault="00702D2C" w:rsidP="007E0DFC">
            <w:pPr>
              <w:spacing w:line="360" w:lineRule="auto"/>
              <w:jc w:val="center"/>
              <w:rPr>
                <w:rFonts w:ascii="Arial" w:hAnsi="Arial" w:cs="Arial"/>
                <w:sz w:val="18"/>
                <w:szCs w:val="18"/>
              </w:rPr>
            </w:pPr>
            <w:r>
              <w:rPr>
                <w:rFonts w:ascii="Arial" w:hAnsi="Arial" w:cs="Arial"/>
                <w:sz w:val="18"/>
                <w:szCs w:val="18"/>
              </w:rPr>
              <w:t>p</w:t>
            </w:r>
          </w:p>
        </w:tc>
      </w:tr>
      <w:tr w:rsidR="00A258C6" w:rsidRPr="008C56E0" w:rsidTr="00A258C6">
        <w:tc>
          <w:tcPr>
            <w:tcW w:w="0" w:type="auto"/>
            <w:vMerge/>
            <w:tcBorders>
              <w:left w:val="single" w:sz="12" w:space="0" w:color="FFFFFF" w:themeColor="background1"/>
              <w:bottom w:val="single" w:sz="12" w:space="0" w:color="000000" w:themeColor="text1"/>
              <w:right w:val="single" w:sz="12" w:space="0" w:color="FFFFFF" w:themeColor="background1"/>
            </w:tcBorders>
            <w:vAlign w:val="center"/>
          </w:tcPr>
          <w:p w:rsidR="00A258C6" w:rsidRPr="008C56E0" w:rsidRDefault="00A258C6" w:rsidP="008049B6">
            <w:pPr>
              <w:spacing w:line="360" w:lineRule="auto"/>
              <w:jc w:val="both"/>
              <w:rPr>
                <w:rFonts w:ascii="Arial" w:hAnsi="Arial" w:cs="Arial"/>
                <w:sz w:val="18"/>
                <w:szCs w:val="18"/>
              </w:rPr>
            </w:pPr>
          </w:p>
        </w:tc>
        <w:tc>
          <w:tcPr>
            <w:tcW w:w="0" w:type="auto"/>
            <w:tcBorders>
              <w:top w:val="single" w:sz="12" w:space="0" w:color="000000" w:themeColor="text1"/>
              <w:left w:val="single" w:sz="12" w:space="0" w:color="FFFFFF" w:themeColor="background1"/>
              <w:bottom w:val="single" w:sz="12" w:space="0" w:color="000000" w:themeColor="text1"/>
              <w:right w:val="single" w:sz="12" w:space="0" w:color="FFFFFF" w:themeColor="background1"/>
            </w:tcBorders>
            <w:vAlign w:val="center"/>
          </w:tcPr>
          <w:p w:rsidR="00A258C6" w:rsidRPr="008C56E0" w:rsidRDefault="00A258C6" w:rsidP="007E0DFC">
            <w:pPr>
              <w:spacing w:line="360" w:lineRule="auto"/>
              <w:jc w:val="center"/>
              <w:rPr>
                <w:rFonts w:ascii="Arial" w:hAnsi="Arial" w:cs="Arial"/>
                <w:sz w:val="18"/>
                <w:szCs w:val="18"/>
              </w:rPr>
            </w:pPr>
            <w:r w:rsidRPr="008C56E0">
              <w:rPr>
                <w:rFonts w:ascii="Arial" w:hAnsi="Arial" w:cs="Arial"/>
                <w:sz w:val="18"/>
                <w:szCs w:val="18"/>
              </w:rPr>
              <w:t>x±Ss</w:t>
            </w:r>
          </w:p>
        </w:tc>
        <w:tc>
          <w:tcPr>
            <w:tcW w:w="0" w:type="auto"/>
            <w:tcBorders>
              <w:top w:val="single" w:sz="12" w:space="0" w:color="000000" w:themeColor="text1"/>
              <w:left w:val="single" w:sz="12" w:space="0" w:color="FFFFFF" w:themeColor="background1"/>
              <w:bottom w:val="single" w:sz="12" w:space="0" w:color="000000" w:themeColor="text1"/>
              <w:right w:val="single" w:sz="12" w:space="0" w:color="FFFFFF" w:themeColor="background1"/>
            </w:tcBorders>
            <w:vAlign w:val="center"/>
          </w:tcPr>
          <w:p w:rsidR="00A258C6" w:rsidRPr="008C56E0" w:rsidRDefault="00A258C6" w:rsidP="007E0DFC">
            <w:pPr>
              <w:spacing w:line="360" w:lineRule="auto"/>
              <w:jc w:val="center"/>
              <w:rPr>
                <w:rFonts w:ascii="Arial" w:hAnsi="Arial" w:cs="Arial"/>
                <w:sz w:val="18"/>
                <w:szCs w:val="18"/>
              </w:rPr>
            </w:pPr>
            <w:r w:rsidRPr="008C56E0">
              <w:rPr>
                <w:rFonts w:ascii="Arial" w:hAnsi="Arial" w:cs="Arial"/>
                <w:sz w:val="18"/>
                <w:szCs w:val="18"/>
              </w:rPr>
              <w:t>x±Ss</w:t>
            </w:r>
          </w:p>
        </w:tc>
        <w:tc>
          <w:tcPr>
            <w:tcW w:w="0" w:type="auto"/>
            <w:vMerge/>
            <w:tcBorders>
              <w:left w:val="single" w:sz="12" w:space="0" w:color="FFFFFF" w:themeColor="background1"/>
              <w:bottom w:val="single" w:sz="12" w:space="0" w:color="000000" w:themeColor="text1"/>
              <w:right w:val="single" w:sz="12" w:space="0" w:color="FFFFFF" w:themeColor="background1"/>
            </w:tcBorders>
            <w:vAlign w:val="center"/>
          </w:tcPr>
          <w:p w:rsidR="00A258C6" w:rsidRPr="008C56E0" w:rsidRDefault="00A258C6" w:rsidP="007E0DFC">
            <w:pPr>
              <w:spacing w:line="360" w:lineRule="auto"/>
              <w:jc w:val="center"/>
              <w:rPr>
                <w:rFonts w:ascii="Arial" w:hAnsi="Arial" w:cs="Arial"/>
                <w:sz w:val="18"/>
                <w:szCs w:val="18"/>
              </w:rPr>
            </w:pPr>
          </w:p>
        </w:tc>
      </w:tr>
      <w:tr w:rsidR="00EC352F" w:rsidRPr="008C56E0" w:rsidTr="00A258C6">
        <w:tc>
          <w:tcPr>
            <w:tcW w:w="0" w:type="auto"/>
            <w:tcBorders>
              <w:top w:val="single" w:sz="12" w:space="0" w:color="000000" w:themeColor="text1"/>
              <w:left w:val="single" w:sz="12" w:space="0" w:color="FFFFFF" w:themeColor="background1"/>
              <w:bottom w:val="single" w:sz="12" w:space="0" w:color="FFFFFF" w:themeColor="background1"/>
              <w:right w:val="single" w:sz="12" w:space="0" w:color="FFFFFF" w:themeColor="background1"/>
            </w:tcBorders>
            <w:vAlign w:val="center"/>
          </w:tcPr>
          <w:p w:rsidR="00EC352F" w:rsidRPr="008C56E0" w:rsidRDefault="00007F25" w:rsidP="008049B6">
            <w:pPr>
              <w:spacing w:line="360" w:lineRule="auto"/>
              <w:jc w:val="both"/>
              <w:rPr>
                <w:rFonts w:ascii="Arial" w:hAnsi="Arial" w:cs="Arial"/>
                <w:sz w:val="18"/>
                <w:szCs w:val="18"/>
              </w:rPr>
            </w:pPr>
            <w:r w:rsidRPr="008C56E0">
              <w:rPr>
                <w:rFonts w:ascii="Arial" w:hAnsi="Arial" w:cs="Arial"/>
                <w:sz w:val="18"/>
                <w:szCs w:val="18"/>
              </w:rPr>
              <w:t xml:space="preserve">3.ay </w:t>
            </w:r>
          </w:p>
        </w:tc>
        <w:tc>
          <w:tcPr>
            <w:tcW w:w="0" w:type="auto"/>
            <w:tcBorders>
              <w:top w:val="single" w:sz="12" w:space="0" w:color="000000" w:themeColor="text1"/>
              <w:left w:val="single" w:sz="12" w:space="0" w:color="FFFFFF" w:themeColor="background1"/>
              <w:bottom w:val="single" w:sz="12" w:space="0" w:color="FFFFFF" w:themeColor="background1"/>
              <w:right w:val="single" w:sz="12" w:space="0" w:color="FFFFFF" w:themeColor="background1"/>
            </w:tcBorders>
            <w:vAlign w:val="center"/>
          </w:tcPr>
          <w:p w:rsidR="00EC352F" w:rsidRPr="008C56E0" w:rsidRDefault="00EC352F" w:rsidP="007E0DFC">
            <w:pPr>
              <w:spacing w:line="360" w:lineRule="auto"/>
              <w:jc w:val="center"/>
              <w:rPr>
                <w:rFonts w:ascii="Arial" w:hAnsi="Arial" w:cs="Arial"/>
                <w:sz w:val="18"/>
                <w:szCs w:val="18"/>
              </w:rPr>
            </w:pPr>
            <w:r w:rsidRPr="008C56E0">
              <w:rPr>
                <w:rFonts w:ascii="Arial" w:hAnsi="Arial" w:cs="Arial"/>
                <w:sz w:val="18"/>
                <w:szCs w:val="18"/>
              </w:rPr>
              <w:t>12,70±8,07</w:t>
            </w:r>
          </w:p>
        </w:tc>
        <w:tc>
          <w:tcPr>
            <w:tcW w:w="0" w:type="auto"/>
            <w:tcBorders>
              <w:top w:val="single" w:sz="12" w:space="0" w:color="000000" w:themeColor="text1"/>
              <w:left w:val="single" w:sz="12" w:space="0" w:color="FFFFFF" w:themeColor="background1"/>
              <w:bottom w:val="single" w:sz="12" w:space="0" w:color="FFFFFF" w:themeColor="background1"/>
              <w:right w:val="single" w:sz="12" w:space="0" w:color="FFFFFF" w:themeColor="background1"/>
            </w:tcBorders>
            <w:vAlign w:val="center"/>
          </w:tcPr>
          <w:p w:rsidR="00EC352F" w:rsidRPr="008C56E0" w:rsidRDefault="00EC352F" w:rsidP="007E0DFC">
            <w:pPr>
              <w:spacing w:line="360" w:lineRule="auto"/>
              <w:jc w:val="center"/>
              <w:rPr>
                <w:rFonts w:ascii="Arial" w:hAnsi="Arial" w:cs="Arial"/>
                <w:sz w:val="18"/>
                <w:szCs w:val="18"/>
              </w:rPr>
            </w:pPr>
            <w:r w:rsidRPr="008C56E0">
              <w:rPr>
                <w:rFonts w:ascii="Arial" w:hAnsi="Arial" w:cs="Arial"/>
                <w:sz w:val="18"/>
                <w:szCs w:val="18"/>
              </w:rPr>
              <w:t>16,79±12,38</w:t>
            </w:r>
          </w:p>
        </w:tc>
        <w:tc>
          <w:tcPr>
            <w:tcW w:w="0" w:type="auto"/>
            <w:tcBorders>
              <w:top w:val="single" w:sz="12" w:space="0" w:color="000000" w:themeColor="text1"/>
              <w:left w:val="single" w:sz="12" w:space="0" w:color="FFFFFF" w:themeColor="background1"/>
              <w:bottom w:val="single" w:sz="12" w:space="0" w:color="FFFFFF" w:themeColor="background1"/>
              <w:right w:val="single" w:sz="12" w:space="0" w:color="FFFFFF" w:themeColor="background1"/>
            </w:tcBorders>
            <w:vAlign w:val="center"/>
          </w:tcPr>
          <w:p w:rsidR="00EC352F" w:rsidRPr="008C56E0" w:rsidRDefault="00EC352F" w:rsidP="007E0DFC">
            <w:pPr>
              <w:spacing w:line="360" w:lineRule="auto"/>
              <w:jc w:val="center"/>
              <w:rPr>
                <w:rFonts w:ascii="Arial" w:hAnsi="Arial" w:cs="Arial"/>
                <w:sz w:val="18"/>
                <w:szCs w:val="18"/>
              </w:rPr>
            </w:pPr>
            <w:r w:rsidRPr="008C56E0">
              <w:rPr>
                <w:rFonts w:ascii="Arial" w:hAnsi="Arial" w:cs="Arial"/>
                <w:sz w:val="18"/>
                <w:szCs w:val="18"/>
              </w:rPr>
              <w:t>0,25</w:t>
            </w:r>
            <w:r w:rsidR="00702D2C">
              <w:rPr>
                <w:rFonts w:ascii="Arial" w:hAnsi="Arial" w:cs="Arial"/>
                <w:sz w:val="18"/>
                <w:szCs w:val="18"/>
              </w:rPr>
              <w:t>*</w:t>
            </w:r>
          </w:p>
        </w:tc>
      </w:tr>
      <w:tr w:rsidR="00EC352F" w:rsidRPr="008C56E0" w:rsidTr="00A258C6">
        <w:tc>
          <w:tcPr>
            <w:tcW w:w="0" w:type="auto"/>
            <w:tcBorders>
              <w:top w:val="single" w:sz="12" w:space="0" w:color="FFFFFF" w:themeColor="background1"/>
              <w:left w:val="single" w:sz="12" w:space="0" w:color="FFFFFF" w:themeColor="background1"/>
              <w:bottom w:val="single" w:sz="12" w:space="0" w:color="000000" w:themeColor="text1"/>
              <w:right w:val="single" w:sz="12" w:space="0" w:color="FFFFFF" w:themeColor="background1"/>
            </w:tcBorders>
            <w:vAlign w:val="center"/>
          </w:tcPr>
          <w:p w:rsidR="00EC352F" w:rsidRPr="008C56E0" w:rsidRDefault="00007F25" w:rsidP="008049B6">
            <w:pPr>
              <w:spacing w:line="360" w:lineRule="auto"/>
              <w:jc w:val="both"/>
              <w:rPr>
                <w:rFonts w:ascii="Arial" w:hAnsi="Arial" w:cs="Arial"/>
                <w:sz w:val="18"/>
                <w:szCs w:val="18"/>
              </w:rPr>
            </w:pPr>
            <w:r w:rsidRPr="008C56E0">
              <w:rPr>
                <w:rFonts w:ascii="Arial" w:hAnsi="Arial" w:cs="Arial"/>
                <w:sz w:val="18"/>
                <w:szCs w:val="18"/>
              </w:rPr>
              <w:t xml:space="preserve">6.ay </w:t>
            </w:r>
          </w:p>
        </w:tc>
        <w:tc>
          <w:tcPr>
            <w:tcW w:w="0" w:type="auto"/>
            <w:tcBorders>
              <w:top w:val="single" w:sz="12" w:space="0" w:color="FFFFFF" w:themeColor="background1"/>
              <w:left w:val="single" w:sz="12" w:space="0" w:color="FFFFFF" w:themeColor="background1"/>
              <w:bottom w:val="single" w:sz="12" w:space="0" w:color="000000" w:themeColor="text1"/>
              <w:right w:val="single" w:sz="12" w:space="0" w:color="FFFFFF" w:themeColor="background1"/>
            </w:tcBorders>
            <w:vAlign w:val="center"/>
          </w:tcPr>
          <w:p w:rsidR="00EC352F" w:rsidRPr="008C56E0" w:rsidRDefault="00EC352F" w:rsidP="007E0DFC">
            <w:pPr>
              <w:spacing w:line="360" w:lineRule="auto"/>
              <w:jc w:val="center"/>
              <w:rPr>
                <w:rFonts w:ascii="Arial" w:hAnsi="Arial" w:cs="Arial"/>
                <w:sz w:val="18"/>
                <w:szCs w:val="18"/>
              </w:rPr>
            </w:pPr>
            <w:r w:rsidRPr="008C56E0">
              <w:rPr>
                <w:rFonts w:ascii="Arial" w:hAnsi="Arial" w:cs="Arial"/>
                <w:sz w:val="18"/>
                <w:szCs w:val="18"/>
              </w:rPr>
              <w:t>20,62±9,31</w:t>
            </w:r>
          </w:p>
        </w:tc>
        <w:tc>
          <w:tcPr>
            <w:tcW w:w="0" w:type="auto"/>
            <w:tcBorders>
              <w:top w:val="single" w:sz="12" w:space="0" w:color="FFFFFF" w:themeColor="background1"/>
              <w:left w:val="single" w:sz="12" w:space="0" w:color="FFFFFF" w:themeColor="background1"/>
              <w:bottom w:val="single" w:sz="12" w:space="0" w:color="000000" w:themeColor="text1"/>
              <w:right w:val="single" w:sz="12" w:space="0" w:color="FFFFFF" w:themeColor="background1"/>
            </w:tcBorders>
            <w:vAlign w:val="center"/>
          </w:tcPr>
          <w:p w:rsidR="00EC352F" w:rsidRPr="008C56E0" w:rsidRDefault="00EC352F" w:rsidP="007E0DFC">
            <w:pPr>
              <w:spacing w:line="360" w:lineRule="auto"/>
              <w:jc w:val="center"/>
              <w:rPr>
                <w:rFonts w:ascii="Arial" w:hAnsi="Arial" w:cs="Arial"/>
                <w:sz w:val="18"/>
                <w:szCs w:val="18"/>
              </w:rPr>
            </w:pPr>
            <w:r w:rsidRPr="008C56E0">
              <w:rPr>
                <w:rFonts w:ascii="Arial" w:hAnsi="Arial" w:cs="Arial"/>
                <w:sz w:val="18"/>
                <w:szCs w:val="18"/>
              </w:rPr>
              <w:t>22,16±12,55</w:t>
            </w:r>
          </w:p>
        </w:tc>
        <w:tc>
          <w:tcPr>
            <w:tcW w:w="0" w:type="auto"/>
            <w:tcBorders>
              <w:top w:val="single" w:sz="12" w:space="0" w:color="FFFFFF" w:themeColor="background1"/>
              <w:left w:val="single" w:sz="12" w:space="0" w:color="FFFFFF" w:themeColor="background1"/>
              <w:bottom w:val="single" w:sz="12" w:space="0" w:color="000000" w:themeColor="text1"/>
              <w:right w:val="single" w:sz="12" w:space="0" w:color="FFFFFF" w:themeColor="background1"/>
            </w:tcBorders>
            <w:vAlign w:val="center"/>
          </w:tcPr>
          <w:p w:rsidR="00EC352F" w:rsidRPr="008C56E0" w:rsidRDefault="00EC352F" w:rsidP="007E0DFC">
            <w:pPr>
              <w:spacing w:line="360" w:lineRule="auto"/>
              <w:jc w:val="center"/>
              <w:rPr>
                <w:rFonts w:ascii="Arial" w:hAnsi="Arial" w:cs="Arial"/>
                <w:sz w:val="18"/>
                <w:szCs w:val="18"/>
              </w:rPr>
            </w:pPr>
            <w:r w:rsidRPr="008C56E0">
              <w:rPr>
                <w:rFonts w:ascii="Arial" w:hAnsi="Arial" w:cs="Arial"/>
                <w:sz w:val="18"/>
                <w:szCs w:val="18"/>
              </w:rPr>
              <w:t>0,98</w:t>
            </w:r>
            <w:r w:rsidR="00702D2C">
              <w:rPr>
                <w:rFonts w:ascii="Arial" w:hAnsi="Arial" w:cs="Arial"/>
                <w:sz w:val="18"/>
                <w:szCs w:val="18"/>
              </w:rPr>
              <w:t>*</w:t>
            </w:r>
          </w:p>
        </w:tc>
      </w:tr>
    </w:tbl>
    <w:p w:rsidR="00EC352F" w:rsidRPr="00E11559" w:rsidRDefault="00702D2C" w:rsidP="008049B6">
      <w:pPr>
        <w:spacing w:after="0" w:line="360" w:lineRule="auto"/>
        <w:jc w:val="both"/>
        <w:rPr>
          <w:rFonts w:ascii="Arial" w:hAnsi="Arial" w:cs="Arial"/>
          <w:sz w:val="18"/>
          <w:szCs w:val="18"/>
        </w:rPr>
      </w:pPr>
      <w:r>
        <w:rPr>
          <w:rFonts w:ascii="Arial" w:hAnsi="Arial" w:cs="Arial"/>
          <w:sz w:val="18"/>
          <w:szCs w:val="18"/>
        </w:rPr>
        <w:t>*</w:t>
      </w:r>
      <w:r w:rsidR="00EC352F" w:rsidRPr="00E11559">
        <w:rPr>
          <w:rFonts w:ascii="Arial" w:hAnsi="Arial" w:cs="Arial"/>
          <w:sz w:val="18"/>
          <w:szCs w:val="18"/>
        </w:rPr>
        <w:t>Mann-Whitney U Testi</w:t>
      </w:r>
    </w:p>
    <w:p w:rsidR="00637BE4" w:rsidRDefault="00637BE4" w:rsidP="008049B6">
      <w:pPr>
        <w:spacing w:after="0" w:line="360" w:lineRule="auto"/>
        <w:jc w:val="both"/>
        <w:rPr>
          <w:rFonts w:ascii="Arial" w:hAnsi="Arial" w:cs="Arial"/>
          <w:b/>
        </w:rPr>
      </w:pPr>
    </w:p>
    <w:p w:rsidR="00637BE4" w:rsidRPr="00637BE4" w:rsidRDefault="00637BE4" w:rsidP="00124BF5">
      <w:pPr>
        <w:spacing w:after="0" w:line="360" w:lineRule="auto"/>
        <w:rPr>
          <w:rFonts w:ascii="Arial" w:hAnsi="Arial" w:cs="Arial"/>
          <w:sz w:val="20"/>
          <w:szCs w:val="20"/>
        </w:rPr>
      </w:pPr>
      <w:r w:rsidRPr="00D97277">
        <w:rPr>
          <w:rFonts w:ascii="Arial" w:hAnsi="Arial" w:cs="Arial"/>
          <w:b/>
        </w:rPr>
        <w:t>Şekil</w:t>
      </w:r>
      <w:r>
        <w:rPr>
          <w:rFonts w:ascii="Arial" w:hAnsi="Arial" w:cs="Arial"/>
          <w:b/>
        </w:rPr>
        <w:t xml:space="preserve"> 4.3.3.1.</w:t>
      </w:r>
      <w:r w:rsidR="00CB6610">
        <w:rPr>
          <w:rFonts w:ascii="Arial" w:hAnsi="Arial" w:cs="Arial"/>
          <w:b/>
        </w:rPr>
        <w:t xml:space="preserve"> </w:t>
      </w:r>
      <w:r w:rsidR="00E367F4">
        <w:rPr>
          <w:rFonts w:ascii="Arial" w:hAnsi="Arial" w:cs="Arial"/>
        </w:rPr>
        <w:t xml:space="preserve">Grupların </w:t>
      </w:r>
      <w:r>
        <w:rPr>
          <w:rFonts w:ascii="Arial" w:hAnsi="Arial" w:cs="Arial"/>
        </w:rPr>
        <w:t>kaba ka</w:t>
      </w:r>
      <w:r w:rsidR="00E97739">
        <w:rPr>
          <w:rFonts w:ascii="Arial" w:hAnsi="Arial" w:cs="Arial"/>
        </w:rPr>
        <w:t>vrama kuvveti sonuçlarının linee</w:t>
      </w:r>
      <w:r>
        <w:rPr>
          <w:rFonts w:ascii="Arial" w:hAnsi="Arial" w:cs="Arial"/>
        </w:rPr>
        <w:t>r model</w:t>
      </w:r>
      <w:r w:rsidR="00AF1614">
        <w:rPr>
          <w:rFonts w:ascii="Arial" w:hAnsi="Arial" w:cs="Arial"/>
        </w:rPr>
        <w:t xml:space="preserve">de </w:t>
      </w:r>
      <w:r w:rsidR="00E367F4">
        <w:rPr>
          <w:rFonts w:ascii="Arial" w:hAnsi="Arial" w:cs="Arial"/>
        </w:rPr>
        <w:t>karşılaştırılması</w:t>
      </w:r>
    </w:p>
    <w:p w:rsidR="00637BE4" w:rsidRDefault="00637BE4" w:rsidP="00124BF5">
      <w:pPr>
        <w:spacing w:after="0" w:line="360" w:lineRule="auto"/>
        <w:jc w:val="center"/>
        <w:rPr>
          <w:rFonts w:ascii="Arial" w:hAnsi="Arial" w:cs="Arial"/>
          <w:b/>
        </w:rPr>
      </w:pPr>
      <w:r w:rsidRPr="00637BE4">
        <w:rPr>
          <w:rFonts w:ascii="Arial" w:hAnsi="Arial" w:cs="Arial"/>
          <w:b/>
          <w:noProof/>
        </w:rPr>
        <w:drawing>
          <wp:inline distT="0" distB="0" distL="0" distR="0">
            <wp:extent cx="3025492" cy="2520000"/>
            <wp:effectExtent l="19050" t="0" r="3458" b="0"/>
            <wp:docPr id="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1" cstate="print"/>
                    <a:srcRect l="4943" t="6451" r="11140" b="6217"/>
                    <a:stretch>
                      <a:fillRect/>
                    </a:stretch>
                  </pic:blipFill>
                  <pic:spPr bwMode="auto">
                    <a:xfrm>
                      <a:off x="0" y="0"/>
                      <a:ext cx="3025492" cy="2520000"/>
                    </a:xfrm>
                    <a:prstGeom prst="rect">
                      <a:avLst/>
                    </a:prstGeom>
                    <a:noFill/>
                    <a:ln w="9525">
                      <a:noFill/>
                      <a:miter lim="800000"/>
                      <a:headEnd/>
                      <a:tailEnd/>
                    </a:ln>
                  </pic:spPr>
                </pic:pic>
              </a:graphicData>
            </a:graphic>
          </wp:inline>
        </w:drawing>
      </w:r>
    </w:p>
    <w:p w:rsidR="00637BE4" w:rsidRDefault="00637BE4" w:rsidP="00124BF5">
      <w:pPr>
        <w:spacing w:after="0" w:line="360" w:lineRule="auto"/>
        <w:rPr>
          <w:rFonts w:ascii="Arial" w:hAnsi="Arial" w:cs="Arial"/>
          <w:b/>
        </w:rPr>
      </w:pPr>
    </w:p>
    <w:p w:rsidR="00EC352F" w:rsidRPr="009E319F" w:rsidRDefault="003B1F2E" w:rsidP="00124BF5">
      <w:pPr>
        <w:spacing w:after="0" w:line="360" w:lineRule="auto"/>
        <w:rPr>
          <w:rFonts w:ascii="Arial" w:hAnsi="Arial" w:cs="Arial"/>
        </w:rPr>
      </w:pPr>
      <w:r>
        <w:rPr>
          <w:rFonts w:ascii="Arial" w:hAnsi="Arial" w:cs="Arial"/>
          <w:b/>
        </w:rPr>
        <w:t>T</w:t>
      </w:r>
      <w:r w:rsidR="00456427" w:rsidRPr="00F26EAD">
        <w:rPr>
          <w:rFonts w:ascii="Arial" w:hAnsi="Arial" w:cs="Arial"/>
          <w:b/>
        </w:rPr>
        <w:t xml:space="preserve">ablo </w:t>
      </w:r>
      <w:r w:rsidR="00113DE5">
        <w:rPr>
          <w:rFonts w:ascii="Arial" w:eastAsia="Calibri" w:hAnsi="Arial" w:cs="Arial"/>
          <w:b/>
          <w:lang w:eastAsia="en-US"/>
        </w:rPr>
        <w:t>4.3.3.6</w:t>
      </w:r>
      <w:r w:rsidR="00C254E7">
        <w:rPr>
          <w:rFonts w:ascii="Arial" w:hAnsi="Arial" w:cs="Arial"/>
          <w:b/>
        </w:rPr>
        <w:t>.</w:t>
      </w:r>
      <w:r w:rsidR="00CB6610">
        <w:rPr>
          <w:rFonts w:ascii="Arial" w:hAnsi="Arial" w:cs="Arial"/>
          <w:b/>
        </w:rPr>
        <w:t xml:space="preserve"> </w:t>
      </w:r>
      <w:r w:rsidR="00E367F4">
        <w:rPr>
          <w:rFonts w:ascii="Arial" w:hAnsi="Arial" w:cs="Arial"/>
        </w:rPr>
        <w:t>Grupların Push Off Testi sonuçlarına göre karşılaştırılması</w:t>
      </w:r>
    </w:p>
    <w:tbl>
      <w:tblPr>
        <w:tblStyle w:val="TabloKlavuzu"/>
        <w:tblW w:w="0" w:type="auto"/>
        <w:tblLook w:val="04A0" w:firstRow="1" w:lastRow="0" w:firstColumn="1" w:lastColumn="0" w:noHBand="0" w:noVBand="1"/>
      </w:tblPr>
      <w:tblGrid>
        <w:gridCol w:w="1687"/>
        <w:gridCol w:w="2057"/>
        <w:gridCol w:w="1597"/>
        <w:gridCol w:w="637"/>
      </w:tblGrid>
      <w:tr w:rsidR="00A258C6" w:rsidRPr="00315C54" w:rsidTr="00A258C6">
        <w:tc>
          <w:tcPr>
            <w:tcW w:w="0" w:type="auto"/>
            <w:vMerge w:val="restart"/>
            <w:tcBorders>
              <w:top w:val="single" w:sz="12" w:space="0" w:color="auto"/>
              <w:left w:val="single" w:sz="12" w:space="0" w:color="FFFFFF" w:themeColor="background1"/>
              <w:right w:val="single" w:sz="12" w:space="0" w:color="FFFFFF" w:themeColor="background1"/>
            </w:tcBorders>
            <w:vAlign w:val="center"/>
          </w:tcPr>
          <w:p w:rsidR="00A258C6" w:rsidRPr="00315C54" w:rsidRDefault="00A258C6" w:rsidP="008049B6">
            <w:pPr>
              <w:spacing w:line="360" w:lineRule="auto"/>
              <w:jc w:val="both"/>
              <w:rPr>
                <w:rFonts w:ascii="Arial" w:hAnsi="Arial" w:cs="Arial"/>
                <w:sz w:val="18"/>
                <w:szCs w:val="18"/>
              </w:rPr>
            </w:pPr>
            <w:r w:rsidRPr="00315C54">
              <w:rPr>
                <w:rFonts w:ascii="Arial" w:hAnsi="Arial" w:cs="Arial"/>
                <w:b/>
                <w:sz w:val="18"/>
                <w:szCs w:val="18"/>
              </w:rPr>
              <w:t>PUSH OFF TESTİ</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A258C6" w:rsidRPr="00315C54" w:rsidRDefault="00A258C6" w:rsidP="00007F25">
            <w:pPr>
              <w:spacing w:line="360" w:lineRule="auto"/>
              <w:jc w:val="center"/>
              <w:rPr>
                <w:rFonts w:ascii="Arial" w:hAnsi="Arial" w:cs="Arial"/>
                <w:sz w:val="18"/>
                <w:szCs w:val="18"/>
              </w:rPr>
            </w:pPr>
            <w:r w:rsidRPr="00315C54">
              <w:rPr>
                <w:rFonts w:ascii="Arial" w:hAnsi="Arial" w:cs="Arial"/>
                <w:sz w:val="18"/>
                <w:szCs w:val="18"/>
              </w:rPr>
              <w:t>KONSERVATİF GRUP</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A258C6" w:rsidRPr="00315C54" w:rsidRDefault="00A258C6" w:rsidP="00007F25">
            <w:pPr>
              <w:spacing w:line="360" w:lineRule="auto"/>
              <w:jc w:val="center"/>
              <w:rPr>
                <w:rFonts w:ascii="Arial" w:hAnsi="Arial" w:cs="Arial"/>
                <w:sz w:val="18"/>
                <w:szCs w:val="18"/>
              </w:rPr>
            </w:pPr>
            <w:r w:rsidRPr="00315C54">
              <w:rPr>
                <w:rFonts w:ascii="Arial" w:hAnsi="Arial" w:cs="Arial"/>
                <w:sz w:val="18"/>
                <w:szCs w:val="18"/>
              </w:rPr>
              <w:t>CERRAHİ GRUP</w:t>
            </w:r>
          </w:p>
        </w:tc>
        <w:tc>
          <w:tcPr>
            <w:tcW w:w="0" w:type="auto"/>
            <w:vMerge w:val="restart"/>
            <w:tcBorders>
              <w:top w:val="single" w:sz="12" w:space="0" w:color="auto"/>
              <w:left w:val="single" w:sz="12" w:space="0" w:color="FFFFFF" w:themeColor="background1"/>
              <w:right w:val="single" w:sz="12" w:space="0" w:color="FFFFFF" w:themeColor="background1"/>
            </w:tcBorders>
            <w:vAlign w:val="center"/>
          </w:tcPr>
          <w:p w:rsidR="00A258C6" w:rsidRPr="00315C54" w:rsidRDefault="00702D2C" w:rsidP="00007F25">
            <w:pPr>
              <w:spacing w:line="360" w:lineRule="auto"/>
              <w:jc w:val="center"/>
              <w:rPr>
                <w:rFonts w:ascii="Arial" w:hAnsi="Arial" w:cs="Arial"/>
                <w:sz w:val="18"/>
                <w:szCs w:val="18"/>
              </w:rPr>
            </w:pPr>
            <w:r>
              <w:rPr>
                <w:rFonts w:ascii="Arial" w:hAnsi="Arial" w:cs="Arial"/>
                <w:sz w:val="18"/>
                <w:szCs w:val="18"/>
              </w:rPr>
              <w:t>p</w:t>
            </w:r>
          </w:p>
        </w:tc>
      </w:tr>
      <w:tr w:rsidR="00A258C6" w:rsidRPr="00315C54" w:rsidTr="00A258C6">
        <w:tc>
          <w:tcPr>
            <w:tcW w:w="0" w:type="auto"/>
            <w:vMerge/>
            <w:tcBorders>
              <w:left w:val="single" w:sz="12" w:space="0" w:color="FFFFFF" w:themeColor="background1"/>
              <w:bottom w:val="single" w:sz="12" w:space="0" w:color="auto"/>
              <w:right w:val="single" w:sz="12" w:space="0" w:color="FFFFFF" w:themeColor="background1"/>
            </w:tcBorders>
            <w:vAlign w:val="center"/>
          </w:tcPr>
          <w:p w:rsidR="00A258C6" w:rsidRPr="00315C54" w:rsidRDefault="00A258C6" w:rsidP="008049B6">
            <w:pPr>
              <w:spacing w:line="360" w:lineRule="auto"/>
              <w:jc w:val="both"/>
              <w:rPr>
                <w:rFonts w:ascii="Arial" w:hAnsi="Arial" w:cs="Arial"/>
                <w:sz w:val="18"/>
                <w:szCs w:val="18"/>
              </w:rPr>
            </w:pP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A258C6" w:rsidRPr="00315C54" w:rsidRDefault="00A258C6" w:rsidP="00007F25">
            <w:pPr>
              <w:spacing w:line="360" w:lineRule="auto"/>
              <w:jc w:val="center"/>
              <w:rPr>
                <w:rFonts w:ascii="Arial" w:hAnsi="Arial" w:cs="Arial"/>
                <w:sz w:val="18"/>
                <w:szCs w:val="18"/>
              </w:rPr>
            </w:pPr>
            <w:r w:rsidRPr="00315C54">
              <w:rPr>
                <w:rFonts w:ascii="Arial" w:hAnsi="Arial" w:cs="Arial"/>
                <w:sz w:val="18"/>
                <w:szCs w:val="18"/>
              </w:rPr>
              <w:t>x±Ss</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A258C6" w:rsidRPr="00315C54" w:rsidRDefault="00A258C6" w:rsidP="00007F25">
            <w:pPr>
              <w:spacing w:line="360" w:lineRule="auto"/>
              <w:jc w:val="center"/>
              <w:rPr>
                <w:rFonts w:ascii="Arial" w:hAnsi="Arial" w:cs="Arial"/>
                <w:sz w:val="18"/>
                <w:szCs w:val="18"/>
              </w:rPr>
            </w:pPr>
            <w:r w:rsidRPr="00315C54">
              <w:rPr>
                <w:rFonts w:ascii="Arial" w:hAnsi="Arial" w:cs="Arial"/>
                <w:sz w:val="18"/>
                <w:szCs w:val="18"/>
              </w:rPr>
              <w:t>x±Ss</w:t>
            </w:r>
          </w:p>
        </w:tc>
        <w:tc>
          <w:tcPr>
            <w:tcW w:w="0" w:type="auto"/>
            <w:vMerge/>
            <w:tcBorders>
              <w:left w:val="single" w:sz="12" w:space="0" w:color="FFFFFF" w:themeColor="background1"/>
              <w:bottom w:val="single" w:sz="12" w:space="0" w:color="auto"/>
              <w:right w:val="single" w:sz="12" w:space="0" w:color="FFFFFF" w:themeColor="background1"/>
            </w:tcBorders>
            <w:vAlign w:val="center"/>
          </w:tcPr>
          <w:p w:rsidR="00A258C6" w:rsidRPr="00315C54" w:rsidRDefault="00A258C6" w:rsidP="00007F25">
            <w:pPr>
              <w:spacing w:line="360" w:lineRule="auto"/>
              <w:jc w:val="center"/>
              <w:rPr>
                <w:rFonts w:ascii="Arial" w:hAnsi="Arial" w:cs="Arial"/>
                <w:sz w:val="18"/>
                <w:szCs w:val="18"/>
              </w:rPr>
            </w:pPr>
          </w:p>
        </w:tc>
      </w:tr>
      <w:tr w:rsidR="00EC352F" w:rsidRPr="00315C54" w:rsidTr="00A258C6">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EC352F" w:rsidRPr="00315C54" w:rsidRDefault="00007F25" w:rsidP="008049B6">
            <w:pPr>
              <w:spacing w:line="360" w:lineRule="auto"/>
              <w:jc w:val="both"/>
              <w:rPr>
                <w:rFonts w:ascii="Arial" w:hAnsi="Arial" w:cs="Arial"/>
                <w:sz w:val="18"/>
                <w:szCs w:val="18"/>
              </w:rPr>
            </w:pPr>
            <w:r w:rsidRPr="00315C54">
              <w:rPr>
                <w:rFonts w:ascii="Arial" w:hAnsi="Arial" w:cs="Arial"/>
                <w:sz w:val="18"/>
                <w:szCs w:val="18"/>
              </w:rPr>
              <w:t xml:space="preserve">3.ay </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EC352F" w:rsidRPr="00315C54" w:rsidRDefault="00EC352F" w:rsidP="00007F25">
            <w:pPr>
              <w:spacing w:line="360" w:lineRule="auto"/>
              <w:jc w:val="center"/>
              <w:rPr>
                <w:rFonts w:ascii="Arial" w:hAnsi="Arial" w:cs="Arial"/>
                <w:sz w:val="18"/>
                <w:szCs w:val="18"/>
              </w:rPr>
            </w:pPr>
            <w:r w:rsidRPr="00315C54">
              <w:rPr>
                <w:rFonts w:ascii="Arial" w:hAnsi="Arial" w:cs="Arial"/>
                <w:sz w:val="18"/>
                <w:szCs w:val="18"/>
              </w:rPr>
              <w:t>6,69±8,62</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EC352F" w:rsidRPr="00315C54" w:rsidRDefault="00EC352F" w:rsidP="00007F25">
            <w:pPr>
              <w:spacing w:line="360" w:lineRule="auto"/>
              <w:jc w:val="center"/>
              <w:rPr>
                <w:rFonts w:ascii="Arial" w:hAnsi="Arial" w:cs="Arial"/>
                <w:sz w:val="18"/>
                <w:szCs w:val="18"/>
              </w:rPr>
            </w:pPr>
            <w:r w:rsidRPr="00315C54">
              <w:rPr>
                <w:rFonts w:ascii="Arial" w:hAnsi="Arial" w:cs="Arial"/>
                <w:sz w:val="18"/>
                <w:szCs w:val="18"/>
              </w:rPr>
              <w:t>8,73±9,38</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EC352F" w:rsidRPr="00315C54" w:rsidRDefault="00EC352F" w:rsidP="00007F25">
            <w:pPr>
              <w:spacing w:line="360" w:lineRule="auto"/>
              <w:jc w:val="center"/>
              <w:rPr>
                <w:rFonts w:ascii="Arial" w:hAnsi="Arial" w:cs="Arial"/>
                <w:sz w:val="18"/>
                <w:szCs w:val="18"/>
              </w:rPr>
            </w:pPr>
            <w:r w:rsidRPr="00315C54">
              <w:rPr>
                <w:rFonts w:ascii="Arial" w:hAnsi="Arial" w:cs="Arial"/>
                <w:sz w:val="18"/>
                <w:szCs w:val="18"/>
              </w:rPr>
              <w:t>0,30</w:t>
            </w:r>
            <w:r w:rsidR="00702D2C">
              <w:rPr>
                <w:rFonts w:ascii="Arial" w:hAnsi="Arial" w:cs="Arial"/>
                <w:sz w:val="18"/>
                <w:szCs w:val="18"/>
              </w:rPr>
              <w:t>*</w:t>
            </w:r>
          </w:p>
        </w:tc>
      </w:tr>
      <w:tr w:rsidR="00EC352F" w:rsidRPr="00315C54" w:rsidTr="00A258C6">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EC352F" w:rsidRPr="00315C54" w:rsidRDefault="00007F25" w:rsidP="008049B6">
            <w:pPr>
              <w:spacing w:line="360" w:lineRule="auto"/>
              <w:jc w:val="both"/>
              <w:rPr>
                <w:rFonts w:ascii="Arial" w:hAnsi="Arial" w:cs="Arial"/>
                <w:sz w:val="18"/>
                <w:szCs w:val="18"/>
              </w:rPr>
            </w:pPr>
            <w:r w:rsidRPr="00315C54">
              <w:rPr>
                <w:rFonts w:ascii="Arial" w:hAnsi="Arial" w:cs="Arial"/>
                <w:sz w:val="18"/>
                <w:szCs w:val="18"/>
              </w:rPr>
              <w:t xml:space="preserve">6.ay </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EC352F" w:rsidRPr="00315C54" w:rsidRDefault="00EC352F" w:rsidP="00007F25">
            <w:pPr>
              <w:spacing w:line="360" w:lineRule="auto"/>
              <w:jc w:val="center"/>
              <w:rPr>
                <w:rFonts w:ascii="Arial" w:hAnsi="Arial" w:cs="Arial"/>
                <w:sz w:val="18"/>
                <w:szCs w:val="18"/>
              </w:rPr>
            </w:pPr>
            <w:r w:rsidRPr="00315C54">
              <w:rPr>
                <w:rFonts w:ascii="Arial" w:hAnsi="Arial" w:cs="Arial"/>
                <w:sz w:val="18"/>
                <w:szCs w:val="18"/>
              </w:rPr>
              <w:t>10,54±9,20</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EC352F" w:rsidRPr="00315C54" w:rsidRDefault="00EC352F" w:rsidP="00007F25">
            <w:pPr>
              <w:spacing w:line="360" w:lineRule="auto"/>
              <w:jc w:val="center"/>
              <w:rPr>
                <w:rFonts w:ascii="Arial" w:hAnsi="Arial" w:cs="Arial"/>
                <w:sz w:val="18"/>
                <w:szCs w:val="18"/>
              </w:rPr>
            </w:pPr>
            <w:r w:rsidRPr="00315C54">
              <w:rPr>
                <w:rFonts w:ascii="Arial" w:hAnsi="Arial" w:cs="Arial"/>
                <w:sz w:val="18"/>
                <w:szCs w:val="18"/>
              </w:rPr>
              <w:t>13,64±9,41</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EC352F" w:rsidRPr="00315C54" w:rsidRDefault="00EC352F" w:rsidP="00007F25">
            <w:pPr>
              <w:spacing w:line="360" w:lineRule="auto"/>
              <w:jc w:val="center"/>
              <w:rPr>
                <w:rFonts w:ascii="Arial" w:hAnsi="Arial" w:cs="Arial"/>
                <w:sz w:val="18"/>
                <w:szCs w:val="18"/>
              </w:rPr>
            </w:pPr>
            <w:r w:rsidRPr="00315C54">
              <w:rPr>
                <w:rFonts w:ascii="Arial" w:hAnsi="Arial" w:cs="Arial"/>
                <w:sz w:val="18"/>
                <w:szCs w:val="18"/>
              </w:rPr>
              <w:t>0,21</w:t>
            </w:r>
            <w:r w:rsidR="00702D2C">
              <w:rPr>
                <w:rFonts w:ascii="Arial" w:hAnsi="Arial" w:cs="Arial"/>
                <w:sz w:val="18"/>
                <w:szCs w:val="18"/>
              </w:rPr>
              <w:t>*</w:t>
            </w:r>
          </w:p>
        </w:tc>
      </w:tr>
    </w:tbl>
    <w:p w:rsidR="005929FB" w:rsidRPr="00E11559" w:rsidRDefault="00702D2C" w:rsidP="008049B6">
      <w:pPr>
        <w:spacing w:after="0" w:line="360" w:lineRule="auto"/>
        <w:jc w:val="both"/>
        <w:rPr>
          <w:rFonts w:ascii="Arial" w:hAnsi="Arial" w:cs="Arial"/>
          <w:sz w:val="18"/>
          <w:szCs w:val="18"/>
        </w:rPr>
      </w:pPr>
      <w:r>
        <w:rPr>
          <w:rFonts w:ascii="Arial" w:hAnsi="Arial" w:cs="Arial"/>
          <w:sz w:val="18"/>
          <w:szCs w:val="18"/>
        </w:rPr>
        <w:t>*</w:t>
      </w:r>
      <w:r w:rsidR="00EC352F" w:rsidRPr="00E11559">
        <w:rPr>
          <w:rFonts w:ascii="Arial" w:hAnsi="Arial" w:cs="Arial"/>
          <w:sz w:val="18"/>
          <w:szCs w:val="18"/>
        </w:rPr>
        <w:t xml:space="preserve">Mann-Whitney </w:t>
      </w:r>
      <w:r w:rsidR="00DD2CC3" w:rsidRPr="00E11559">
        <w:rPr>
          <w:rFonts w:ascii="Arial" w:hAnsi="Arial" w:cs="Arial"/>
          <w:sz w:val="18"/>
          <w:szCs w:val="18"/>
        </w:rPr>
        <w:t>U Testi</w:t>
      </w:r>
    </w:p>
    <w:p w:rsidR="005929FB" w:rsidRDefault="005929FB" w:rsidP="008049B6">
      <w:pPr>
        <w:spacing w:after="0" w:line="360" w:lineRule="auto"/>
        <w:jc w:val="both"/>
        <w:rPr>
          <w:rFonts w:ascii="Arial" w:hAnsi="Arial" w:cs="Arial"/>
          <w:sz w:val="20"/>
          <w:szCs w:val="20"/>
        </w:rPr>
      </w:pPr>
    </w:p>
    <w:p w:rsidR="00637BE4" w:rsidRDefault="00637BE4" w:rsidP="00124BF5">
      <w:pPr>
        <w:spacing w:after="0" w:line="360" w:lineRule="auto"/>
        <w:rPr>
          <w:rFonts w:ascii="Arial" w:hAnsi="Arial" w:cs="Arial"/>
        </w:rPr>
      </w:pPr>
      <w:r w:rsidRPr="00D97277">
        <w:rPr>
          <w:rFonts w:ascii="Arial" w:hAnsi="Arial" w:cs="Arial"/>
          <w:b/>
        </w:rPr>
        <w:t>Şekil</w:t>
      </w:r>
      <w:r>
        <w:rPr>
          <w:rFonts w:ascii="Arial" w:hAnsi="Arial" w:cs="Arial"/>
          <w:b/>
        </w:rPr>
        <w:t xml:space="preserve"> 4.3.3.2.</w:t>
      </w:r>
      <w:r w:rsidR="00CB6610">
        <w:rPr>
          <w:rFonts w:ascii="Arial" w:hAnsi="Arial" w:cs="Arial"/>
          <w:b/>
        </w:rPr>
        <w:t xml:space="preserve"> </w:t>
      </w:r>
      <w:r w:rsidR="00AF1614">
        <w:rPr>
          <w:rFonts w:ascii="Arial" w:hAnsi="Arial" w:cs="Arial"/>
        </w:rPr>
        <w:t>Grupların</w:t>
      </w:r>
      <w:r>
        <w:rPr>
          <w:rFonts w:ascii="Arial" w:hAnsi="Arial" w:cs="Arial"/>
        </w:rPr>
        <w:t xml:space="preserve"> P</w:t>
      </w:r>
      <w:r w:rsidR="00E97739">
        <w:rPr>
          <w:rFonts w:ascii="Arial" w:hAnsi="Arial" w:cs="Arial"/>
        </w:rPr>
        <w:t>ush Off Testi sonuçlarının linee</w:t>
      </w:r>
      <w:r>
        <w:rPr>
          <w:rFonts w:ascii="Arial" w:hAnsi="Arial" w:cs="Arial"/>
        </w:rPr>
        <w:t>r model</w:t>
      </w:r>
      <w:r w:rsidR="00AF1614">
        <w:rPr>
          <w:rFonts w:ascii="Arial" w:hAnsi="Arial" w:cs="Arial"/>
        </w:rPr>
        <w:t>de karşılaştırılması</w:t>
      </w:r>
    </w:p>
    <w:p w:rsidR="00124BF5" w:rsidRPr="00637BE4" w:rsidRDefault="00124BF5" w:rsidP="00124BF5">
      <w:pPr>
        <w:spacing w:after="0" w:line="360" w:lineRule="auto"/>
        <w:rPr>
          <w:rFonts w:ascii="Arial" w:hAnsi="Arial" w:cs="Arial"/>
          <w:b/>
        </w:rPr>
      </w:pPr>
    </w:p>
    <w:p w:rsidR="00206FD9" w:rsidRPr="00C254E7" w:rsidRDefault="00637BE4" w:rsidP="00124BF5">
      <w:pPr>
        <w:spacing w:after="0" w:line="360" w:lineRule="auto"/>
        <w:jc w:val="center"/>
        <w:rPr>
          <w:rFonts w:ascii="Arial" w:hAnsi="Arial" w:cs="Arial"/>
          <w:sz w:val="20"/>
          <w:szCs w:val="20"/>
        </w:rPr>
      </w:pPr>
      <w:r w:rsidRPr="00637BE4">
        <w:rPr>
          <w:rFonts w:ascii="Arial" w:hAnsi="Arial" w:cs="Arial"/>
          <w:noProof/>
          <w:sz w:val="20"/>
          <w:szCs w:val="20"/>
        </w:rPr>
        <w:drawing>
          <wp:inline distT="0" distB="0" distL="0" distR="0">
            <wp:extent cx="3001051" cy="2520000"/>
            <wp:effectExtent l="19050" t="0" r="8849" b="0"/>
            <wp:docPr id="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cstate="print"/>
                    <a:srcRect l="5135" t="6235" r="11461" b="5956"/>
                    <a:stretch>
                      <a:fillRect/>
                    </a:stretch>
                  </pic:blipFill>
                  <pic:spPr bwMode="auto">
                    <a:xfrm>
                      <a:off x="0" y="0"/>
                      <a:ext cx="3001051" cy="2520000"/>
                    </a:xfrm>
                    <a:prstGeom prst="rect">
                      <a:avLst/>
                    </a:prstGeom>
                    <a:noFill/>
                    <a:ln w="9525">
                      <a:noFill/>
                      <a:miter lim="800000"/>
                      <a:headEnd/>
                      <a:tailEnd/>
                    </a:ln>
                  </pic:spPr>
                </pic:pic>
              </a:graphicData>
            </a:graphic>
          </wp:inline>
        </w:drawing>
      </w:r>
    </w:p>
    <w:p w:rsidR="00904269" w:rsidRDefault="00904269" w:rsidP="008049B6">
      <w:pPr>
        <w:spacing w:after="0" w:line="360" w:lineRule="auto"/>
        <w:jc w:val="both"/>
        <w:rPr>
          <w:rFonts w:ascii="Arial" w:eastAsia="GaramondCondensedTurk" w:hAnsi="Arial" w:cs="Arial"/>
          <w:b/>
        </w:rPr>
      </w:pPr>
    </w:p>
    <w:p w:rsidR="00904269" w:rsidRDefault="00904269" w:rsidP="008049B6">
      <w:pPr>
        <w:spacing w:after="0" w:line="360" w:lineRule="auto"/>
        <w:jc w:val="both"/>
        <w:rPr>
          <w:rFonts w:ascii="Arial" w:eastAsia="GaramondCondensedTurk" w:hAnsi="Arial" w:cs="Arial"/>
          <w:b/>
        </w:rPr>
      </w:pPr>
    </w:p>
    <w:p w:rsidR="00916B6F" w:rsidRDefault="00916B6F" w:rsidP="008049B6">
      <w:pPr>
        <w:spacing w:after="0" w:line="360" w:lineRule="auto"/>
        <w:jc w:val="both"/>
        <w:rPr>
          <w:rFonts w:ascii="Arial" w:eastAsia="GaramondCondensedTurk" w:hAnsi="Arial" w:cs="Arial"/>
          <w:b/>
        </w:rPr>
      </w:pPr>
    </w:p>
    <w:p w:rsidR="00916B6F" w:rsidRDefault="00916B6F" w:rsidP="008049B6">
      <w:pPr>
        <w:spacing w:after="0" w:line="360" w:lineRule="auto"/>
        <w:jc w:val="both"/>
        <w:rPr>
          <w:rFonts w:ascii="Arial" w:eastAsia="GaramondCondensedTurk" w:hAnsi="Arial" w:cs="Arial"/>
          <w:b/>
        </w:rPr>
      </w:pPr>
    </w:p>
    <w:p w:rsidR="00EC352F" w:rsidRDefault="005A6590" w:rsidP="008049B6">
      <w:pPr>
        <w:spacing w:after="0" w:line="360" w:lineRule="auto"/>
        <w:jc w:val="both"/>
        <w:rPr>
          <w:rFonts w:ascii="Arial" w:eastAsia="GaramondCondensedTurk" w:hAnsi="Arial" w:cs="Arial"/>
          <w:b/>
        </w:rPr>
      </w:pPr>
      <w:r>
        <w:rPr>
          <w:rFonts w:ascii="Arial" w:eastAsia="GaramondCondensedTurk" w:hAnsi="Arial" w:cs="Arial"/>
          <w:b/>
        </w:rPr>
        <w:t>4.3.4.</w:t>
      </w:r>
      <w:r w:rsidR="00CB6610">
        <w:rPr>
          <w:rFonts w:ascii="Arial" w:eastAsia="GaramondCondensedTurk" w:hAnsi="Arial" w:cs="Arial"/>
          <w:b/>
        </w:rPr>
        <w:t xml:space="preserve"> </w:t>
      </w:r>
      <w:r w:rsidR="00456427" w:rsidRPr="00F143A0">
        <w:rPr>
          <w:rFonts w:ascii="Arial" w:eastAsia="GaramondCondensedTurk" w:hAnsi="Arial" w:cs="Arial"/>
          <w:b/>
        </w:rPr>
        <w:t xml:space="preserve">Michigan </w:t>
      </w:r>
      <w:r w:rsidR="007075CA" w:rsidRPr="00F143A0">
        <w:rPr>
          <w:rFonts w:ascii="Arial" w:eastAsia="GaramondCondensedTurk" w:hAnsi="Arial" w:cs="Arial"/>
          <w:b/>
        </w:rPr>
        <w:t>el sonuç anketi</w:t>
      </w:r>
      <w:r w:rsidR="007075CA">
        <w:rPr>
          <w:rFonts w:ascii="Arial" w:eastAsia="GaramondCondensedTurk" w:hAnsi="Arial" w:cs="Arial"/>
          <w:b/>
        </w:rPr>
        <w:t xml:space="preserve"> sonuçları </w:t>
      </w:r>
      <w:r w:rsidR="00B15608">
        <w:rPr>
          <w:rFonts w:ascii="Arial" w:eastAsia="GaramondCondensedTurk" w:hAnsi="Arial" w:cs="Arial"/>
          <w:b/>
        </w:rPr>
        <w:t>(MESA)</w:t>
      </w:r>
    </w:p>
    <w:p w:rsidR="00F36EC2" w:rsidRDefault="00F36EC2" w:rsidP="008049B6">
      <w:pPr>
        <w:spacing w:after="0" w:line="360" w:lineRule="auto"/>
        <w:jc w:val="both"/>
        <w:rPr>
          <w:rFonts w:ascii="Arial" w:eastAsia="GaramondCondensedTurk" w:hAnsi="Arial" w:cs="Arial"/>
        </w:rPr>
      </w:pPr>
    </w:p>
    <w:p w:rsidR="00761B04" w:rsidRPr="00CC4128" w:rsidRDefault="00761B04" w:rsidP="008049B6">
      <w:pPr>
        <w:spacing w:after="0" w:line="360" w:lineRule="auto"/>
        <w:ind w:firstLine="708"/>
        <w:jc w:val="both"/>
        <w:rPr>
          <w:rFonts w:ascii="Arial" w:hAnsi="Arial" w:cs="Arial"/>
        </w:rPr>
      </w:pPr>
      <w:r w:rsidRPr="00CC4128">
        <w:rPr>
          <w:rFonts w:ascii="Arial" w:eastAsia="GaramondCondensedTurk" w:hAnsi="Arial" w:cs="Arial"/>
        </w:rPr>
        <w:t>Üst ekstremitenin günlük yaşamda kullanımı ve aktivite katılım düzey</w:t>
      </w:r>
      <w:r w:rsidR="00CC4128">
        <w:rPr>
          <w:rFonts w:ascii="Arial" w:eastAsia="GaramondCondensedTurk" w:hAnsi="Arial" w:cs="Arial"/>
        </w:rPr>
        <w:t>inin değerlendirildiği MESA’da</w:t>
      </w:r>
      <w:r w:rsidRPr="00CC4128">
        <w:rPr>
          <w:rFonts w:ascii="Arial" w:eastAsia="GaramondCondensedTurk" w:hAnsi="Arial" w:cs="Arial"/>
        </w:rPr>
        <w:t xml:space="preserve"> grup içinde </w:t>
      </w:r>
      <w:r w:rsidR="00CC4128">
        <w:rPr>
          <w:rFonts w:ascii="Arial" w:eastAsia="GaramondCondensedTurk" w:hAnsi="Arial" w:cs="Arial"/>
        </w:rPr>
        <w:t xml:space="preserve">istatistiksel </w:t>
      </w:r>
      <w:r w:rsidR="00386025">
        <w:rPr>
          <w:rFonts w:ascii="Arial" w:eastAsia="GaramondCondensedTurk" w:hAnsi="Arial" w:cs="Arial"/>
        </w:rPr>
        <w:t>olarak anlamlı farklılık bulunurken</w:t>
      </w:r>
      <w:r w:rsidR="00572E2E">
        <w:rPr>
          <w:rFonts w:ascii="Arial" w:eastAsia="GaramondCondensedTurk" w:hAnsi="Arial" w:cs="Arial"/>
        </w:rPr>
        <w:t xml:space="preserve"> (Tablo 4.3.4.1 ve Tablo 4.3.4.2.)</w:t>
      </w:r>
      <w:r w:rsidR="00386025">
        <w:rPr>
          <w:rFonts w:ascii="Arial" w:eastAsia="GaramondCondensedTurk" w:hAnsi="Arial" w:cs="Arial"/>
        </w:rPr>
        <w:t xml:space="preserve"> gruplar arasında farklılığa rastlanmadı </w:t>
      </w:r>
      <w:r w:rsidR="00572E2E">
        <w:rPr>
          <w:rFonts w:ascii="Arial" w:eastAsia="GaramondCondensedTurk" w:hAnsi="Arial" w:cs="Arial"/>
        </w:rPr>
        <w:t>(Tablo 4.3.4.3.)</w:t>
      </w:r>
      <w:r w:rsidR="008A7300">
        <w:rPr>
          <w:rFonts w:ascii="Arial" w:eastAsia="GaramondCondensedTurk" w:hAnsi="Arial" w:cs="Arial"/>
        </w:rPr>
        <w:t xml:space="preserve"> (Şekil 4.3.4.1. ve Şekil 4.3.4.2.).</w:t>
      </w:r>
    </w:p>
    <w:p w:rsidR="00315C54" w:rsidRDefault="00315C54" w:rsidP="008049B6">
      <w:pPr>
        <w:spacing w:after="0" w:line="360" w:lineRule="auto"/>
        <w:jc w:val="both"/>
        <w:rPr>
          <w:rFonts w:ascii="Arial" w:hAnsi="Arial" w:cs="Arial"/>
          <w:b/>
        </w:rPr>
      </w:pPr>
    </w:p>
    <w:p w:rsidR="00EC352F" w:rsidRPr="00E7104E" w:rsidRDefault="00113DE5" w:rsidP="00590700">
      <w:pPr>
        <w:spacing w:after="0" w:line="360" w:lineRule="auto"/>
        <w:jc w:val="both"/>
        <w:rPr>
          <w:rFonts w:ascii="Arial" w:hAnsi="Arial" w:cs="Arial"/>
        </w:rPr>
      </w:pPr>
      <w:r>
        <w:rPr>
          <w:rFonts w:ascii="Arial" w:hAnsi="Arial" w:cs="Arial"/>
          <w:b/>
        </w:rPr>
        <w:t xml:space="preserve">Tablo </w:t>
      </w:r>
      <w:r>
        <w:rPr>
          <w:rFonts w:ascii="Arial" w:eastAsia="GaramondCondensedTurk" w:hAnsi="Arial" w:cs="Arial"/>
          <w:b/>
        </w:rPr>
        <w:t>4.3.4.1</w:t>
      </w:r>
      <w:r w:rsidR="00A418BE" w:rsidRPr="00E7104E">
        <w:rPr>
          <w:rFonts w:ascii="Arial" w:hAnsi="Arial" w:cs="Arial"/>
          <w:b/>
        </w:rPr>
        <w:t xml:space="preserve">. </w:t>
      </w:r>
      <w:r w:rsidR="00C254E7" w:rsidRPr="00C254E7">
        <w:rPr>
          <w:rFonts w:ascii="Arial" w:hAnsi="Arial" w:cs="Arial"/>
        </w:rPr>
        <w:t xml:space="preserve">Konservatif </w:t>
      </w:r>
      <w:r w:rsidR="00AF1614" w:rsidRPr="00C254E7">
        <w:rPr>
          <w:rFonts w:ascii="Arial" w:hAnsi="Arial" w:cs="Arial"/>
        </w:rPr>
        <w:t>grup</w:t>
      </w:r>
      <w:r w:rsidR="00AF1614">
        <w:rPr>
          <w:rFonts w:ascii="Arial" w:hAnsi="Arial" w:cs="Arial"/>
        </w:rPr>
        <w:t>ta</w:t>
      </w:r>
      <w:r w:rsidR="00E377AB">
        <w:rPr>
          <w:rFonts w:ascii="Arial" w:hAnsi="Arial" w:cs="Arial"/>
        </w:rPr>
        <w:t xml:space="preserve">3. ve 6. aylardaki </w:t>
      </w:r>
      <w:r w:rsidR="00AF1614" w:rsidRPr="00E7104E">
        <w:rPr>
          <w:rFonts w:ascii="Arial" w:hAnsi="Arial" w:cs="Arial"/>
        </w:rPr>
        <w:t xml:space="preserve">MESA </w:t>
      </w:r>
      <w:r w:rsidR="00AF1614">
        <w:rPr>
          <w:rFonts w:ascii="Arial" w:hAnsi="Arial" w:cs="Arial"/>
        </w:rPr>
        <w:t>sonuçlarının karşılaştırılması</w:t>
      </w:r>
    </w:p>
    <w:tbl>
      <w:tblPr>
        <w:tblStyle w:val="TabloKlavuzu"/>
        <w:tblW w:w="0" w:type="auto"/>
        <w:tblLook w:val="04A0" w:firstRow="1" w:lastRow="0" w:firstColumn="1" w:lastColumn="0" w:noHBand="0" w:noVBand="1"/>
      </w:tblPr>
      <w:tblGrid>
        <w:gridCol w:w="1377"/>
        <w:gridCol w:w="1877"/>
        <w:gridCol w:w="1216"/>
        <w:gridCol w:w="1216"/>
        <w:gridCol w:w="637"/>
      </w:tblGrid>
      <w:tr w:rsidR="00761B04" w:rsidRPr="00315C54" w:rsidTr="00A258C6">
        <w:tc>
          <w:tcPr>
            <w:tcW w:w="0" w:type="auto"/>
            <w:gridSpan w:val="2"/>
            <w:vMerge w:val="restart"/>
            <w:tcBorders>
              <w:top w:val="single" w:sz="12" w:space="0" w:color="auto"/>
              <w:left w:val="single" w:sz="12" w:space="0" w:color="FFFFFF" w:themeColor="background1"/>
              <w:right w:val="single" w:sz="12" w:space="0" w:color="FFFFFF" w:themeColor="background1"/>
            </w:tcBorders>
            <w:vAlign w:val="center"/>
          </w:tcPr>
          <w:p w:rsidR="00761B04" w:rsidRPr="00315C54" w:rsidRDefault="00761B04" w:rsidP="008049B6">
            <w:pPr>
              <w:spacing w:line="360" w:lineRule="auto"/>
              <w:jc w:val="both"/>
              <w:rPr>
                <w:rFonts w:ascii="Arial" w:hAnsi="Arial" w:cs="Arial"/>
                <w:b/>
                <w:sz w:val="18"/>
                <w:szCs w:val="18"/>
              </w:rPr>
            </w:pPr>
            <w:r w:rsidRPr="00315C54">
              <w:rPr>
                <w:rFonts w:ascii="Arial" w:hAnsi="Arial" w:cs="Arial"/>
                <w:b/>
                <w:sz w:val="18"/>
                <w:szCs w:val="18"/>
              </w:rPr>
              <w:t>MICHIGAN EL SONUÇ ANKETİ</w:t>
            </w:r>
          </w:p>
        </w:tc>
        <w:tc>
          <w:tcPr>
            <w:tcW w:w="0" w:type="auto"/>
            <w:gridSpan w:val="3"/>
            <w:tcBorders>
              <w:top w:val="single" w:sz="12" w:space="0" w:color="auto"/>
              <w:left w:val="single" w:sz="12" w:space="0" w:color="FFFFFF" w:themeColor="background1"/>
              <w:bottom w:val="single" w:sz="12" w:space="0" w:color="auto"/>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KONSERVATİF GRUP</w:t>
            </w:r>
          </w:p>
        </w:tc>
      </w:tr>
      <w:tr w:rsidR="00A258C6" w:rsidRPr="00315C54" w:rsidTr="00A258C6">
        <w:tc>
          <w:tcPr>
            <w:tcW w:w="0" w:type="auto"/>
            <w:gridSpan w:val="2"/>
            <w:vMerge/>
            <w:tcBorders>
              <w:left w:val="single" w:sz="12" w:space="0" w:color="FFFFFF" w:themeColor="background1"/>
              <w:right w:val="single" w:sz="12" w:space="0" w:color="FFFFFF" w:themeColor="background1"/>
            </w:tcBorders>
            <w:vAlign w:val="center"/>
          </w:tcPr>
          <w:p w:rsidR="00A258C6" w:rsidRPr="00315C54" w:rsidRDefault="00A258C6" w:rsidP="008049B6">
            <w:pPr>
              <w:spacing w:line="360" w:lineRule="auto"/>
              <w:jc w:val="both"/>
              <w:rPr>
                <w:rFonts w:ascii="Arial" w:hAnsi="Arial" w:cs="Arial"/>
                <w:b/>
                <w:sz w:val="18"/>
                <w:szCs w:val="18"/>
              </w:rPr>
            </w:pP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A258C6" w:rsidRPr="00315C54" w:rsidRDefault="00007F25" w:rsidP="00007F25">
            <w:pPr>
              <w:spacing w:line="360" w:lineRule="auto"/>
              <w:jc w:val="center"/>
              <w:rPr>
                <w:rFonts w:ascii="Arial" w:hAnsi="Arial" w:cs="Arial"/>
                <w:sz w:val="18"/>
                <w:szCs w:val="18"/>
              </w:rPr>
            </w:pPr>
            <w:r w:rsidRPr="00315C54">
              <w:rPr>
                <w:rFonts w:ascii="Arial" w:hAnsi="Arial" w:cs="Arial"/>
                <w:sz w:val="18"/>
                <w:szCs w:val="18"/>
              </w:rPr>
              <w:t>3.ay</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A258C6" w:rsidRPr="00315C54" w:rsidRDefault="00007F25" w:rsidP="00007F25">
            <w:pPr>
              <w:spacing w:line="360" w:lineRule="auto"/>
              <w:jc w:val="center"/>
              <w:rPr>
                <w:rFonts w:ascii="Arial" w:hAnsi="Arial" w:cs="Arial"/>
                <w:sz w:val="18"/>
                <w:szCs w:val="18"/>
              </w:rPr>
            </w:pPr>
            <w:r w:rsidRPr="00315C54">
              <w:rPr>
                <w:rFonts w:ascii="Arial" w:hAnsi="Arial" w:cs="Arial"/>
                <w:sz w:val="18"/>
                <w:szCs w:val="18"/>
              </w:rPr>
              <w:t>6.ay</w:t>
            </w:r>
          </w:p>
        </w:tc>
        <w:tc>
          <w:tcPr>
            <w:tcW w:w="0" w:type="auto"/>
            <w:vMerge w:val="restart"/>
            <w:tcBorders>
              <w:top w:val="single" w:sz="12" w:space="0" w:color="auto"/>
              <w:left w:val="single" w:sz="12" w:space="0" w:color="FFFFFF" w:themeColor="background1"/>
              <w:right w:val="single" w:sz="12" w:space="0" w:color="FFFFFF" w:themeColor="background1"/>
            </w:tcBorders>
            <w:vAlign w:val="center"/>
          </w:tcPr>
          <w:p w:rsidR="00A258C6" w:rsidRPr="00315C54" w:rsidRDefault="00702D2C" w:rsidP="00007F25">
            <w:pPr>
              <w:spacing w:line="360" w:lineRule="auto"/>
              <w:jc w:val="center"/>
              <w:rPr>
                <w:rFonts w:ascii="Arial" w:hAnsi="Arial" w:cs="Arial"/>
                <w:sz w:val="18"/>
                <w:szCs w:val="18"/>
              </w:rPr>
            </w:pPr>
            <w:r>
              <w:rPr>
                <w:rFonts w:ascii="Arial" w:hAnsi="Arial" w:cs="Arial"/>
                <w:sz w:val="18"/>
                <w:szCs w:val="18"/>
              </w:rPr>
              <w:t>p</w:t>
            </w:r>
          </w:p>
        </w:tc>
      </w:tr>
      <w:tr w:rsidR="00A258C6" w:rsidRPr="00315C54" w:rsidTr="00A258C6">
        <w:tc>
          <w:tcPr>
            <w:tcW w:w="0" w:type="auto"/>
            <w:gridSpan w:val="2"/>
            <w:vMerge/>
            <w:tcBorders>
              <w:left w:val="single" w:sz="12" w:space="0" w:color="FFFFFF" w:themeColor="background1"/>
              <w:right w:val="single" w:sz="12" w:space="0" w:color="FFFFFF" w:themeColor="background1"/>
            </w:tcBorders>
            <w:vAlign w:val="center"/>
          </w:tcPr>
          <w:p w:rsidR="00A258C6" w:rsidRPr="00315C54" w:rsidRDefault="00A258C6" w:rsidP="008049B6">
            <w:pPr>
              <w:spacing w:line="360" w:lineRule="auto"/>
              <w:jc w:val="both"/>
              <w:rPr>
                <w:rFonts w:ascii="Arial" w:hAnsi="Arial" w:cs="Arial"/>
                <w:sz w:val="18"/>
                <w:szCs w:val="18"/>
              </w:rPr>
            </w:pP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A258C6" w:rsidRPr="00315C54" w:rsidRDefault="00A258C6" w:rsidP="00007F25">
            <w:pPr>
              <w:spacing w:line="360" w:lineRule="auto"/>
              <w:jc w:val="center"/>
              <w:rPr>
                <w:rFonts w:ascii="Arial" w:hAnsi="Arial" w:cs="Arial"/>
                <w:sz w:val="18"/>
                <w:szCs w:val="18"/>
              </w:rPr>
            </w:pPr>
            <w:r w:rsidRPr="00315C54">
              <w:rPr>
                <w:rFonts w:ascii="Arial" w:hAnsi="Arial" w:cs="Arial"/>
                <w:sz w:val="18"/>
                <w:szCs w:val="18"/>
              </w:rPr>
              <w:t>x±Ss</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A258C6" w:rsidRPr="00315C54" w:rsidRDefault="00A258C6" w:rsidP="00007F25">
            <w:pPr>
              <w:spacing w:line="360" w:lineRule="auto"/>
              <w:jc w:val="center"/>
              <w:rPr>
                <w:rFonts w:ascii="Arial" w:hAnsi="Arial" w:cs="Arial"/>
                <w:sz w:val="18"/>
                <w:szCs w:val="18"/>
              </w:rPr>
            </w:pPr>
            <w:r w:rsidRPr="00315C54">
              <w:rPr>
                <w:rFonts w:ascii="Arial" w:hAnsi="Arial" w:cs="Arial"/>
                <w:sz w:val="18"/>
                <w:szCs w:val="18"/>
              </w:rPr>
              <w:t>x±Ss</w:t>
            </w:r>
          </w:p>
        </w:tc>
        <w:tc>
          <w:tcPr>
            <w:tcW w:w="0" w:type="auto"/>
            <w:vMerge/>
            <w:tcBorders>
              <w:left w:val="single" w:sz="12" w:space="0" w:color="FFFFFF" w:themeColor="background1"/>
              <w:bottom w:val="single" w:sz="12" w:space="0" w:color="auto"/>
              <w:right w:val="single" w:sz="12" w:space="0" w:color="FFFFFF" w:themeColor="background1"/>
            </w:tcBorders>
            <w:vAlign w:val="center"/>
          </w:tcPr>
          <w:p w:rsidR="00A258C6" w:rsidRPr="00315C54" w:rsidRDefault="00A258C6" w:rsidP="00007F25">
            <w:pPr>
              <w:spacing w:line="360" w:lineRule="auto"/>
              <w:jc w:val="center"/>
              <w:rPr>
                <w:rFonts w:ascii="Arial" w:hAnsi="Arial" w:cs="Arial"/>
                <w:sz w:val="18"/>
                <w:szCs w:val="18"/>
              </w:rPr>
            </w:pPr>
          </w:p>
        </w:tc>
      </w:tr>
      <w:tr w:rsidR="00761B04" w:rsidRPr="00315C54" w:rsidTr="00A258C6">
        <w:tc>
          <w:tcPr>
            <w:tcW w:w="0" w:type="auto"/>
            <w:vMerge w:val="restart"/>
            <w:tcBorders>
              <w:top w:val="single" w:sz="12" w:space="0" w:color="auto"/>
              <w:left w:val="single" w:sz="12" w:space="0" w:color="FFFFFF" w:themeColor="background1"/>
              <w:right w:val="single" w:sz="12" w:space="0" w:color="FFFFFF" w:themeColor="background1"/>
            </w:tcBorders>
            <w:vAlign w:val="center"/>
          </w:tcPr>
          <w:p w:rsidR="00761B04" w:rsidRPr="00B15608" w:rsidRDefault="00761B04" w:rsidP="008049B6">
            <w:pPr>
              <w:spacing w:line="360" w:lineRule="auto"/>
              <w:jc w:val="both"/>
              <w:rPr>
                <w:rFonts w:ascii="Arial" w:hAnsi="Arial" w:cs="Arial"/>
                <w:b/>
                <w:sz w:val="18"/>
                <w:szCs w:val="18"/>
              </w:rPr>
            </w:pPr>
            <w:r w:rsidRPr="00B15608">
              <w:rPr>
                <w:rFonts w:ascii="Arial" w:hAnsi="Arial" w:cs="Arial"/>
                <w:b/>
                <w:sz w:val="18"/>
                <w:szCs w:val="18"/>
              </w:rPr>
              <w:t>Etkilenen</w:t>
            </w:r>
          </w:p>
          <w:p w:rsidR="00761B04" w:rsidRPr="00B15608" w:rsidRDefault="00761B04" w:rsidP="008049B6">
            <w:pPr>
              <w:spacing w:line="360" w:lineRule="auto"/>
              <w:jc w:val="both"/>
              <w:rPr>
                <w:rFonts w:ascii="Arial" w:hAnsi="Arial" w:cs="Arial"/>
                <w:b/>
                <w:sz w:val="18"/>
                <w:szCs w:val="18"/>
              </w:rPr>
            </w:pPr>
            <w:r w:rsidRPr="00B15608">
              <w:rPr>
                <w:rFonts w:ascii="Arial" w:hAnsi="Arial" w:cs="Arial"/>
                <w:b/>
                <w:sz w:val="18"/>
                <w:szCs w:val="18"/>
              </w:rPr>
              <w:t>Ekstremite</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761B04" w:rsidRPr="00B15608" w:rsidRDefault="00761B04" w:rsidP="008049B6">
            <w:pPr>
              <w:spacing w:line="360" w:lineRule="auto"/>
              <w:jc w:val="both"/>
              <w:rPr>
                <w:rFonts w:ascii="Arial" w:hAnsi="Arial" w:cs="Arial"/>
                <w:sz w:val="18"/>
                <w:szCs w:val="18"/>
              </w:rPr>
            </w:pPr>
            <w:r w:rsidRPr="00B15608">
              <w:rPr>
                <w:rFonts w:ascii="Arial" w:hAnsi="Arial" w:cs="Arial"/>
                <w:sz w:val="18"/>
                <w:szCs w:val="18"/>
              </w:rPr>
              <w:t>Genel El Fonksiyonu</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59,71±18,34</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75,85±12,27</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b/>
                <w:sz w:val="18"/>
                <w:szCs w:val="18"/>
              </w:rPr>
            </w:pPr>
            <w:r w:rsidRPr="00315C54">
              <w:rPr>
                <w:rFonts w:ascii="Arial" w:hAnsi="Arial" w:cs="Arial"/>
                <w:b/>
                <w:sz w:val="18"/>
                <w:szCs w:val="18"/>
              </w:rPr>
              <w:t>0,00</w:t>
            </w:r>
            <w:r w:rsidR="00702D2C">
              <w:rPr>
                <w:rFonts w:ascii="Arial" w:hAnsi="Arial" w:cs="Arial"/>
                <w:b/>
                <w:sz w:val="18"/>
                <w:szCs w:val="18"/>
              </w:rPr>
              <w:t>*</w:t>
            </w:r>
          </w:p>
        </w:tc>
      </w:tr>
      <w:tr w:rsidR="00761B04" w:rsidRPr="00315C54" w:rsidTr="00A258C6">
        <w:tc>
          <w:tcPr>
            <w:tcW w:w="0" w:type="auto"/>
            <w:vMerge/>
            <w:tcBorders>
              <w:left w:val="single" w:sz="12" w:space="0" w:color="FFFFFF" w:themeColor="background1"/>
              <w:right w:val="single" w:sz="12" w:space="0" w:color="FFFFFF" w:themeColor="background1"/>
            </w:tcBorders>
            <w:vAlign w:val="center"/>
          </w:tcPr>
          <w:p w:rsidR="00761B04" w:rsidRPr="00B15608" w:rsidRDefault="00761B04" w:rsidP="008049B6">
            <w:pPr>
              <w:spacing w:line="360" w:lineRule="auto"/>
              <w:jc w:val="both"/>
              <w:rPr>
                <w:rFonts w:ascii="Arial" w:hAnsi="Arial" w:cs="Arial"/>
                <w:b/>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B15608" w:rsidRDefault="00761B04" w:rsidP="008049B6">
            <w:pPr>
              <w:spacing w:line="360" w:lineRule="auto"/>
              <w:jc w:val="both"/>
              <w:rPr>
                <w:rFonts w:ascii="Arial" w:hAnsi="Arial" w:cs="Arial"/>
                <w:sz w:val="18"/>
                <w:szCs w:val="18"/>
              </w:rPr>
            </w:pPr>
            <w:r w:rsidRPr="00B15608">
              <w:rPr>
                <w:rFonts w:ascii="Arial" w:hAnsi="Arial" w:cs="Arial"/>
                <w:sz w:val="18"/>
                <w:szCs w:val="18"/>
              </w:rPr>
              <w:t>GYA Tek El</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75,14±22,40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91,42±11,15</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b/>
                <w:sz w:val="18"/>
                <w:szCs w:val="18"/>
              </w:rPr>
            </w:pPr>
            <w:r w:rsidRPr="00315C54">
              <w:rPr>
                <w:rFonts w:ascii="Arial" w:hAnsi="Arial" w:cs="Arial"/>
                <w:b/>
                <w:sz w:val="18"/>
                <w:szCs w:val="18"/>
              </w:rPr>
              <w:t>0,00</w:t>
            </w:r>
            <w:r w:rsidR="00702D2C">
              <w:rPr>
                <w:rFonts w:ascii="Arial" w:hAnsi="Arial" w:cs="Arial"/>
                <w:b/>
                <w:sz w:val="18"/>
                <w:szCs w:val="18"/>
              </w:rPr>
              <w:t>*</w:t>
            </w:r>
          </w:p>
        </w:tc>
      </w:tr>
      <w:tr w:rsidR="00761B04" w:rsidRPr="00315C54" w:rsidTr="00A258C6">
        <w:tc>
          <w:tcPr>
            <w:tcW w:w="0" w:type="auto"/>
            <w:vMerge/>
            <w:tcBorders>
              <w:left w:val="single" w:sz="12" w:space="0" w:color="FFFFFF" w:themeColor="background1"/>
              <w:right w:val="single" w:sz="12" w:space="0" w:color="FFFFFF" w:themeColor="background1"/>
            </w:tcBorders>
            <w:vAlign w:val="center"/>
          </w:tcPr>
          <w:p w:rsidR="00761B04" w:rsidRPr="00B15608" w:rsidRDefault="00761B04" w:rsidP="008049B6">
            <w:pPr>
              <w:spacing w:line="360" w:lineRule="auto"/>
              <w:jc w:val="both"/>
              <w:rPr>
                <w:rFonts w:ascii="Arial" w:hAnsi="Arial" w:cs="Arial"/>
                <w:b/>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B15608" w:rsidRDefault="00761B04" w:rsidP="008049B6">
            <w:pPr>
              <w:spacing w:line="360" w:lineRule="auto"/>
              <w:jc w:val="both"/>
              <w:rPr>
                <w:rFonts w:ascii="Arial" w:hAnsi="Arial" w:cs="Arial"/>
                <w:sz w:val="18"/>
                <w:szCs w:val="18"/>
              </w:rPr>
            </w:pPr>
            <w:r w:rsidRPr="00B15608">
              <w:rPr>
                <w:rFonts w:ascii="Arial" w:hAnsi="Arial" w:cs="Arial"/>
                <w:sz w:val="18"/>
                <w:szCs w:val="18"/>
              </w:rPr>
              <w:t>GYA İki El</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80,19±21,74</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92,03±9,53</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b/>
                <w:sz w:val="18"/>
                <w:szCs w:val="18"/>
              </w:rPr>
            </w:pPr>
            <w:r w:rsidRPr="00315C54">
              <w:rPr>
                <w:rFonts w:ascii="Arial" w:hAnsi="Arial" w:cs="Arial"/>
                <w:b/>
                <w:sz w:val="18"/>
                <w:szCs w:val="18"/>
              </w:rPr>
              <w:t>0,00</w:t>
            </w:r>
            <w:r w:rsidR="00702D2C">
              <w:rPr>
                <w:rFonts w:ascii="Arial" w:hAnsi="Arial" w:cs="Arial"/>
                <w:b/>
                <w:sz w:val="18"/>
                <w:szCs w:val="18"/>
              </w:rPr>
              <w:t>*</w:t>
            </w:r>
          </w:p>
        </w:tc>
      </w:tr>
      <w:tr w:rsidR="00761B04" w:rsidRPr="00315C54" w:rsidTr="00A258C6">
        <w:tc>
          <w:tcPr>
            <w:tcW w:w="0" w:type="auto"/>
            <w:vMerge/>
            <w:tcBorders>
              <w:left w:val="single" w:sz="12" w:space="0" w:color="FFFFFF" w:themeColor="background1"/>
              <w:right w:val="single" w:sz="12" w:space="0" w:color="FFFFFF" w:themeColor="background1"/>
            </w:tcBorders>
            <w:vAlign w:val="center"/>
          </w:tcPr>
          <w:p w:rsidR="00761B04" w:rsidRPr="00B15608" w:rsidRDefault="00761B04" w:rsidP="008049B6">
            <w:pPr>
              <w:spacing w:line="360" w:lineRule="auto"/>
              <w:jc w:val="both"/>
              <w:rPr>
                <w:rFonts w:ascii="Arial" w:hAnsi="Arial" w:cs="Arial"/>
                <w:b/>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B15608" w:rsidRDefault="00761B04" w:rsidP="008049B6">
            <w:pPr>
              <w:spacing w:line="360" w:lineRule="auto"/>
              <w:jc w:val="both"/>
              <w:rPr>
                <w:rFonts w:ascii="Arial" w:hAnsi="Arial" w:cs="Arial"/>
                <w:sz w:val="18"/>
                <w:szCs w:val="18"/>
              </w:rPr>
            </w:pPr>
            <w:r w:rsidRPr="00B15608">
              <w:rPr>
                <w:rFonts w:ascii="Arial" w:hAnsi="Arial" w:cs="Arial"/>
                <w:sz w:val="18"/>
                <w:szCs w:val="18"/>
              </w:rPr>
              <w:t>İş</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68,85±29,08</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79,71±21,48</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b/>
                <w:sz w:val="18"/>
                <w:szCs w:val="18"/>
              </w:rPr>
            </w:pPr>
            <w:r w:rsidRPr="00315C54">
              <w:rPr>
                <w:rFonts w:ascii="Arial" w:hAnsi="Arial" w:cs="Arial"/>
                <w:b/>
                <w:sz w:val="18"/>
                <w:szCs w:val="18"/>
              </w:rPr>
              <w:t>0,00</w:t>
            </w:r>
            <w:r w:rsidR="00702D2C">
              <w:rPr>
                <w:rFonts w:ascii="Arial" w:hAnsi="Arial" w:cs="Arial"/>
                <w:b/>
                <w:sz w:val="18"/>
                <w:szCs w:val="18"/>
              </w:rPr>
              <w:t>*</w:t>
            </w:r>
          </w:p>
        </w:tc>
      </w:tr>
      <w:tr w:rsidR="00761B04" w:rsidRPr="00315C54" w:rsidTr="00A258C6">
        <w:tc>
          <w:tcPr>
            <w:tcW w:w="0" w:type="auto"/>
            <w:vMerge/>
            <w:tcBorders>
              <w:left w:val="single" w:sz="12" w:space="0" w:color="FFFFFF" w:themeColor="background1"/>
              <w:right w:val="single" w:sz="12" w:space="0" w:color="FFFFFF" w:themeColor="background1"/>
            </w:tcBorders>
            <w:vAlign w:val="center"/>
          </w:tcPr>
          <w:p w:rsidR="00761B04" w:rsidRPr="00B15608" w:rsidRDefault="00761B04" w:rsidP="008049B6">
            <w:pPr>
              <w:spacing w:line="360" w:lineRule="auto"/>
              <w:jc w:val="both"/>
              <w:rPr>
                <w:rFonts w:ascii="Arial" w:hAnsi="Arial" w:cs="Arial"/>
                <w:b/>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B15608" w:rsidRDefault="00761B04" w:rsidP="008049B6">
            <w:pPr>
              <w:spacing w:line="360" w:lineRule="auto"/>
              <w:jc w:val="both"/>
              <w:rPr>
                <w:rFonts w:ascii="Arial" w:hAnsi="Arial" w:cs="Arial"/>
                <w:sz w:val="18"/>
                <w:szCs w:val="18"/>
              </w:rPr>
            </w:pPr>
            <w:r w:rsidRPr="00B15608">
              <w:rPr>
                <w:rFonts w:ascii="Arial" w:hAnsi="Arial" w:cs="Arial"/>
                <w:sz w:val="18"/>
                <w:szCs w:val="18"/>
              </w:rPr>
              <w:t>Ağrı</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14,28±27,25</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9,28±19,55</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b/>
                <w:sz w:val="18"/>
                <w:szCs w:val="18"/>
              </w:rPr>
            </w:pPr>
            <w:r w:rsidRPr="00315C54">
              <w:rPr>
                <w:rFonts w:ascii="Arial" w:hAnsi="Arial" w:cs="Arial"/>
                <w:b/>
                <w:sz w:val="18"/>
                <w:szCs w:val="18"/>
              </w:rPr>
              <w:t>0,01</w:t>
            </w:r>
            <w:r w:rsidR="00702D2C">
              <w:rPr>
                <w:rFonts w:ascii="Arial" w:hAnsi="Arial" w:cs="Arial"/>
                <w:b/>
                <w:sz w:val="18"/>
                <w:szCs w:val="18"/>
              </w:rPr>
              <w:t>*</w:t>
            </w:r>
          </w:p>
        </w:tc>
      </w:tr>
      <w:tr w:rsidR="00761B04" w:rsidRPr="00315C54" w:rsidTr="00A258C6">
        <w:tc>
          <w:tcPr>
            <w:tcW w:w="0" w:type="auto"/>
            <w:vMerge/>
            <w:tcBorders>
              <w:left w:val="single" w:sz="12" w:space="0" w:color="FFFFFF" w:themeColor="background1"/>
              <w:right w:val="single" w:sz="12" w:space="0" w:color="FFFFFF" w:themeColor="background1"/>
            </w:tcBorders>
            <w:vAlign w:val="center"/>
          </w:tcPr>
          <w:p w:rsidR="00761B04" w:rsidRPr="00B15608" w:rsidRDefault="00761B04" w:rsidP="008049B6">
            <w:pPr>
              <w:spacing w:line="360" w:lineRule="auto"/>
              <w:jc w:val="both"/>
              <w:rPr>
                <w:rFonts w:ascii="Arial" w:hAnsi="Arial" w:cs="Arial"/>
                <w:b/>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B15608" w:rsidRDefault="00761B04" w:rsidP="008049B6">
            <w:pPr>
              <w:spacing w:line="360" w:lineRule="auto"/>
              <w:jc w:val="both"/>
              <w:rPr>
                <w:rFonts w:ascii="Arial" w:hAnsi="Arial" w:cs="Arial"/>
                <w:sz w:val="18"/>
                <w:szCs w:val="18"/>
              </w:rPr>
            </w:pPr>
            <w:r w:rsidRPr="00B15608">
              <w:rPr>
                <w:rFonts w:ascii="Arial" w:hAnsi="Arial" w:cs="Arial"/>
                <w:sz w:val="18"/>
                <w:szCs w:val="18"/>
              </w:rPr>
              <w:t>Estetik</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84,64±22,39</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88,02±18,02</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b/>
                <w:sz w:val="18"/>
                <w:szCs w:val="18"/>
              </w:rPr>
            </w:pPr>
            <w:r w:rsidRPr="00315C54">
              <w:rPr>
                <w:rFonts w:ascii="Arial" w:hAnsi="Arial" w:cs="Arial"/>
                <w:b/>
                <w:sz w:val="18"/>
                <w:szCs w:val="18"/>
              </w:rPr>
              <w:t>0,01</w:t>
            </w:r>
            <w:r w:rsidR="00702D2C">
              <w:rPr>
                <w:rFonts w:ascii="Arial" w:hAnsi="Arial" w:cs="Arial"/>
                <w:b/>
                <w:sz w:val="18"/>
                <w:szCs w:val="18"/>
              </w:rPr>
              <w:t>*</w:t>
            </w:r>
          </w:p>
        </w:tc>
      </w:tr>
      <w:tr w:rsidR="00761B04" w:rsidRPr="00315C54" w:rsidTr="00A258C6">
        <w:tc>
          <w:tcPr>
            <w:tcW w:w="0" w:type="auto"/>
            <w:vMerge/>
            <w:tcBorders>
              <w:left w:val="single" w:sz="12" w:space="0" w:color="FFFFFF" w:themeColor="background1"/>
              <w:right w:val="single" w:sz="12" w:space="0" w:color="FFFFFF" w:themeColor="background1"/>
            </w:tcBorders>
            <w:vAlign w:val="center"/>
          </w:tcPr>
          <w:p w:rsidR="00761B04" w:rsidRPr="00B15608" w:rsidRDefault="00761B04" w:rsidP="008049B6">
            <w:pPr>
              <w:spacing w:line="360" w:lineRule="auto"/>
              <w:jc w:val="both"/>
              <w:rPr>
                <w:rFonts w:ascii="Arial" w:hAnsi="Arial" w:cs="Arial"/>
                <w:b/>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B15608" w:rsidRDefault="00761B04" w:rsidP="008049B6">
            <w:pPr>
              <w:spacing w:line="360" w:lineRule="auto"/>
              <w:jc w:val="both"/>
              <w:rPr>
                <w:rFonts w:ascii="Arial" w:hAnsi="Arial" w:cs="Arial"/>
                <w:sz w:val="18"/>
                <w:szCs w:val="18"/>
              </w:rPr>
            </w:pPr>
            <w:r w:rsidRPr="00B15608">
              <w:rPr>
                <w:rFonts w:ascii="Arial" w:hAnsi="Arial" w:cs="Arial"/>
                <w:sz w:val="18"/>
                <w:szCs w:val="18"/>
              </w:rPr>
              <w:t>Memnuniyet</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59,52±20,62</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73,80±14,69</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b/>
                <w:sz w:val="18"/>
                <w:szCs w:val="18"/>
              </w:rPr>
            </w:pPr>
            <w:r w:rsidRPr="00315C54">
              <w:rPr>
                <w:rFonts w:ascii="Arial" w:hAnsi="Arial" w:cs="Arial"/>
                <w:b/>
                <w:sz w:val="18"/>
                <w:szCs w:val="18"/>
              </w:rPr>
              <w:t>0,00</w:t>
            </w:r>
            <w:r w:rsidR="00702D2C">
              <w:rPr>
                <w:rFonts w:ascii="Arial" w:hAnsi="Arial" w:cs="Arial"/>
                <w:b/>
                <w:sz w:val="18"/>
                <w:szCs w:val="18"/>
              </w:rPr>
              <w:t>*</w:t>
            </w:r>
          </w:p>
        </w:tc>
      </w:tr>
      <w:tr w:rsidR="00761B04" w:rsidRPr="00315C54" w:rsidTr="00A258C6">
        <w:tc>
          <w:tcPr>
            <w:tcW w:w="0" w:type="auto"/>
            <w:vMerge/>
            <w:tcBorders>
              <w:left w:val="single" w:sz="12" w:space="0" w:color="FFFFFF" w:themeColor="background1"/>
              <w:right w:val="single" w:sz="12" w:space="0" w:color="FFFFFF" w:themeColor="background1"/>
            </w:tcBorders>
            <w:vAlign w:val="center"/>
          </w:tcPr>
          <w:p w:rsidR="00761B04" w:rsidRPr="00B15608" w:rsidRDefault="00761B04" w:rsidP="008049B6">
            <w:pPr>
              <w:spacing w:line="360" w:lineRule="auto"/>
              <w:jc w:val="both"/>
              <w:rPr>
                <w:rFonts w:ascii="Arial" w:hAnsi="Arial" w:cs="Arial"/>
                <w:b/>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B15608" w:rsidRDefault="00761B04" w:rsidP="008049B6">
            <w:pPr>
              <w:spacing w:line="360" w:lineRule="auto"/>
              <w:jc w:val="both"/>
              <w:rPr>
                <w:rFonts w:ascii="Arial" w:hAnsi="Arial" w:cs="Arial"/>
                <w:sz w:val="18"/>
                <w:szCs w:val="18"/>
              </w:rPr>
            </w:pPr>
            <w:r w:rsidRPr="00B15608">
              <w:rPr>
                <w:rFonts w:ascii="Arial" w:hAnsi="Arial" w:cs="Arial"/>
                <w:sz w:val="18"/>
                <w:szCs w:val="18"/>
              </w:rPr>
              <w:t>Toplam GYA</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77,67±20,57</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91,20±9,05</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b/>
                <w:sz w:val="18"/>
                <w:szCs w:val="18"/>
              </w:rPr>
            </w:pPr>
            <w:r w:rsidRPr="00315C54">
              <w:rPr>
                <w:rFonts w:ascii="Arial" w:hAnsi="Arial" w:cs="Arial"/>
                <w:b/>
                <w:sz w:val="18"/>
                <w:szCs w:val="18"/>
              </w:rPr>
              <w:t>0,00</w:t>
            </w:r>
            <w:r w:rsidR="00702D2C">
              <w:rPr>
                <w:rFonts w:ascii="Arial" w:hAnsi="Arial" w:cs="Arial"/>
                <w:b/>
                <w:sz w:val="18"/>
                <w:szCs w:val="18"/>
              </w:rPr>
              <w:t>*</w:t>
            </w:r>
          </w:p>
        </w:tc>
      </w:tr>
      <w:tr w:rsidR="00761B04" w:rsidRPr="00315C54" w:rsidTr="00A258C6">
        <w:tc>
          <w:tcPr>
            <w:tcW w:w="0" w:type="auto"/>
            <w:vMerge/>
            <w:tcBorders>
              <w:left w:val="single" w:sz="12" w:space="0" w:color="FFFFFF" w:themeColor="background1"/>
              <w:bottom w:val="single" w:sz="12" w:space="0" w:color="auto"/>
              <w:right w:val="single" w:sz="12" w:space="0" w:color="FFFFFF" w:themeColor="background1"/>
            </w:tcBorders>
            <w:vAlign w:val="center"/>
          </w:tcPr>
          <w:p w:rsidR="00761B04" w:rsidRPr="00B15608" w:rsidRDefault="00761B04" w:rsidP="008049B6">
            <w:pPr>
              <w:spacing w:line="360" w:lineRule="auto"/>
              <w:jc w:val="both"/>
              <w:rPr>
                <w:rFonts w:ascii="Arial" w:hAnsi="Arial" w:cs="Arial"/>
                <w:b/>
                <w:sz w:val="18"/>
                <w:szCs w:val="18"/>
              </w:rPr>
            </w:pP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761B04" w:rsidRPr="00B15608" w:rsidRDefault="00761B04" w:rsidP="008049B6">
            <w:pPr>
              <w:spacing w:line="360" w:lineRule="auto"/>
              <w:jc w:val="both"/>
              <w:rPr>
                <w:rFonts w:ascii="Arial" w:hAnsi="Arial" w:cs="Arial"/>
                <w:sz w:val="18"/>
                <w:szCs w:val="18"/>
              </w:rPr>
            </w:pPr>
            <w:r w:rsidRPr="00B15608">
              <w:rPr>
                <w:rFonts w:ascii="Arial" w:hAnsi="Arial" w:cs="Arial"/>
                <w:sz w:val="18"/>
                <w:szCs w:val="18"/>
              </w:rPr>
              <w:t>Toplam Puan</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63,63±16,48</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74,68±12,72</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761B04" w:rsidRPr="00315C54" w:rsidRDefault="00761B04" w:rsidP="00007F25">
            <w:pPr>
              <w:spacing w:line="360" w:lineRule="auto"/>
              <w:jc w:val="center"/>
              <w:rPr>
                <w:rFonts w:ascii="Arial" w:hAnsi="Arial" w:cs="Arial"/>
                <w:b/>
                <w:sz w:val="18"/>
                <w:szCs w:val="18"/>
              </w:rPr>
            </w:pPr>
            <w:r w:rsidRPr="00315C54">
              <w:rPr>
                <w:rFonts w:ascii="Arial" w:hAnsi="Arial" w:cs="Arial"/>
                <w:b/>
                <w:sz w:val="18"/>
                <w:szCs w:val="18"/>
              </w:rPr>
              <w:t>0,00</w:t>
            </w:r>
            <w:r w:rsidR="00702D2C">
              <w:rPr>
                <w:rFonts w:ascii="Arial" w:hAnsi="Arial" w:cs="Arial"/>
                <w:b/>
                <w:sz w:val="18"/>
                <w:szCs w:val="18"/>
              </w:rPr>
              <w:t>*</w:t>
            </w:r>
          </w:p>
        </w:tc>
      </w:tr>
      <w:tr w:rsidR="00761B04" w:rsidRPr="00315C54" w:rsidTr="00A258C6">
        <w:tc>
          <w:tcPr>
            <w:tcW w:w="0" w:type="auto"/>
            <w:vMerge w:val="restart"/>
            <w:tcBorders>
              <w:top w:val="single" w:sz="12" w:space="0" w:color="auto"/>
              <w:left w:val="single" w:sz="12" w:space="0" w:color="FFFFFF" w:themeColor="background1"/>
              <w:right w:val="single" w:sz="12" w:space="0" w:color="FFFFFF" w:themeColor="background1"/>
            </w:tcBorders>
            <w:vAlign w:val="center"/>
          </w:tcPr>
          <w:p w:rsidR="00761B04" w:rsidRPr="00B15608" w:rsidRDefault="00761B04" w:rsidP="008049B6">
            <w:pPr>
              <w:spacing w:line="360" w:lineRule="auto"/>
              <w:jc w:val="both"/>
              <w:rPr>
                <w:rFonts w:ascii="Arial" w:hAnsi="Arial" w:cs="Arial"/>
                <w:b/>
                <w:sz w:val="18"/>
                <w:szCs w:val="18"/>
              </w:rPr>
            </w:pPr>
            <w:r w:rsidRPr="00B15608">
              <w:rPr>
                <w:rFonts w:ascii="Arial" w:hAnsi="Arial" w:cs="Arial"/>
                <w:b/>
                <w:sz w:val="18"/>
                <w:szCs w:val="18"/>
              </w:rPr>
              <w:t>Etkilenmeyen</w:t>
            </w:r>
          </w:p>
          <w:p w:rsidR="00761B04" w:rsidRPr="00B15608" w:rsidRDefault="00761B04" w:rsidP="008049B6">
            <w:pPr>
              <w:spacing w:line="360" w:lineRule="auto"/>
              <w:jc w:val="both"/>
              <w:rPr>
                <w:rFonts w:ascii="Arial" w:hAnsi="Arial" w:cs="Arial"/>
                <w:b/>
                <w:sz w:val="18"/>
                <w:szCs w:val="18"/>
              </w:rPr>
            </w:pPr>
            <w:r w:rsidRPr="00B15608">
              <w:rPr>
                <w:rFonts w:ascii="Arial" w:hAnsi="Arial" w:cs="Arial"/>
                <w:b/>
                <w:sz w:val="18"/>
                <w:szCs w:val="18"/>
              </w:rPr>
              <w:t>Ekstremite</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761B04" w:rsidRPr="00B15608" w:rsidRDefault="00761B04" w:rsidP="008049B6">
            <w:pPr>
              <w:spacing w:line="360" w:lineRule="auto"/>
              <w:jc w:val="both"/>
              <w:rPr>
                <w:rFonts w:ascii="Arial" w:hAnsi="Arial" w:cs="Arial"/>
                <w:sz w:val="18"/>
                <w:szCs w:val="18"/>
              </w:rPr>
            </w:pPr>
            <w:r w:rsidRPr="00B15608">
              <w:rPr>
                <w:rFonts w:ascii="Arial" w:hAnsi="Arial" w:cs="Arial"/>
                <w:sz w:val="18"/>
                <w:szCs w:val="18"/>
              </w:rPr>
              <w:t>Genel El Fonksiyonu</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91,28±14,76</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92,42±11,46</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0,18</w:t>
            </w:r>
            <w:r w:rsidR="00702D2C">
              <w:rPr>
                <w:rFonts w:ascii="Arial" w:hAnsi="Arial" w:cs="Arial"/>
                <w:sz w:val="18"/>
                <w:szCs w:val="18"/>
              </w:rPr>
              <w:t>*</w:t>
            </w:r>
          </w:p>
        </w:tc>
      </w:tr>
      <w:tr w:rsidR="00761B04" w:rsidRPr="00315C54" w:rsidTr="00A258C6">
        <w:tc>
          <w:tcPr>
            <w:tcW w:w="0" w:type="auto"/>
            <w:vMerge/>
            <w:tcBorders>
              <w:left w:val="single" w:sz="12" w:space="0" w:color="FFFFFF" w:themeColor="background1"/>
              <w:right w:val="single" w:sz="12" w:space="0" w:color="FFFFFF" w:themeColor="background1"/>
            </w:tcBorders>
            <w:vAlign w:val="center"/>
          </w:tcPr>
          <w:p w:rsidR="00761B04" w:rsidRPr="00315C54" w:rsidRDefault="00761B04" w:rsidP="008049B6">
            <w:pPr>
              <w:spacing w:line="360" w:lineRule="auto"/>
              <w:jc w:val="both"/>
              <w:rPr>
                <w:rFonts w:ascii="Arial" w:hAnsi="Arial" w:cs="Arial"/>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B15608" w:rsidRDefault="00761B04" w:rsidP="008049B6">
            <w:pPr>
              <w:spacing w:line="360" w:lineRule="auto"/>
              <w:jc w:val="both"/>
              <w:rPr>
                <w:rFonts w:ascii="Arial" w:hAnsi="Arial" w:cs="Arial"/>
                <w:sz w:val="18"/>
                <w:szCs w:val="18"/>
              </w:rPr>
            </w:pPr>
            <w:r w:rsidRPr="00B15608">
              <w:rPr>
                <w:rFonts w:ascii="Arial" w:hAnsi="Arial" w:cs="Arial"/>
                <w:sz w:val="18"/>
                <w:szCs w:val="18"/>
              </w:rPr>
              <w:t>GYA Tek El</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98,42±6,83</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99,42±2,01</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0,18</w:t>
            </w:r>
            <w:r w:rsidR="00702D2C">
              <w:rPr>
                <w:rFonts w:ascii="Arial" w:hAnsi="Arial" w:cs="Arial"/>
                <w:sz w:val="18"/>
                <w:szCs w:val="18"/>
              </w:rPr>
              <w:t>*</w:t>
            </w:r>
          </w:p>
        </w:tc>
      </w:tr>
      <w:tr w:rsidR="00761B04" w:rsidRPr="00315C54" w:rsidTr="00A258C6">
        <w:tc>
          <w:tcPr>
            <w:tcW w:w="0" w:type="auto"/>
            <w:vMerge/>
            <w:tcBorders>
              <w:left w:val="single" w:sz="12" w:space="0" w:color="FFFFFF" w:themeColor="background1"/>
              <w:right w:val="single" w:sz="12" w:space="0" w:color="FFFFFF" w:themeColor="background1"/>
            </w:tcBorders>
            <w:vAlign w:val="center"/>
          </w:tcPr>
          <w:p w:rsidR="00761B04" w:rsidRPr="00315C54" w:rsidRDefault="00761B04" w:rsidP="008049B6">
            <w:pPr>
              <w:spacing w:line="360" w:lineRule="auto"/>
              <w:jc w:val="both"/>
              <w:rPr>
                <w:rFonts w:ascii="Arial" w:hAnsi="Arial" w:cs="Arial"/>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B15608" w:rsidRDefault="00761B04" w:rsidP="008049B6">
            <w:pPr>
              <w:spacing w:line="360" w:lineRule="auto"/>
              <w:jc w:val="both"/>
              <w:rPr>
                <w:rFonts w:ascii="Arial" w:hAnsi="Arial" w:cs="Arial"/>
                <w:sz w:val="18"/>
                <w:szCs w:val="18"/>
              </w:rPr>
            </w:pPr>
            <w:r w:rsidRPr="00B15608">
              <w:rPr>
                <w:rFonts w:ascii="Arial" w:hAnsi="Arial" w:cs="Arial"/>
                <w:sz w:val="18"/>
                <w:szCs w:val="18"/>
              </w:rPr>
              <w:t>GYA İki El</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02D2C" w:rsidP="00007F25">
            <w:pPr>
              <w:spacing w:line="360" w:lineRule="auto"/>
              <w:jc w:val="center"/>
              <w:rPr>
                <w:rFonts w:ascii="Arial" w:hAnsi="Arial" w:cs="Arial"/>
                <w:sz w:val="18"/>
                <w:szCs w:val="18"/>
              </w:rPr>
            </w:pPr>
            <w:r>
              <w:rPr>
                <w:rFonts w:ascii="Arial" w:hAnsi="Arial" w:cs="Arial"/>
                <w:sz w:val="18"/>
                <w:szCs w:val="18"/>
              </w:rPr>
              <w:t>-</w:t>
            </w:r>
          </w:p>
        </w:tc>
      </w:tr>
      <w:tr w:rsidR="00761B04" w:rsidRPr="00315C54" w:rsidTr="00A258C6">
        <w:tc>
          <w:tcPr>
            <w:tcW w:w="0" w:type="auto"/>
            <w:vMerge/>
            <w:tcBorders>
              <w:left w:val="single" w:sz="12" w:space="0" w:color="FFFFFF" w:themeColor="background1"/>
              <w:right w:val="single" w:sz="12" w:space="0" w:color="FFFFFF" w:themeColor="background1"/>
            </w:tcBorders>
            <w:vAlign w:val="center"/>
          </w:tcPr>
          <w:p w:rsidR="00761B04" w:rsidRPr="00315C54" w:rsidRDefault="00761B04" w:rsidP="008049B6">
            <w:pPr>
              <w:spacing w:line="360" w:lineRule="auto"/>
              <w:jc w:val="both"/>
              <w:rPr>
                <w:rFonts w:ascii="Arial" w:hAnsi="Arial" w:cs="Arial"/>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B15608" w:rsidRDefault="00761B04" w:rsidP="008049B6">
            <w:pPr>
              <w:spacing w:line="360" w:lineRule="auto"/>
              <w:jc w:val="both"/>
              <w:rPr>
                <w:rFonts w:ascii="Arial" w:hAnsi="Arial" w:cs="Arial"/>
                <w:sz w:val="18"/>
                <w:szCs w:val="18"/>
              </w:rPr>
            </w:pPr>
            <w:r w:rsidRPr="00B15608">
              <w:rPr>
                <w:rFonts w:ascii="Arial" w:hAnsi="Arial" w:cs="Arial"/>
                <w:sz w:val="18"/>
                <w:szCs w:val="18"/>
              </w:rPr>
              <w:t>İş</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w:t>
            </w:r>
          </w:p>
        </w:tc>
      </w:tr>
      <w:tr w:rsidR="00761B04" w:rsidRPr="00315C54" w:rsidTr="00A258C6">
        <w:tc>
          <w:tcPr>
            <w:tcW w:w="0" w:type="auto"/>
            <w:vMerge/>
            <w:tcBorders>
              <w:left w:val="single" w:sz="12" w:space="0" w:color="FFFFFF" w:themeColor="background1"/>
              <w:right w:val="single" w:sz="12" w:space="0" w:color="FFFFFF" w:themeColor="background1"/>
            </w:tcBorders>
            <w:vAlign w:val="center"/>
          </w:tcPr>
          <w:p w:rsidR="00761B04" w:rsidRPr="00315C54" w:rsidRDefault="00761B04" w:rsidP="008049B6">
            <w:pPr>
              <w:spacing w:line="360" w:lineRule="auto"/>
              <w:jc w:val="both"/>
              <w:rPr>
                <w:rFonts w:ascii="Arial" w:hAnsi="Arial" w:cs="Arial"/>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B15608" w:rsidRDefault="00761B04" w:rsidP="008049B6">
            <w:pPr>
              <w:spacing w:line="360" w:lineRule="auto"/>
              <w:jc w:val="both"/>
              <w:rPr>
                <w:rFonts w:ascii="Arial" w:hAnsi="Arial" w:cs="Arial"/>
                <w:sz w:val="18"/>
                <w:szCs w:val="18"/>
              </w:rPr>
            </w:pPr>
            <w:r w:rsidRPr="00B15608">
              <w:rPr>
                <w:rFonts w:ascii="Arial" w:hAnsi="Arial" w:cs="Arial"/>
                <w:sz w:val="18"/>
                <w:szCs w:val="18"/>
              </w:rPr>
              <w:t>Ağrı</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1,00</w:t>
            </w:r>
            <w:r w:rsidR="00702D2C">
              <w:rPr>
                <w:rFonts w:ascii="Arial" w:hAnsi="Arial" w:cs="Arial"/>
                <w:sz w:val="18"/>
                <w:szCs w:val="18"/>
              </w:rPr>
              <w:t>*</w:t>
            </w:r>
          </w:p>
        </w:tc>
      </w:tr>
      <w:tr w:rsidR="00761B04" w:rsidRPr="00315C54" w:rsidTr="00A258C6">
        <w:tc>
          <w:tcPr>
            <w:tcW w:w="0" w:type="auto"/>
            <w:vMerge/>
            <w:tcBorders>
              <w:left w:val="single" w:sz="12" w:space="0" w:color="FFFFFF" w:themeColor="background1"/>
              <w:right w:val="single" w:sz="12" w:space="0" w:color="FFFFFF" w:themeColor="background1"/>
            </w:tcBorders>
            <w:vAlign w:val="center"/>
          </w:tcPr>
          <w:p w:rsidR="00761B04" w:rsidRPr="00315C54" w:rsidRDefault="00761B04" w:rsidP="008049B6">
            <w:pPr>
              <w:spacing w:line="360" w:lineRule="auto"/>
              <w:jc w:val="both"/>
              <w:rPr>
                <w:rFonts w:ascii="Arial" w:hAnsi="Arial" w:cs="Arial"/>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B15608" w:rsidRDefault="00761B04" w:rsidP="008049B6">
            <w:pPr>
              <w:spacing w:line="360" w:lineRule="auto"/>
              <w:jc w:val="both"/>
              <w:rPr>
                <w:rFonts w:ascii="Arial" w:hAnsi="Arial" w:cs="Arial"/>
                <w:sz w:val="18"/>
                <w:szCs w:val="18"/>
              </w:rPr>
            </w:pPr>
            <w:r w:rsidRPr="00B15608">
              <w:rPr>
                <w:rFonts w:ascii="Arial" w:hAnsi="Arial" w:cs="Arial"/>
                <w:sz w:val="18"/>
                <w:szCs w:val="18"/>
              </w:rPr>
              <w:t>Estetik</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98,39±6,66</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98,56±5,69</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0,65</w:t>
            </w:r>
            <w:r w:rsidR="00702D2C">
              <w:rPr>
                <w:rFonts w:ascii="Arial" w:hAnsi="Arial" w:cs="Arial"/>
                <w:sz w:val="18"/>
                <w:szCs w:val="18"/>
              </w:rPr>
              <w:t>*</w:t>
            </w:r>
          </w:p>
        </w:tc>
      </w:tr>
      <w:tr w:rsidR="00761B04" w:rsidRPr="00315C54" w:rsidTr="00A258C6">
        <w:tc>
          <w:tcPr>
            <w:tcW w:w="0" w:type="auto"/>
            <w:vMerge/>
            <w:tcBorders>
              <w:left w:val="single" w:sz="12" w:space="0" w:color="FFFFFF" w:themeColor="background1"/>
              <w:right w:val="single" w:sz="12" w:space="0" w:color="FFFFFF" w:themeColor="background1"/>
            </w:tcBorders>
            <w:vAlign w:val="center"/>
          </w:tcPr>
          <w:p w:rsidR="00761B04" w:rsidRPr="00315C54" w:rsidRDefault="00761B04" w:rsidP="008049B6">
            <w:pPr>
              <w:spacing w:line="360" w:lineRule="auto"/>
              <w:jc w:val="both"/>
              <w:rPr>
                <w:rFonts w:ascii="Arial" w:hAnsi="Arial" w:cs="Arial"/>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B15608" w:rsidRDefault="00761B04" w:rsidP="008049B6">
            <w:pPr>
              <w:spacing w:line="360" w:lineRule="auto"/>
              <w:jc w:val="both"/>
              <w:rPr>
                <w:rFonts w:ascii="Arial" w:hAnsi="Arial" w:cs="Arial"/>
                <w:sz w:val="18"/>
                <w:szCs w:val="18"/>
              </w:rPr>
            </w:pPr>
            <w:r w:rsidRPr="00B15608">
              <w:rPr>
                <w:rFonts w:ascii="Arial" w:hAnsi="Arial" w:cs="Arial"/>
                <w:sz w:val="18"/>
                <w:szCs w:val="18"/>
              </w:rPr>
              <w:t>Memnuniyet</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97,14±7,54</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97,26±7,49</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0,31</w:t>
            </w:r>
            <w:r w:rsidR="00702D2C">
              <w:rPr>
                <w:rFonts w:ascii="Arial" w:hAnsi="Arial" w:cs="Arial"/>
                <w:sz w:val="18"/>
                <w:szCs w:val="18"/>
              </w:rPr>
              <w:t>*</w:t>
            </w:r>
          </w:p>
        </w:tc>
      </w:tr>
      <w:tr w:rsidR="00761B04" w:rsidRPr="00315C54" w:rsidTr="00A258C6">
        <w:tc>
          <w:tcPr>
            <w:tcW w:w="0" w:type="auto"/>
            <w:vMerge/>
            <w:tcBorders>
              <w:left w:val="single" w:sz="12" w:space="0" w:color="FFFFFF" w:themeColor="background1"/>
              <w:right w:val="single" w:sz="12" w:space="0" w:color="FFFFFF" w:themeColor="background1"/>
            </w:tcBorders>
            <w:vAlign w:val="center"/>
          </w:tcPr>
          <w:p w:rsidR="00761B04" w:rsidRPr="00315C54" w:rsidRDefault="00761B04" w:rsidP="008049B6">
            <w:pPr>
              <w:spacing w:line="360" w:lineRule="auto"/>
              <w:jc w:val="both"/>
              <w:rPr>
                <w:rFonts w:ascii="Arial" w:hAnsi="Arial" w:cs="Arial"/>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B15608" w:rsidRDefault="00761B04" w:rsidP="008049B6">
            <w:pPr>
              <w:spacing w:line="360" w:lineRule="auto"/>
              <w:jc w:val="both"/>
              <w:rPr>
                <w:rFonts w:ascii="Arial" w:hAnsi="Arial" w:cs="Arial"/>
                <w:sz w:val="18"/>
                <w:szCs w:val="18"/>
              </w:rPr>
            </w:pPr>
            <w:r w:rsidRPr="00B15608">
              <w:rPr>
                <w:rFonts w:ascii="Arial" w:hAnsi="Arial" w:cs="Arial"/>
                <w:sz w:val="18"/>
                <w:szCs w:val="18"/>
              </w:rPr>
              <w:t>Toplam GYA</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89,24±11,94</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95,20±5,47</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b/>
                <w:sz w:val="18"/>
                <w:szCs w:val="18"/>
              </w:rPr>
            </w:pPr>
            <w:r w:rsidRPr="00315C54">
              <w:rPr>
                <w:rFonts w:ascii="Arial" w:hAnsi="Arial" w:cs="Arial"/>
                <w:b/>
                <w:sz w:val="18"/>
                <w:szCs w:val="18"/>
              </w:rPr>
              <w:t>0,00</w:t>
            </w:r>
            <w:r w:rsidR="00702D2C">
              <w:rPr>
                <w:rFonts w:ascii="Arial" w:hAnsi="Arial" w:cs="Arial"/>
                <w:b/>
                <w:sz w:val="18"/>
                <w:szCs w:val="18"/>
              </w:rPr>
              <w:t>*</w:t>
            </w:r>
          </w:p>
        </w:tc>
      </w:tr>
      <w:tr w:rsidR="00761B04" w:rsidRPr="00315C54" w:rsidTr="00A258C6">
        <w:tc>
          <w:tcPr>
            <w:tcW w:w="0" w:type="auto"/>
            <w:vMerge/>
            <w:tcBorders>
              <w:left w:val="single" w:sz="12" w:space="0" w:color="FFFFFF" w:themeColor="background1"/>
              <w:bottom w:val="single" w:sz="12" w:space="0" w:color="auto"/>
              <w:right w:val="single" w:sz="12" w:space="0" w:color="FFFFFF" w:themeColor="background1"/>
            </w:tcBorders>
            <w:vAlign w:val="center"/>
          </w:tcPr>
          <w:p w:rsidR="00761B04" w:rsidRPr="00315C54" w:rsidRDefault="00761B04" w:rsidP="008049B6">
            <w:pPr>
              <w:spacing w:line="360" w:lineRule="auto"/>
              <w:jc w:val="both"/>
              <w:rPr>
                <w:rFonts w:ascii="Arial" w:hAnsi="Arial" w:cs="Arial"/>
                <w:sz w:val="18"/>
                <w:szCs w:val="18"/>
              </w:rPr>
            </w:pP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761B04" w:rsidRPr="00B15608" w:rsidRDefault="00761B04" w:rsidP="008049B6">
            <w:pPr>
              <w:spacing w:line="360" w:lineRule="auto"/>
              <w:jc w:val="both"/>
              <w:rPr>
                <w:rFonts w:ascii="Arial" w:hAnsi="Arial" w:cs="Arial"/>
                <w:sz w:val="18"/>
                <w:szCs w:val="18"/>
              </w:rPr>
            </w:pPr>
            <w:r w:rsidRPr="00B15608">
              <w:rPr>
                <w:rFonts w:ascii="Arial" w:hAnsi="Arial" w:cs="Arial"/>
                <w:sz w:val="18"/>
                <w:szCs w:val="18"/>
              </w:rPr>
              <w:t>Toplam Puan</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83,21±12,61</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86,79±10,82</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761B04" w:rsidRPr="00315C54" w:rsidRDefault="00761B04" w:rsidP="00007F25">
            <w:pPr>
              <w:spacing w:line="360" w:lineRule="auto"/>
              <w:jc w:val="center"/>
              <w:rPr>
                <w:rFonts w:ascii="Arial" w:hAnsi="Arial" w:cs="Arial"/>
                <w:b/>
                <w:sz w:val="18"/>
                <w:szCs w:val="18"/>
              </w:rPr>
            </w:pPr>
            <w:r w:rsidRPr="00315C54">
              <w:rPr>
                <w:rFonts w:ascii="Arial" w:hAnsi="Arial" w:cs="Arial"/>
                <w:b/>
                <w:sz w:val="18"/>
                <w:szCs w:val="18"/>
              </w:rPr>
              <w:t>0,00</w:t>
            </w:r>
            <w:r w:rsidR="00702D2C">
              <w:rPr>
                <w:rFonts w:ascii="Arial" w:hAnsi="Arial" w:cs="Arial"/>
                <w:b/>
                <w:sz w:val="18"/>
                <w:szCs w:val="18"/>
              </w:rPr>
              <w:t>*</w:t>
            </w:r>
          </w:p>
        </w:tc>
      </w:tr>
    </w:tbl>
    <w:p w:rsidR="003B1F2E" w:rsidRDefault="00702D2C" w:rsidP="008049B6">
      <w:pPr>
        <w:spacing w:after="0" w:line="360" w:lineRule="auto"/>
        <w:jc w:val="both"/>
        <w:rPr>
          <w:rFonts w:ascii="Arial" w:hAnsi="Arial" w:cs="Arial"/>
          <w:sz w:val="18"/>
          <w:szCs w:val="18"/>
        </w:rPr>
      </w:pPr>
      <w:r>
        <w:rPr>
          <w:rFonts w:ascii="Arial" w:hAnsi="Arial" w:cs="Arial"/>
          <w:sz w:val="18"/>
          <w:szCs w:val="18"/>
        </w:rPr>
        <w:t>*</w:t>
      </w:r>
      <w:r w:rsidR="00761B04" w:rsidRPr="00E11559">
        <w:rPr>
          <w:rFonts w:ascii="Arial" w:hAnsi="Arial" w:cs="Arial"/>
          <w:sz w:val="18"/>
          <w:szCs w:val="18"/>
        </w:rPr>
        <w:t>Wicoxon Test</w:t>
      </w:r>
      <w:r w:rsidR="005F5382" w:rsidRPr="00E11559">
        <w:rPr>
          <w:rFonts w:ascii="Arial" w:hAnsi="Arial" w:cs="Arial"/>
          <w:sz w:val="18"/>
          <w:szCs w:val="18"/>
        </w:rPr>
        <w:t>i</w:t>
      </w:r>
    </w:p>
    <w:p w:rsidR="00904269" w:rsidRDefault="00904269" w:rsidP="008049B6">
      <w:pPr>
        <w:spacing w:after="0" w:line="360" w:lineRule="auto"/>
        <w:jc w:val="both"/>
        <w:rPr>
          <w:rFonts w:ascii="Arial" w:hAnsi="Arial" w:cs="Arial"/>
          <w:b/>
        </w:rPr>
      </w:pPr>
    </w:p>
    <w:p w:rsidR="00904269" w:rsidRDefault="00904269" w:rsidP="008049B6">
      <w:pPr>
        <w:spacing w:after="0" w:line="360" w:lineRule="auto"/>
        <w:jc w:val="both"/>
        <w:rPr>
          <w:rFonts w:ascii="Arial" w:hAnsi="Arial" w:cs="Arial"/>
          <w:b/>
        </w:rPr>
      </w:pPr>
    </w:p>
    <w:p w:rsidR="00904269" w:rsidRDefault="00904269" w:rsidP="008049B6">
      <w:pPr>
        <w:spacing w:after="0" w:line="360" w:lineRule="auto"/>
        <w:jc w:val="both"/>
        <w:rPr>
          <w:rFonts w:ascii="Arial" w:hAnsi="Arial" w:cs="Arial"/>
          <w:b/>
        </w:rPr>
      </w:pPr>
    </w:p>
    <w:p w:rsidR="00904269" w:rsidRDefault="00904269" w:rsidP="008049B6">
      <w:pPr>
        <w:spacing w:after="0" w:line="360" w:lineRule="auto"/>
        <w:jc w:val="both"/>
        <w:rPr>
          <w:rFonts w:ascii="Arial" w:hAnsi="Arial" w:cs="Arial"/>
          <w:b/>
        </w:rPr>
      </w:pPr>
    </w:p>
    <w:p w:rsidR="00904269" w:rsidRDefault="00904269" w:rsidP="008049B6">
      <w:pPr>
        <w:spacing w:after="0" w:line="360" w:lineRule="auto"/>
        <w:jc w:val="both"/>
        <w:rPr>
          <w:rFonts w:ascii="Arial" w:hAnsi="Arial" w:cs="Arial"/>
          <w:b/>
        </w:rPr>
      </w:pPr>
    </w:p>
    <w:p w:rsidR="00904269" w:rsidRDefault="00904269" w:rsidP="008049B6">
      <w:pPr>
        <w:spacing w:after="0" w:line="360" w:lineRule="auto"/>
        <w:jc w:val="both"/>
        <w:rPr>
          <w:rFonts w:ascii="Arial" w:hAnsi="Arial" w:cs="Arial"/>
          <w:b/>
        </w:rPr>
      </w:pPr>
    </w:p>
    <w:p w:rsidR="00904269" w:rsidRDefault="00904269" w:rsidP="008049B6">
      <w:pPr>
        <w:spacing w:after="0" w:line="360" w:lineRule="auto"/>
        <w:jc w:val="both"/>
        <w:rPr>
          <w:rFonts w:ascii="Arial" w:hAnsi="Arial" w:cs="Arial"/>
          <w:b/>
        </w:rPr>
      </w:pPr>
    </w:p>
    <w:p w:rsidR="00590700" w:rsidRDefault="00590700" w:rsidP="008049B6">
      <w:pPr>
        <w:spacing w:after="0" w:line="360" w:lineRule="auto"/>
        <w:jc w:val="both"/>
        <w:rPr>
          <w:rFonts w:ascii="Arial" w:hAnsi="Arial" w:cs="Arial"/>
          <w:b/>
        </w:rPr>
      </w:pPr>
    </w:p>
    <w:p w:rsidR="00590700" w:rsidRDefault="00590700" w:rsidP="008049B6">
      <w:pPr>
        <w:spacing w:after="0" w:line="360" w:lineRule="auto"/>
        <w:jc w:val="both"/>
        <w:rPr>
          <w:rFonts w:ascii="Arial" w:hAnsi="Arial" w:cs="Arial"/>
          <w:b/>
        </w:rPr>
      </w:pPr>
    </w:p>
    <w:p w:rsidR="00315C54" w:rsidRPr="003B1F2E" w:rsidRDefault="00A86CBB" w:rsidP="00590700">
      <w:pPr>
        <w:spacing w:after="0" w:line="360" w:lineRule="auto"/>
        <w:rPr>
          <w:rFonts w:ascii="Arial" w:hAnsi="Arial" w:cs="Arial"/>
          <w:sz w:val="18"/>
          <w:szCs w:val="18"/>
        </w:rPr>
      </w:pPr>
      <w:r>
        <w:rPr>
          <w:rFonts w:ascii="Arial" w:hAnsi="Arial" w:cs="Arial"/>
          <w:b/>
        </w:rPr>
        <w:t xml:space="preserve">Tablo </w:t>
      </w:r>
      <w:r>
        <w:rPr>
          <w:rFonts w:ascii="Arial" w:eastAsia="GaramondCondensedTurk" w:hAnsi="Arial" w:cs="Arial"/>
          <w:b/>
        </w:rPr>
        <w:t>4.3.4.2</w:t>
      </w:r>
      <w:r w:rsidR="00C254E7" w:rsidRPr="00E7104E">
        <w:rPr>
          <w:rFonts w:ascii="Arial" w:hAnsi="Arial" w:cs="Arial"/>
          <w:b/>
        </w:rPr>
        <w:t xml:space="preserve">. </w:t>
      </w:r>
      <w:r w:rsidR="00C254E7">
        <w:rPr>
          <w:rFonts w:ascii="Arial" w:hAnsi="Arial" w:cs="Arial"/>
        </w:rPr>
        <w:t xml:space="preserve">Cerrahi </w:t>
      </w:r>
      <w:r w:rsidR="00C254E7" w:rsidRPr="00C254E7">
        <w:rPr>
          <w:rFonts w:ascii="Arial" w:hAnsi="Arial" w:cs="Arial"/>
        </w:rPr>
        <w:t>grup</w:t>
      </w:r>
      <w:r w:rsidR="00AF1614">
        <w:rPr>
          <w:rFonts w:ascii="Arial" w:hAnsi="Arial" w:cs="Arial"/>
        </w:rPr>
        <w:t>ta</w:t>
      </w:r>
      <w:r w:rsidR="00E377AB">
        <w:rPr>
          <w:rFonts w:ascii="Arial" w:hAnsi="Arial" w:cs="Arial"/>
        </w:rPr>
        <w:t xml:space="preserve">3. ve 6. aylardaki </w:t>
      </w:r>
      <w:r w:rsidR="00C254E7" w:rsidRPr="00E7104E">
        <w:rPr>
          <w:rFonts w:ascii="Arial" w:hAnsi="Arial" w:cs="Arial"/>
        </w:rPr>
        <w:t xml:space="preserve">MESA </w:t>
      </w:r>
      <w:r w:rsidR="00AF1614">
        <w:rPr>
          <w:rFonts w:ascii="Arial" w:hAnsi="Arial" w:cs="Arial"/>
        </w:rPr>
        <w:t>sonuçlarının karşılaştırılması</w:t>
      </w:r>
    </w:p>
    <w:tbl>
      <w:tblPr>
        <w:tblStyle w:val="TabloKlavuzu"/>
        <w:tblW w:w="0" w:type="auto"/>
        <w:tblLook w:val="04A0" w:firstRow="1" w:lastRow="0" w:firstColumn="1" w:lastColumn="0" w:noHBand="0" w:noVBand="1"/>
      </w:tblPr>
      <w:tblGrid>
        <w:gridCol w:w="1377"/>
        <w:gridCol w:w="1877"/>
        <w:gridCol w:w="1216"/>
        <w:gridCol w:w="1216"/>
        <w:gridCol w:w="637"/>
      </w:tblGrid>
      <w:tr w:rsidR="00761B04" w:rsidRPr="00315C54" w:rsidTr="008F726D">
        <w:tc>
          <w:tcPr>
            <w:tcW w:w="0" w:type="auto"/>
            <w:gridSpan w:val="2"/>
            <w:vMerge w:val="restart"/>
            <w:tcBorders>
              <w:top w:val="single" w:sz="12" w:space="0" w:color="auto"/>
              <w:left w:val="single" w:sz="12" w:space="0" w:color="FFFFFF" w:themeColor="background1"/>
              <w:right w:val="single" w:sz="12" w:space="0" w:color="FFFFFF" w:themeColor="background1"/>
            </w:tcBorders>
            <w:vAlign w:val="center"/>
          </w:tcPr>
          <w:p w:rsidR="00761B04" w:rsidRPr="00315C54" w:rsidRDefault="00761B04" w:rsidP="008049B6">
            <w:pPr>
              <w:spacing w:line="360" w:lineRule="auto"/>
              <w:jc w:val="both"/>
              <w:rPr>
                <w:rFonts w:ascii="Arial" w:hAnsi="Arial" w:cs="Arial"/>
                <w:b/>
                <w:sz w:val="18"/>
                <w:szCs w:val="18"/>
              </w:rPr>
            </w:pPr>
            <w:r w:rsidRPr="00315C54">
              <w:rPr>
                <w:rFonts w:ascii="Arial" w:hAnsi="Arial" w:cs="Arial"/>
                <w:b/>
                <w:sz w:val="18"/>
                <w:szCs w:val="18"/>
              </w:rPr>
              <w:t>MICHIGAN EL SONUÇ ANKETİ</w:t>
            </w:r>
          </w:p>
        </w:tc>
        <w:tc>
          <w:tcPr>
            <w:tcW w:w="0" w:type="auto"/>
            <w:gridSpan w:val="3"/>
            <w:tcBorders>
              <w:top w:val="single" w:sz="12" w:space="0" w:color="auto"/>
              <w:left w:val="single" w:sz="12" w:space="0" w:color="FFFFFF" w:themeColor="background1"/>
              <w:bottom w:val="single" w:sz="12" w:space="0" w:color="auto"/>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CERRAHİ GRUP</w:t>
            </w:r>
          </w:p>
        </w:tc>
      </w:tr>
      <w:tr w:rsidR="008D65D7" w:rsidRPr="00315C54" w:rsidTr="008F726D">
        <w:tc>
          <w:tcPr>
            <w:tcW w:w="0" w:type="auto"/>
            <w:gridSpan w:val="2"/>
            <w:vMerge/>
            <w:tcBorders>
              <w:left w:val="single" w:sz="12" w:space="0" w:color="FFFFFF" w:themeColor="background1"/>
              <w:right w:val="single" w:sz="12" w:space="0" w:color="FFFFFF" w:themeColor="background1"/>
            </w:tcBorders>
            <w:vAlign w:val="center"/>
          </w:tcPr>
          <w:p w:rsidR="008D65D7" w:rsidRPr="00315C54" w:rsidRDefault="008D65D7" w:rsidP="008049B6">
            <w:pPr>
              <w:spacing w:line="360" w:lineRule="auto"/>
              <w:jc w:val="both"/>
              <w:rPr>
                <w:rFonts w:ascii="Arial" w:hAnsi="Arial" w:cs="Arial"/>
                <w:b/>
                <w:sz w:val="18"/>
                <w:szCs w:val="18"/>
              </w:rPr>
            </w:pP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8D65D7" w:rsidRPr="00315C54" w:rsidRDefault="00007F25" w:rsidP="00007F25">
            <w:pPr>
              <w:spacing w:line="360" w:lineRule="auto"/>
              <w:jc w:val="center"/>
              <w:rPr>
                <w:rFonts w:ascii="Arial" w:hAnsi="Arial" w:cs="Arial"/>
                <w:sz w:val="18"/>
                <w:szCs w:val="18"/>
              </w:rPr>
            </w:pPr>
            <w:r w:rsidRPr="00315C54">
              <w:rPr>
                <w:rFonts w:ascii="Arial" w:hAnsi="Arial" w:cs="Arial"/>
                <w:sz w:val="18"/>
                <w:szCs w:val="18"/>
              </w:rPr>
              <w:t>3.ay</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8D65D7" w:rsidRPr="00315C54" w:rsidRDefault="00007F25" w:rsidP="00007F25">
            <w:pPr>
              <w:spacing w:line="360" w:lineRule="auto"/>
              <w:jc w:val="center"/>
              <w:rPr>
                <w:rFonts w:ascii="Arial" w:hAnsi="Arial" w:cs="Arial"/>
                <w:sz w:val="18"/>
                <w:szCs w:val="18"/>
              </w:rPr>
            </w:pPr>
            <w:r w:rsidRPr="00315C54">
              <w:rPr>
                <w:rFonts w:ascii="Arial" w:hAnsi="Arial" w:cs="Arial"/>
                <w:sz w:val="18"/>
                <w:szCs w:val="18"/>
              </w:rPr>
              <w:t>6.ay</w:t>
            </w:r>
          </w:p>
        </w:tc>
        <w:tc>
          <w:tcPr>
            <w:tcW w:w="0" w:type="auto"/>
            <w:vMerge w:val="restart"/>
            <w:tcBorders>
              <w:top w:val="single" w:sz="12" w:space="0" w:color="auto"/>
              <w:left w:val="single" w:sz="12" w:space="0" w:color="FFFFFF" w:themeColor="background1"/>
              <w:right w:val="single" w:sz="12" w:space="0" w:color="FFFFFF" w:themeColor="background1"/>
            </w:tcBorders>
            <w:vAlign w:val="center"/>
          </w:tcPr>
          <w:p w:rsidR="008D65D7" w:rsidRPr="00315C54" w:rsidRDefault="006A1861" w:rsidP="00007F25">
            <w:pPr>
              <w:spacing w:line="360" w:lineRule="auto"/>
              <w:jc w:val="center"/>
              <w:rPr>
                <w:rFonts w:ascii="Arial" w:hAnsi="Arial" w:cs="Arial"/>
                <w:sz w:val="18"/>
                <w:szCs w:val="18"/>
              </w:rPr>
            </w:pPr>
            <w:r>
              <w:rPr>
                <w:rFonts w:ascii="Arial" w:hAnsi="Arial" w:cs="Arial"/>
                <w:sz w:val="18"/>
                <w:szCs w:val="18"/>
              </w:rPr>
              <w:t>p</w:t>
            </w:r>
          </w:p>
        </w:tc>
      </w:tr>
      <w:tr w:rsidR="008D65D7" w:rsidRPr="00315C54" w:rsidTr="008F726D">
        <w:tc>
          <w:tcPr>
            <w:tcW w:w="0" w:type="auto"/>
            <w:gridSpan w:val="2"/>
            <w:vMerge/>
            <w:tcBorders>
              <w:left w:val="single" w:sz="12" w:space="0" w:color="FFFFFF" w:themeColor="background1"/>
              <w:bottom w:val="single" w:sz="12" w:space="0" w:color="auto"/>
              <w:right w:val="single" w:sz="12" w:space="0" w:color="FFFFFF" w:themeColor="background1"/>
            </w:tcBorders>
            <w:vAlign w:val="center"/>
          </w:tcPr>
          <w:p w:rsidR="008D65D7" w:rsidRPr="00315C54" w:rsidRDefault="008D65D7" w:rsidP="008049B6">
            <w:pPr>
              <w:spacing w:line="360" w:lineRule="auto"/>
              <w:jc w:val="both"/>
              <w:rPr>
                <w:rFonts w:ascii="Arial" w:hAnsi="Arial" w:cs="Arial"/>
                <w:sz w:val="18"/>
                <w:szCs w:val="18"/>
              </w:rPr>
            </w:pP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8D65D7" w:rsidRPr="00315C54" w:rsidRDefault="008D65D7" w:rsidP="00007F25">
            <w:pPr>
              <w:spacing w:line="360" w:lineRule="auto"/>
              <w:jc w:val="center"/>
              <w:rPr>
                <w:rFonts w:ascii="Arial" w:hAnsi="Arial" w:cs="Arial"/>
                <w:sz w:val="18"/>
                <w:szCs w:val="18"/>
              </w:rPr>
            </w:pPr>
            <w:r w:rsidRPr="00315C54">
              <w:rPr>
                <w:rFonts w:ascii="Arial" w:hAnsi="Arial" w:cs="Arial"/>
                <w:sz w:val="18"/>
                <w:szCs w:val="18"/>
              </w:rPr>
              <w:t>x±Ss</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8D65D7" w:rsidRPr="00315C54" w:rsidRDefault="008D65D7" w:rsidP="00007F25">
            <w:pPr>
              <w:spacing w:line="360" w:lineRule="auto"/>
              <w:jc w:val="center"/>
              <w:rPr>
                <w:rFonts w:ascii="Arial" w:hAnsi="Arial" w:cs="Arial"/>
                <w:sz w:val="18"/>
                <w:szCs w:val="18"/>
              </w:rPr>
            </w:pPr>
            <w:r w:rsidRPr="00315C54">
              <w:rPr>
                <w:rFonts w:ascii="Arial" w:hAnsi="Arial" w:cs="Arial"/>
                <w:sz w:val="18"/>
                <w:szCs w:val="18"/>
              </w:rPr>
              <w:t>x±Ss</w:t>
            </w:r>
          </w:p>
        </w:tc>
        <w:tc>
          <w:tcPr>
            <w:tcW w:w="0" w:type="auto"/>
            <w:vMerge/>
            <w:tcBorders>
              <w:left w:val="single" w:sz="12" w:space="0" w:color="FFFFFF" w:themeColor="background1"/>
              <w:bottom w:val="single" w:sz="12" w:space="0" w:color="auto"/>
              <w:right w:val="single" w:sz="12" w:space="0" w:color="FFFFFF" w:themeColor="background1"/>
            </w:tcBorders>
            <w:vAlign w:val="center"/>
          </w:tcPr>
          <w:p w:rsidR="008D65D7" w:rsidRPr="00315C54" w:rsidRDefault="008D65D7" w:rsidP="00007F25">
            <w:pPr>
              <w:spacing w:line="360" w:lineRule="auto"/>
              <w:jc w:val="center"/>
              <w:rPr>
                <w:rFonts w:ascii="Arial" w:hAnsi="Arial" w:cs="Arial"/>
                <w:sz w:val="18"/>
                <w:szCs w:val="18"/>
              </w:rPr>
            </w:pPr>
          </w:p>
        </w:tc>
      </w:tr>
      <w:tr w:rsidR="00761B04" w:rsidRPr="00315C54" w:rsidTr="008F726D">
        <w:tc>
          <w:tcPr>
            <w:tcW w:w="0" w:type="auto"/>
            <w:vMerge w:val="restart"/>
            <w:tcBorders>
              <w:top w:val="single" w:sz="12" w:space="0" w:color="auto"/>
              <w:left w:val="single" w:sz="12" w:space="0" w:color="FFFFFF" w:themeColor="background1"/>
              <w:right w:val="single" w:sz="12" w:space="0" w:color="FFFFFF" w:themeColor="background1"/>
            </w:tcBorders>
            <w:vAlign w:val="center"/>
          </w:tcPr>
          <w:p w:rsidR="00761B04" w:rsidRPr="00B15608" w:rsidRDefault="00761B04" w:rsidP="008049B6">
            <w:pPr>
              <w:spacing w:line="360" w:lineRule="auto"/>
              <w:jc w:val="both"/>
              <w:rPr>
                <w:rFonts w:ascii="Arial" w:hAnsi="Arial" w:cs="Arial"/>
                <w:b/>
                <w:sz w:val="18"/>
                <w:szCs w:val="18"/>
              </w:rPr>
            </w:pPr>
            <w:r w:rsidRPr="00B15608">
              <w:rPr>
                <w:rFonts w:ascii="Arial" w:hAnsi="Arial" w:cs="Arial"/>
                <w:b/>
                <w:sz w:val="18"/>
                <w:szCs w:val="18"/>
              </w:rPr>
              <w:t>Etkilenen</w:t>
            </w:r>
          </w:p>
          <w:p w:rsidR="00761B04" w:rsidRPr="00B15608" w:rsidRDefault="00761B04" w:rsidP="008049B6">
            <w:pPr>
              <w:spacing w:line="360" w:lineRule="auto"/>
              <w:jc w:val="both"/>
              <w:rPr>
                <w:rFonts w:ascii="Arial" w:hAnsi="Arial" w:cs="Arial"/>
                <w:b/>
                <w:sz w:val="18"/>
                <w:szCs w:val="18"/>
              </w:rPr>
            </w:pPr>
            <w:r w:rsidRPr="00B15608">
              <w:rPr>
                <w:rFonts w:ascii="Arial" w:hAnsi="Arial" w:cs="Arial"/>
                <w:b/>
                <w:sz w:val="18"/>
                <w:szCs w:val="18"/>
              </w:rPr>
              <w:t>Ekstremite</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761B04" w:rsidRPr="00B15608" w:rsidRDefault="00761B04" w:rsidP="008049B6">
            <w:pPr>
              <w:spacing w:line="360" w:lineRule="auto"/>
              <w:jc w:val="both"/>
              <w:rPr>
                <w:rFonts w:ascii="Arial" w:hAnsi="Arial" w:cs="Arial"/>
                <w:sz w:val="18"/>
                <w:szCs w:val="18"/>
              </w:rPr>
            </w:pPr>
            <w:r w:rsidRPr="00B15608">
              <w:rPr>
                <w:rFonts w:ascii="Arial" w:hAnsi="Arial" w:cs="Arial"/>
                <w:sz w:val="18"/>
                <w:szCs w:val="18"/>
              </w:rPr>
              <w:t>Genel El Fonksiyonu</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65±13,82</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83,33±16,62</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b/>
                <w:sz w:val="18"/>
                <w:szCs w:val="18"/>
              </w:rPr>
            </w:pPr>
            <w:r w:rsidRPr="00315C54">
              <w:rPr>
                <w:rFonts w:ascii="Arial" w:hAnsi="Arial" w:cs="Arial"/>
                <w:b/>
                <w:sz w:val="18"/>
                <w:szCs w:val="18"/>
              </w:rPr>
              <w:t>0,00</w:t>
            </w:r>
            <w:r w:rsidR="00702D2C">
              <w:rPr>
                <w:rFonts w:ascii="Arial" w:hAnsi="Arial" w:cs="Arial"/>
                <w:b/>
                <w:sz w:val="18"/>
                <w:szCs w:val="18"/>
              </w:rPr>
              <w:t>*</w:t>
            </w:r>
          </w:p>
        </w:tc>
      </w:tr>
      <w:tr w:rsidR="00761B04" w:rsidRPr="00315C54" w:rsidTr="008F726D">
        <w:tc>
          <w:tcPr>
            <w:tcW w:w="0" w:type="auto"/>
            <w:vMerge/>
            <w:tcBorders>
              <w:left w:val="single" w:sz="12" w:space="0" w:color="FFFFFF" w:themeColor="background1"/>
              <w:right w:val="single" w:sz="12" w:space="0" w:color="FFFFFF" w:themeColor="background1"/>
            </w:tcBorders>
            <w:vAlign w:val="center"/>
          </w:tcPr>
          <w:p w:rsidR="00761B04" w:rsidRPr="00B15608" w:rsidRDefault="00761B04" w:rsidP="008049B6">
            <w:pPr>
              <w:spacing w:line="360" w:lineRule="auto"/>
              <w:jc w:val="both"/>
              <w:rPr>
                <w:rFonts w:ascii="Arial" w:hAnsi="Arial" w:cs="Arial"/>
                <w:b/>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B15608" w:rsidRDefault="00761B04" w:rsidP="008049B6">
            <w:pPr>
              <w:spacing w:line="360" w:lineRule="auto"/>
              <w:jc w:val="both"/>
              <w:rPr>
                <w:rFonts w:ascii="Arial" w:hAnsi="Arial" w:cs="Arial"/>
                <w:sz w:val="18"/>
                <w:szCs w:val="18"/>
              </w:rPr>
            </w:pPr>
            <w:r w:rsidRPr="00B15608">
              <w:rPr>
                <w:rFonts w:ascii="Arial" w:hAnsi="Arial" w:cs="Arial"/>
                <w:sz w:val="18"/>
                <w:szCs w:val="18"/>
              </w:rPr>
              <w:t>GYA Tek El</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79,44±20,78</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93,33±8,91</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b/>
                <w:sz w:val="18"/>
                <w:szCs w:val="18"/>
              </w:rPr>
            </w:pPr>
            <w:r w:rsidRPr="00315C54">
              <w:rPr>
                <w:rFonts w:ascii="Arial" w:hAnsi="Arial" w:cs="Arial"/>
                <w:b/>
                <w:sz w:val="18"/>
                <w:szCs w:val="18"/>
              </w:rPr>
              <w:t>0,00</w:t>
            </w:r>
            <w:r w:rsidR="00702D2C">
              <w:rPr>
                <w:rFonts w:ascii="Arial" w:hAnsi="Arial" w:cs="Arial"/>
                <w:b/>
                <w:sz w:val="18"/>
                <w:szCs w:val="18"/>
              </w:rPr>
              <w:t>*</w:t>
            </w:r>
          </w:p>
        </w:tc>
      </w:tr>
      <w:tr w:rsidR="00761B04" w:rsidRPr="00315C54" w:rsidTr="008F726D">
        <w:tc>
          <w:tcPr>
            <w:tcW w:w="0" w:type="auto"/>
            <w:vMerge/>
            <w:tcBorders>
              <w:left w:val="single" w:sz="12" w:space="0" w:color="FFFFFF" w:themeColor="background1"/>
              <w:right w:val="single" w:sz="12" w:space="0" w:color="FFFFFF" w:themeColor="background1"/>
            </w:tcBorders>
            <w:vAlign w:val="center"/>
          </w:tcPr>
          <w:p w:rsidR="00761B04" w:rsidRPr="00B15608" w:rsidRDefault="00761B04" w:rsidP="008049B6">
            <w:pPr>
              <w:spacing w:line="360" w:lineRule="auto"/>
              <w:jc w:val="both"/>
              <w:rPr>
                <w:rFonts w:ascii="Arial" w:hAnsi="Arial" w:cs="Arial"/>
                <w:b/>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B15608" w:rsidRDefault="00761B04" w:rsidP="008049B6">
            <w:pPr>
              <w:spacing w:line="360" w:lineRule="auto"/>
              <w:jc w:val="both"/>
              <w:rPr>
                <w:rFonts w:ascii="Arial" w:hAnsi="Arial" w:cs="Arial"/>
                <w:sz w:val="18"/>
                <w:szCs w:val="18"/>
              </w:rPr>
            </w:pPr>
            <w:r w:rsidRPr="00B15608">
              <w:rPr>
                <w:rFonts w:ascii="Arial" w:hAnsi="Arial" w:cs="Arial"/>
                <w:sz w:val="18"/>
                <w:szCs w:val="18"/>
              </w:rPr>
              <w:t>GYA İki El</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79,75±22,11</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92,06±10,43</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b/>
                <w:sz w:val="18"/>
                <w:szCs w:val="18"/>
              </w:rPr>
            </w:pPr>
            <w:r w:rsidRPr="00315C54">
              <w:rPr>
                <w:rFonts w:ascii="Arial" w:hAnsi="Arial" w:cs="Arial"/>
                <w:b/>
                <w:sz w:val="18"/>
                <w:szCs w:val="18"/>
              </w:rPr>
              <w:t>0,00</w:t>
            </w:r>
            <w:r w:rsidR="00702D2C">
              <w:rPr>
                <w:rFonts w:ascii="Arial" w:hAnsi="Arial" w:cs="Arial"/>
                <w:b/>
                <w:sz w:val="18"/>
                <w:szCs w:val="18"/>
              </w:rPr>
              <w:t>*</w:t>
            </w:r>
          </w:p>
        </w:tc>
      </w:tr>
      <w:tr w:rsidR="00761B04" w:rsidRPr="00315C54" w:rsidTr="008F726D">
        <w:tc>
          <w:tcPr>
            <w:tcW w:w="0" w:type="auto"/>
            <w:vMerge/>
            <w:tcBorders>
              <w:left w:val="single" w:sz="12" w:space="0" w:color="FFFFFF" w:themeColor="background1"/>
              <w:right w:val="single" w:sz="12" w:space="0" w:color="FFFFFF" w:themeColor="background1"/>
            </w:tcBorders>
            <w:vAlign w:val="center"/>
          </w:tcPr>
          <w:p w:rsidR="00761B04" w:rsidRPr="00B15608" w:rsidRDefault="00761B04" w:rsidP="008049B6">
            <w:pPr>
              <w:spacing w:line="360" w:lineRule="auto"/>
              <w:jc w:val="both"/>
              <w:rPr>
                <w:rFonts w:ascii="Arial" w:hAnsi="Arial" w:cs="Arial"/>
                <w:b/>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B15608" w:rsidRDefault="00761B04" w:rsidP="008049B6">
            <w:pPr>
              <w:spacing w:line="360" w:lineRule="auto"/>
              <w:jc w:val="both"/>
              <w:rPr>
                <w:rFonts w:ascii="Arial" w:hAnsi="Arial" w:cs="Arial"/>
                <w:sz w:val="18"/>
                <w:szCs w:val="18"/>
              </w:rPr>
            </w:pPr>
            <w:r w:rsidRPr="00B15608">
              <w:rPr>
                <w:rFonts w:ascii="Arial" w:hAnsi="Arial" w:cs="Arial"/>
                <w:sz w:val="18"/>
                <w:szCs w:val="18"/>
              </w:rPr>
              <w:t>İş</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62,5±25,68</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86,94±16,37</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b/>
                <w:sz w:val="18"/>
                <w:szCs w:val="18"/>
              </w:rPr>
            </w:pPr>
            <w:r w:rsidRPr="00315C54">
              <w:rPr>
                <w:rFonts w:ascii="Arial" w:hAnsi="Arial" w:cs="Arial"/>
                <w:b/>
                <w:sz w:val="18"/>
                <w:szCs w:val="18"/>
              </w:rPr>
              <w:t>0,00</w:t>
            </w:r>
            <w:r w:rsidR="00702D2C">
              <w:rPr>
                <w:rFonts w:ascii="Arial" w:hAnsi="Arial" w:cs="Arial"/>
                <w:b/>
                <w:sz w:val="18"/>
                <w:szCs w:val="18"/>
              </w:rPr>
              <w:t>*</w:t>
            </w:r>
          </w:p>
        </w:tc>
      </w:tr>
      <w:tr w:rsidR="00761B04" w:rsidRPr="00315C54" w:rsidTr="008F726D">
        <w:tc>
          <w:tcPr>
            <w:tcW w:w="0" w:type="auto"/>
            <w:vMerge/>
            <w:tcBorders>
              <w:left w:val="single" w:sz="12" w:space="0" w:color="FFFFFF" w:themeColor="background1"/>
              <w:right w:val="single" w:sz="12" w:space="0" w:color="FFFFFF" w:themeColor="background1"/>
            </w:tcBorders>
            <w:vAlign w:val="center"/>
          </w:tcPr>
          <w:p w:rsidR="00761B04" w:rsidRPr="00B15608" w:rsidRDefault="00761B04" w:rsidP="008049B6">
            <w:pPr>
              <w:spacing w:line="360" w:lineRule="auto"/>
              <w:jc w:val="both"/>
              <w:rPr>
                <w:rFonts w:ascii="Arial" w:hAnsi="Arial" w:cs="Arial"/>
                <w:b/>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B15608" w:rsidRDefault="00761B04" w:rsidP="008049B6">
            <w:pPr>
              <w:spacing w:line="360" w:lineRule="auto"/>
              <w:jc w:val="both"/>
              <w:rPr>
                <w:rFonts w:ascii="Arial" w:hAnsi="Arial" w:cs="Arial"/>
                <w:sz w:val="18"/>
                <w:szCs w:val="18"/>
              </w:rPr>
            </w:pPr>
            <w:r w:rsidRPr="00B15608">
              <w:rPr>
                <w:rFonts w:ascii="Arial" w:hAnsi="Arial" w:cs="Arial"/>
                <w:sz w:val="18"/>
                <w:szCs w:val="18"/>
              </w:rPr>
              <w:t>Ağrı</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10,27±15,57</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3,88±10,64</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b/>
                <w:sz w:val="18"/>
                <w:szCs w:val="18"/>
              </w:rPr>
            </w:pPr>
            <w:r w:rsidRPr="00315C54">
              <w:rPr>
                <w:rFonts w:ascii="Arial" w:hAnsi="Arial" w:cs="Arial"/>
                <w:b/>
                <w:sz w:val="18"/>
                <w:szCs w:val="18"/>
              </w:rPr>
              <w:t>0,01</w:t>
            </w:r>
            <w:r w:rsidR="00702D2C">
              <w:rPr>
                <w:rFonts w:ascii="Arial" w:hAnsi="Arial" w:cs="Arial"/>
                <w:b/>
                <w:sz w:val="18"/>
                <w:szCs w:val="18"/>
              </w:rPr>
              <w:t>*</w:t>
            </w:r>
          </w:p>
        </w:tc>
      </w:tr>
      <w:tr w:rsidR="00761B04" w:rsidRPr="00315C54" w:rsidTr="008F726D">
        <w:tc>
          <w:tcPr>
            <w:tcW w:w="0" w:type="auto"/>
            <w:vMerge/>
            <w:tcBorders>
              <w:left w:val="single" w:sz="12" w:space="0" w:color="FFFFFF" w:themeColor="background1"/>
              <w:right w:val="single" w:sz="12" w:space="0" w:color="FFFFFF" w:themeColor="background1"/>
            </w:tcBorders>
            <w:vAlign w:val="center"/>
          </w:tcPr>
          <w:p w:rsidR="00761B04" w:rsidRPr="00B15608" w:rsidRDefault="00761B04" w:rsidP="008049B6">
            <w:pPr>
              <w:spacing w:line="360" w:lineRule="auto"/>
              <w:jc w:val="both"/>
              <w:rPr>
                <w:rFonts w:ascii="Arial" w:hAnsi="Arial" w:cs="Arial"/>
                <w:b/>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B15608" w:rsidRDefault="00761B04" w:rsidP="008049B6">
            <w:pPr>
              <w:spacing w:line="360" w:lineRule="auto"/>
              <w:jc w:val="both"/>
              <w:rPr>
                <w:rFonts w:ascii="Arial" w:hAnsi="Arial" w:cs="Arial"/>
                <w:sz w:val="18"/>
                <w:szCs w:val="18"/>
              </w:rPr>
            </w:pPr>
            <w:r w:rsidRPr="00B15608">
              <w:rPr>
                <w:rFonts w:ascii="Arial" w:hAnsi="Arial" w:cs="Arial"/>
                <w:sz w:val="18"/>
                <w:szCs w:val="18"/>
              </w:rPr>
              <w:t>Estetik</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78,47±19,32</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84,02±14,09</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b/>
                <w:sz w:val="18"/>
                <w:szCs w:val="18"/>
              </w:rPr>
            </w:pPr>
            <w:r w:rsidRPr="00315C54">
              <w:rPr>
                <w:rFonts w:ascii="Arial" w:hAnsi="Arial" w:cs="Arial"/>
                <w:b/>
                <w:sz w:val="18"/>
                <w:szCs w:val="18"/>
              </w:rPr>
              <w:t>0,00</w:t>
            </w:r>
            <w:r w:rsidR="00702D2C">
              <w:rPr>
                <w:rFonts w:ascii="Arial" w:hAnsi="Arial" w:cs="Arial"/>
                <w:b/>
                <w:sz w:val="18"/>
                <w:szCs w:val="18"/>
              </w:rPr>
              <w:t>*</w:t>
            </w:r>
          </w:p>
        </w:tc>
      </w:tr>
      <w:tr w:rsidR="00761B04" w:rsidRPr="00315C54" w:rsidTr="008F726D">
        <w:tc>
          <w:tcPr>
            <w:tcW w:w="0" w:type="auto"/>
            <w:vMerge/>
            <w:tcBorders>
              <w:left w:val="single" w:sz="12" w:space="0" w:color="FFFFFF" w:themeColor="background1"/>
              <w:right w:val="single" w:sz="12" w:space="0" w:color="FFFFFF" w:themeColor="background1"/>
            </w:tcBorders>
            <w:vAlign w:val="center"/>
          </w:tcPr>
          <w:p w:rsidR="00761B04" w:rsidRPr="00B15608" w:rsidRDefault="00761B04" w:rsidP="008049B6">
            <w:pPr>
              <w:spacing w:line="360" w:lineRule="auto"/>
              <w:jc w:val="both"/>
              <w:rPr>
                <w:rFonts w:ascii="Arial" w:hAnsi="Arial" w:cs="Arial"/>
                <w:b/>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B15608" w:rsidRDefault="00761B04" w:rsidP="008049B6">
            <w:pPr>
              <w:spacing w:line="360" w:lineRule="auto"/>
              <w:jc w:val="both"/>
              <w:rPr>
                <w:rFonts w:ascii="Arial" w:hAnsi="Arial" w:cs="Arial"/>
                <w:sz w:val="18"/>
                <w:szCs w:val="18"/>
              </w:rPr>
            </w:pPr>
            <w:r w:rsidRPr="00B15608">
              <w:rPr>
                <w:rFonts w:ascii="Arial" w:hAnsi="Arial" w:cs="Arial"/>
                <w:sz w:val="18"/>
                <w:szCs w:val="18"/>
              </w:rPr>
              <w:t>Memnuniyet</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63,19±19,55</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79,85±15,99</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b/>
                <w:sz w:val="18"/>
                <w:szCs w:val="18"/>
              </w:rPr>
            </w:pPr>
            <w:r w:rsidRPr="00315C54">
              <w:rPr>
                <w:rFonts w:ascii="Arial" w:hAnsi="Arial" w:cs="Arial"/>
                <w:b/>
                <w:sz w:val="18"/>
                <w:szCs w:val="18"/>
              </w:rPr>
              <w:t>0,00</w:t>
            </w:r>
            <w:r w:rsidR="00702D2C">
              <w:rPr>
                <w:rFonts w:ascii="Arial" w:hAnsi="Arial" w:cs="Arial"/>
                <w:b/>
                <w:sz w:val="18"/>
                <w:szCs w:val="18"/>
              </w:rPr>
              <w:t>*</w:t>
            </w:r>
          </w:p>
        </w:tc>
      </w:tr>
      <w:tr w:rsidR="00761B04" w:rsidRPr="00315C54" w:rsidTr="008F726D">
        <w:tc>
          <w:tcPr>
            <w:tcW w:w="0" w:type="auto"/>
            <w:vMerge/>
            <w:tcBorders>
              <w:left w:val="single" w:sz="12" w:space="0" w:color="FFFFFF" w:themeColor="background1"/>
              <w:right w:val="single" w:sz="12" w:space="0" w:color="FFFFFF" w:themeColor="background1"/>
            </w:tcBorders>
            <w:vAlign w:val="center"/>
          </w:tcPr>
          <w:p w:rsidR="00761B04" w:rsidRPr="00B15608" w:rsidRDefault="00761B04" w:rsidP="008049B6">
            <w:pPr>
              <w:spacing w:line="360" w:lineRule="auto"/>
              <w:jc w:val="both"/>
              <w:rPr>
                <w:rFonts w:ascii="Arial" w:hAnsi="Arial" w:cs="Arial"/>
                <w:b/>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B15608" w:rsidRDefault="00761B04" w:rsidP="008049B6">
            <w:pPr>
              <w:spacing w:line="360" w:lineRule="auto"/>
              <w:jc w:val="both"/>
              <w:rPr>
                <w:rFonts w:ascii="Arial" w:hAnsi="Arial" w:cs="Arial"/>
                <w:sz w:val="18"/>
                <w:szCs w:val="18"/>
              </w:rPr>
            </w:pPr>
            <w:r w:rsidRPr="00B15608">
              <w:rPr>
                <w:rFonts w:ascii="Arial" w:hAnsi="Arial" w:cs="Arial"/>
                <w:sz w:val="18"/>
                <w:szCs w:val="18"/>
              </w:rPr>
              <w:t>Toplam GYA</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79,60±19,99</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92,55±9,56</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b/>
                <w:sz w:val="18"/>
                <w:szCs w:val="18"/>
              </w:rPr>
            </w:pPr>
            <w:r w:rsidRPr="00315C54">
              <w:rPr>
                <w:rFonts w:ascii="Arial" w:hAnsi="Arial" w:cs="Arial"/>
                <w:b/>
                <w:sz w:val="18"/>
                <w:szCs w:val="18"/>
              </w:rPr>
              <w:t>0,00</w:t>
            </w:r>
            <w:r w:rsidR="00702D2C">
              <w:rPr>
                <w:rFonts w:ascii="Arial" w:hAnsi="Arial" w:cs="Arial"/>
                <w:b/>
                <w:sz w:val="18"/>
                <w:szCs w:val="18"/>
              </w:rPr>
              <w:t>*</w:t>
            </w:r>
          </w:p>
        </w:tc>
      </w:tr>
      <w:tr w:rsidR="00761B04" w:rsidRPr="00315C54" w:rsidTr="008F726D">
        <w:tc>
          <w:tcPr>
            <w:tcW w:w="0" w:type="auto"/>
            <w:vMerge/>
            <w:tcBorders>
              <w:left w:val="single" w:sz="12" w:space="0" w:color="FFFFFF" w:themeColor="background1"/>
              <w:bottom w:val="single" w:sz="12" w:space="0" w:color="auto"/>
              <w:right w:val="single" w:sz="12" w:space="0" w:color="FFFFFF" w:themeColor="background1"/>
            </w:tcBorders>
            <w:vAlign w:val="center"/>
          </w:tcPr>
          <w:p w:rsidR="00761B04" w:rsidRPr="00B15608" w:rsidRDefault="00761B04" w:rsidP="008049B6">
            <w:pPr>
              <w:spacing w:line="360" w:lineRule="auto"/>
              <w:jc w:val="both"/>
              <w:rPr>
                <w:rFonts w:ascii="Arial" w:hAnsi="Arial" w:cs="Arial"/>
                <w:b/>
                <w:sz w:val="18"/>
                <w:szCs w:val="18"/>
              </w:rPr>
            </w:pP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761B04" w:rsidRPr="00B15608" w:rsidRDefault="00761B04" w:rsidP="008049B6">
            <w:pPr>
              <w:spacing w:line="360" w:lineRule="auto"/>
              <w:jc w:val="both"/>
              <w:rPr>
                <w:rFonts w:ascii="Arial" w:hAnsi="Arial" w:cs="Arial"/>
                <w:sz w:val="18"/>
                <w:szCs w:val="18"/>
              </w:rPr>
            </w:pPr>
            <w:r w:rsidRPr="00B15608">
              <w:rPr>
                <w:rFonts w:ascii="Arial" w:hAnsi="Arial" w:cs="Arial"/>
                <w:sz w:val="18"/>
                <w:szCs w:val="18"/>
              </w:rPr>
              <w:t>Toplam Puan</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64,78±14,36</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78,80±13,26</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761B04" w:rsidRPr="00315C54" w:rsidRDefault="00761B04" w:rsidP="00007F25">
            <w:pPr>
              <w:spacing w:line="360" w:lineRule="auto"/>
              <w:jc w:val="center"/>
              <w:rPr>
                <w:rFonts w:ascii="Arial" w:hAnsi="Arial" w:cs="Arial"/>
                <w:b/>
                <w:sz w:val="18"/>
                <w:szCs w:val="18"/>
              </w:rPr>
            </w:pPr>
            <w:r w:rsidRPr="00315C54">
              <w:rPr>
                <w:rFonts w:ascii="Arial" w:hAnsi="Arial" w:cs="Arial"/>
                <w:b/>
                <w:sz w:val="18"/>
                <w:szCs w:val="18"/>
              </w:rPr>
              <w:t>0,00</w:t>
            </w:r>
            <w:r w:rsidR="00702D2C">
              <w:rPr>
                <w:rFonts w:ascii="Arial" w:hAnsi="Arial" w:cs="Arial"/>
                <w:b/>
                <w:sz w:val="18"/>
                <w:szCs w:val="18"/>
              </w:rPr>
              <w:t>*</w:t>
            </w:r>
          </w:p>
        </w:tc>
      </w:tr>
      <w:tr w:rsidR="00761B04" w:rsidRPr="00315C54" w:rsidTr="008F726D">
        <w:tc>
          <w:tcPr>
            <w:tcW w:w="0" w:type="auto"/>
            <w:vMerge w:val="restart"/>
            <w:tcBorders>
              <w:top w:val="single" w:sz="12" w:space="0" w:color="auto"/>
              <w:left w:val="single" w:sz="12" w:space="0" w:color="FFFFFF" w:themeColor="background1"/>
              <w:right w:val="single" w:sz="12" w:space="0" w:color="FFFFFF" w:themeColor="background1"/>
            </w:tcBorders>
            <w:vAlign w:val="center"/>
          </w:tcPr>
          <w:p w:rsidR="00761B04" w:rsidRPr="00B15608" w:rsidRDefault="00761B04" w:rsidP="008049B6">
            <w:pPr>
              <w:spacing w:line="360" w:lineRule="auto"/>
              <w:jc w:val="both"/>
              <w:rPr>
                <w:rFonts w:ascii="Arial" w:hAnsi="Arial" w:cs="Arial"/>
                <w:b/>
                <w:sz w:val="18"/>
                <w:szCs w:val="18"/>
              </w:rPr>
            </w:pPr>
            <w:r w:rsidRPr="00B15608">
              <w:rPr>
                <w:rFonts w:ascii="Arial" w:hAnsi="Arial" w:cs="Arial"/>
                <w:b/>
                <w:sz w:val="18"/>
                <w:szCs w:val="18"/>
              </w:rPr>
              <w:t>Etkilenmeyen</w:t>
            </w:r>
          </w:p>
          <w:p w:rsidR="00761B04" w:rsidRPr="00B15608" w:rsidRDefault="00761B04" w:rsidP="008049B6">
            <w:pPr>
              <w:spacing w:line="360" w:lineRule="auto"/>
              <w:jc w:val="both"/>
              <w:rPr>
                <w:rFonts w:ascii="Arial" w:hAnsi="Arial" w:cs="Arial"/>
                <w:b/>
                <w:sz w:val="18"/>
                <w:szCs w:val="18"/>
              </w:rPr>
            </w:pPr>
            <w:r w:rsidRPr="00B15608">
              <w:rPr>
                <w:rFonts w:ascii="Arial" w:hAnsi="Arial" w:cs="Arial"/>
                <w:b/>
                <w:sz w:val="18"/>
                <w:szCs w:val="18"/>
              </w:rPr>
              <w:t>Ekstremite</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761B04" w:rsidRPr="00B15608" w:rsidRDefault="00761B04" w:rsidP="008049B6">
            <w:pPr>
              <w:spacing w:line="360" w:lineRule="auto"/>
              <w:jc w:val="both"/>
              <w:rPr>
                <w:rFonts w:ascii="Arial" w:hAnsi="Arial" w:cs="Arial"/>
                <w:sz w:val="18"/>
                <w:szCs w:val="18"/>
              </w:rPr>
            </w:pPr>
            <w:r w:rsidRPr="00B15608">
              <w:rPr>
                <w:rFonts w:ascii="Arial" w:hAnsi="Arial" w:cs="Arial"/>
                <w:sz w:val="18"/>
                <w:szCs w:val="18"/>
              </w:rPr>
              <w:t>Genel El Fonksiyonu</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96,38±9,82</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98,61±5,89</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0,18</w:t>
            </w:r>
            <w:r w:rsidR="00702D2C">
              <w:rPr>
                <w:rFonts w:ascii="Arial" w:hAnsi="Arial" w:cs="Arial"/>
                <w:sz w:val="18"/>
                <w:szCs w:val="18"/>
              </w:rPr>
              <w:t>*</w:t>
            </w:r>
          </w:p>
        </w:tc>
      </w:tr>
      <w:tr w:rsidR="00761B04" w:rsidRPr="00315C54" w:rsidTr="008F726D">
        <w:tc>
          <w:tcPr>
            <w:tcW w:w="0" w:type="auto"/>
            <w:vMerge/>
            <w:tcBorders>
              <w:left w:val="single" w:sz="12" w:space="0" w:color="FFFFFF" w:themeColor="background1"/>
              <w:right w:val="single" w:sz="12" w:space="0" w:color="FFFFFF" w:themeColor="background1"/>
            </w:tcBorders>
            <w:vAlign w:val="center"/>
          </w:tcPr>
          <w:p w:rsidR="00761B04" w:rsidRPr="00315C54" w:rsidRDefault="00761B04" w:rsidP="008049B6">
            <w:pPr>
              <w:spacing w:line="360" w:lineRule="auto"/>
              <w:jc w:val="both"/>
              <w:rPr>
                <w:rFonts w:ascii="Arial" w:hAnsi="Arial" w:cs="Arial"/>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B15608" w:rsidRDefault="00761B04" w:rsidP="008049B6">
            <w:pPr>
              <w:spacing w:line="360" w:lineRule="auto"/>
              <w:jc w:val="both"/>
              <w:rPr>
                <w:rFonts w:ascii="Arial" w:hAnsi="Arial" w:cs="Arial"/>
                <w:sz w:val="18"/>
                <w:szCs w:val="18"/>
              </w:rPr>
            </w:pPr>
            <w:r w:rsidRPr="00B15608">
              <w:rPr>
                <w:rFonts w:ascii="Arial" w:hAnsi="Arial" w:cs="Arial"/>
                <w:sz w:val="18"/>
                <w:szCs w:val="18"/>
              </w:rPr>
              <w:t>GYA Tek El</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100±0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100±0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1,00</w:t>
            </w:r>
            <w:r w:rsidR="00702D2C">
              <w:rPr>
                <w:rFonts w:ascii="Arial" w:hAnsi="Arial" w:cs="Arial"/>
                <w:sz w:val="18"/>
                <w:szCs w:val="18"/>
              </w:rPr>
              <w:t>*</w:t>
            </w:r>
          </w:p>
        </w:tc>
      </w:tr>
      <w:tr w:rsidR="00761B04" w:rsidRPr="00315C54" w:rsidTr="008F726D">
        <w:tc>
          <w:tcPr>
            <w:tcW w:w="0" w:type="auto"/>
            <w:vMerge/>
            <w:tcBorders>
              <w:left w:val="single" w:sz="12" w:space="0" w:color="FFFFFF" w:themeColor="background1"/>
              <w:right w:val="single" w:sz="12" w:space="0" w:color="FFFFFF" w:themeColor="background1"/>
            </w:tcBorders>
            <w:vAlign w:val="center"/>
          </w:tcPr>
          <w:p w:rsidR="00761B04" w:rsidRPr="00315C54" w:rsidRDefault="00761B04" w:rsidP="008049B6">
            <w:pPr>
              <w:spacing w:line="360" w:lineRule="auto"/>
              <w:jc w:val="both"/>
              <w:rPr>
                <w:rFonts w:ascii="Arial" w:hAnsi="Arial" w:cs="Arial"/>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B15608" w:rsidRDefault="00761B04" w:rsidP="008049B6">
            <w:pPr>
              <w:spacing w:line="360" w:lineRule="auto"/>
              <w:jc w:val="both"/>
              <w:rPr>
                <w:rFonts w:ascii="Arial" w:hAnsi="Arial" w:cs="Arial"/>
                <w:sz w:val="18"/>
                <w:szCs w:val="18"/>
              </w:rPr>
            </w:pPr>
            <w:r w:rsidRPr="00B15608">
              <w:rPr>
                <w:rFonts w:ascii="Arial" w:hAnsi="Arial" w:cs="Arial"/>
                <w:sz w:val="18"/>
                <w:szCs w:val="18"/>
              </w:rPr>
              <w:t>GYA İki El</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w:t>
            </w:r>
          </w:p>
        </w:tc>
      </w:tr>
      <w:tr w:rsidR="00761B04" w:rsidRPr="00315C54" w:rsidTr="008F726D">
        <w:tc>
          <w:tcPr>
            <w:tcW w:w="0" w:type="auto"/>
            <w:vMerge/>
            <w:tcBorders>
              <w:left w:val="single" w:sz="12" w:space="0" w:color="FFFFFF" w:themeColor="background1"/>
              <w:right w:val="single" w:sz="12" w:space="0" w:color="FFFFFF" w:themeColor="background1"/>
            </w:tcBorders>
            <w:vAlign w:val="center"/>
          </w:tcPr>
          <w:p w:rsidR="00761B04" w:rsidRPr="00315C54" w:rsidRDefault="00761B04" w:rsidP="008049B6">
            <w:pPr>
              <w:spacing w:line="360" w:lineRule="auto"/>
              <w:jc w:val="both"/>
              <w:rPr>
                <w:rFonts w:ascii="Arial" w:hAnsi="Arial" w:cs="Arial"/>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B15608" w:rsidRDefault="00761B04" w:rsidP="008049B6">
            <w:pPr>
              <w:spacing w:line="360" w:lineRule="auto"/>
              <w:jc w:val="both"/>
              <w:rPr>
                <w:rFonts w:ascii="Arial" w:hAnsi="Arial" w:cs="Arial"/>
                <w:sz w:val="18"/>
                <w:szCs w:val="18"/>
              </w:rPr>
            </w:pPr>
            <w:r w:rsidRPr="00B15608">
              <w:rPr>
                <w:rFonts w:ascii="Arial" w:hAnsi="Arial" w:cs="Arial"/>
                <w:sz w:val="18"/>
                <w:szCs w:val="18"/>
              </w:rPr>
              <w:t>İş</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w:t>
            </w:r>
          </w:p>
        </w:tc>
      </w:tr>
      <w:tr w:rsidR="00761B04" w:rsidRPr="00315C54" w:rsidTr="008F726D">
        <w:tc>
          <w:tcPr>
            <w:tcW w:w="0" w:type="auto"/>
            <w:vMerge/>
            <w:tcBorders>
              <w:left w:val="single" w:sz="12" w:space="0" w:color="FFFFFF" w:themeColor="background1"/>
              <w:right w:val="single" w:sz="12" w:space="0" w:color="FFFFFF" w:themeColor="background1"/>
            </w:tcBorders>
            <w:vAlign w:val="center"/>
          </w:tcPr>
          <w:p w:rsidR="00761B04" w:rsidRPr="00315C54" w:rsidRDefault="00761B04" w:rsidP="008049B6">
            <w:pPr>
              <w:spacing w:line="360" w:lineRule="auto"/>
              <w:jc w:val="both"/>
              <w:rPr>
                <w:rFonts w:ascii="Arial" w:hAnsi="Arial" w:cs="Arial"/>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B15608" w:rsidRDefault="00761B04" w:rsidP="008049B6">
            <w:pPr>
              <w:spacing w:line="360" w:lineRule="auto"/>
              <w:jc w:val="both"/>
              <w:rPr>
                <w:rFonts w:ascii="Arial" w:hAnsi="Arial" w:cs="Arial"/>
                <w:sz w:val="18"/>
                <w:szCs w:val="18"/>
              </w:rPr>
            </w:pPr>
            <w:r w:rsidRPr="00B15608">
              <w:rPr>
                <w:rFonts w:ascii="Arial" w:hAnsi="Arial" w:cs="Arial"/>
                <w:sz w:val="18"/>
                <w:szCs w:val="18"/>
              </w:rPr>
              <w:t>Ağrı</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1,00</w:t>
            </w:r>
            <w:r w:rsidR="00702D2C">
              <w:rPr>
                <w:rFonts w:ascii="Arial" w:hAnsi="Arial" w:cs="Arial"/>
                <w:sz w:val="18"/>
                <w:szCs w:val="18"/>
              </w:rPr>
              <w:t>*</w:t>
            </w:r>
          </w:p>
        </w:tc>
      </w:tr>
      <w:tr w:rsidR="00761B04" w:rsidRPr="00315C54" w:rsidTr="008F726D">
        <w:tc>
          <w:tcPr>
            <w:tcW w:w="0" w:type="auto"/>
            <w:vMerge/>
            <w:tcBorders>
              <w:left w:val="single" w:sz="12" w:space="0" w:color="FFFFFF" w:themeColor="background1"/>
              <w:right w:val="single" w:sz="12" w:space="0" w:color="FFFFFF" w:themeColor="background1"/>
            </w:tcBorders>
            <w:vAlign w:val="center"/>
          </w:tcPr>
          <w:p w:rsidR="00761B04" w:rsidRPr="00315C54" w:rsidRDefault="00761B04" w:rsidP="008049B6">
            <w:pPr>
              <w:spacing w:line="360" w:lineRule="auto"/>
              <w:jc w:val="both"/>
              <w:rPr>
                <w:rFonts w:ascii="Arial" w:hAnsi="Arial" w:cs="Arial"/>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B15608" w:rsidRDefault="00761B04" w:rsidP="008049B6">
            <w:pPr>
              <w:spacing w:line="360" w:lineRule="auto"/>
              <w:jc w:val="both"/>
              <w:rPr>
                <w:rFonts w:ascii="Arial" w:hAnsi="Arial" w:cs="Arial"/>
                <w:sz w:val="18"/>
                <w:szCs w:val="18"/>
              </w:rPr>
            </w:pPr>
            <w:r w:rsidRPr="00B15608">
              <w:rPr>
                <w:rFonts w:ascii="Arial" w:hAnsi="Arial" w:cs="Arial"/>
                <w:sz w:val="18"/>
                <w:szCs w:val="18"/>
              </w:rPr>
              <w:t>Estetik</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95,83±12,31</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96,87±8,37</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0,31</w:t>
            </w:r>
            <w:r w:rsidR="00702D2C">
              <w:rPr>
                <w:rFonts w:ascii="Arial" w:hAnsi="Arial" w:cs="Arial"/>
                <w:sz w:val="18"/>
                <w:szCs w:val="18"/>
              </w:rPr>
              <w:t>*</w:t>
            </w:r>
          </w:p>
        </w:tc>
      </w:tr>
      <w:tr w:rsidR="00761B04" w:rsidRPr="00315C54" w:rsidTr="008F726D">
        <w:tc>
          <w:tcPr>
            <w:tcW w:w="0" w:type="auto"/>
            <w:vMerge/>
            <w:tcBorders>
              <w:left w:val="single" w:sz="12" w:space="0" w:color="FFFFFF" w:themeColor="background1"/>
              <w:right w:val="single" w:sz="12" w:space="0" w:color="FFFFFF" w:themeColor="background1"/>
            </w:tcBorders>
            <w:vAlign w:val="center"/>
          </w:tcPr>
          <w:p w:rsidR="00761B04" w:rsidRPr="00315C54" w:rsidRDefault="00761B04" w:rsidP="008049B6">
            <w:pPr>
              <w:spacing w:line="360" w:lineRule="auto"/>
              <w:jc w:val="both"/>
              <w:rPr>
                <w:rFonts w:ascii="Arial" w:hAnsi="Arial" w:cs="Arial"/>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B15608" w:rsidRDefault="00761B04" w:rsidP="008049B6">
            <w:pPr>
              <w:spacing w:line="360" w:lineRule="auto"/>
              <w:jc w:val="both"/>
              <w:rPr>
                <w:rFonts w:ascii="Arial" w:hAnsi="Arial" w:cs="Arial"/>
                <w:sz w:val="18"/>
                <w:szCs w:val="18"/>
              </w:rPr>
            </w:pPr>
            <w:r w:rsidRPr="00B15608">
              <w:rPr>
                <w:rFonts w:ascii="Arial" w:hAnsi="Arial" w:cs="Arial"/>
                <w:sz w:val="18"/>
                <w:szCs w:val="18"/>
              </w:rPr>
              <w:t>Memnuniyet</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97,22±8,08</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97,22±8,08</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1,00</w:t>
            </w:r>
            <w:r w:rsidR="00702D2C">
              <w:rPr>
                <w:rFonts w:ascii="Arial" w:hAnsi="Arial" w:cs="Arial"/>
                <w:sz w:val="18"/>
                <w:szCs w:val="18"/>
              </w:rPr>
              <w:t>*</w:t>
            </w:r>
          </w:p>
        </w:tc>
      </w:tr>
      <w:tr w:rsidR="00761B04" w:rsidRPr="00315C54" w:rsidTr="008F726D">
        <w:tc>
          <w:tcPr>
            <w:tcW w:w="0" w:type="auto"/>
            <w:vMerge/>
            <w:tcBorders>
              <w:left w:val="single" w:sz="12" w:space="0" w:color="FFFFFF" w:themeColor="background1"/>
              <w:right w:val="single" w:sz="12" w:space="0" w:color="FFFFFF" w:themeColor="background1"/>
            </w:tcBorders>
            <w:vAlign w:val="center"/>
          </w:tcPr>
          <w:p w:rsidR="00761B04" w:rsidRPr="00315C54" w:rsidRDefault="00761B04" w:rsidP="008049B6">
            <w:pPr>
              <w:spacing w:line="360" w:lineRule="auto"/>
              <w:jc w:val="both"/>
              <w:rPr>
                <w:rFonts w:ascii="Arial" w:hAnsi="Arial" w:cs="Arial"/>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B15608" w:rsidRDefault="00761B04" w:rsidP="008049B6">
            <w:pPr>
              <w:spacing w:line="360" w:lineRule="auto"/>
              <w:jc w:val="both"/>
              <w:rPr>
                <w:rFonts w:ascii="Arial" w:hAnsi="Arial" w:cs="Arial"/>
                <w:sz w:val="18"/>
                <w:szCs w:val="18"/>
              </w:rPr>
            </w:pPr>
            <w:r w:rsidRPr="00B15608">
              <w:rPr>
                <w:rFonts w:ascii="Arial" w:hAnsi="Arial" w:cs="Arial"/>
                <w:sz w:val="18"/>
                <w:szCs w:val="18"/>
              </w:rPr>
              <w:t>Toplam GYA</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89,97±11,05</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96,03±5,21</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b/>
                <w:sz w:val="18"/>
                <w:szCs w:val="18"/>
              </w:rPr>
            </w:pPr>
            <w:r w:rsidRPr="00315C54">
              <w:rPr>
                <w:rFonts w:ascii="Arial" w:hAnsi="Arial" w:cs="Arial"/>
                <w:b/>
                <w:sz w:val="18"/>
                <w:szCs w:val="18"/>
              </w:rPr>
              <w:t>0,00</w:t>
            </w:r>
            <w:r w:rsidR="00702D2C">
              <w:rPr>
                <w:rFonts w:ascii="Arial" w:hAnsi="Arial" w:cs="Arial"/>
                <w:b/>
                <w:sz w:val="18"/>
                <w:szCs w:val="18"/>
              </w:rPr>
              <w:t>*</w:t>
            </w:r>
          </w:p>
        </w:tc>
      </w:tr>
      <w:tr w:rsidR="00761B04" w:rsidRPr="00315C54" w:rsidTr="008F726D">
        <w:tc>
          <w:tcPr>
            <w:tcW w:w="0" w:type="auto"/>
            <w:vMerge/>
            <w:tcBorders>
              <w:left w:val="single" w:sz="12" w:space="0" w:color="FFFFFF" w:themeColor="background1"/>
              <w:bottom w:val="single" w:sz="12" w:space="0" w:color="auto"/>
              <w:right w:val="single" w:sz="12" w:space="0" w:color="FFFFFF" w:themeColor="background1"/>
            </w:tcBorders>
            <w:vAlign w:val="center"/>
          </w:tcPr>
          <w:p w:rsidR="00761B04" w:rsidRPr="00315C54" w:rsidRDefault="00761B04" w:rsidP="008049B6">
            <w:pPr>
              <w:spacing w:line="360" w:lineRule="auto"/>
              <w:jc w:val="both"/>
              <w:rPr>
                <w:rFonts w:ascii="Arial" w:hAnsi="Arial" w:cs="Arial"/>
                <w:sz w:val="18"/>
                <w:szCs w:val="18"/>
              </w:rPr>
            </w:pP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761B04" w:rsidRPr="00B15608" w:rsidRDefault="00761B04" w:rsidP="008049B6">
            <w:pPr>
              <w:spacing w:line="360" w:lineRule="auto"/>
              <w:jc w:val="both"/>
              <w:rPr>
                <w:rFonts w:ascii="Arial" w:hAnsi="Arial" w:cs="Arial"/>
                <w:sz w:val="18"/>
                <w:szCs w:val="18"/>
              </w:rPr>
            </w:pPr>
            <w:r w:rsidRPr="00B15608">
              <w:rPr>
                <w:rFonts w:ascii="Arial" w:hAnsi="Arial" w:cs="Arial"/>
                <w:sz w:val="18"/>
                <w:szCs w:val="18"/>
              </w:rPr>
              <w:t>Toplam Puan</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81,96±9,71</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87,59±8,82</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761B04" w:rsidRPr="00315C54" w:rsidRDefault="00761B04" w:rsidP="00007F25">
            <w:pPr>
              <w:spacing w:line="360" w:lineRule="auto"/>
              <w:jc w:val="center"/>
              <w:rPr>
                <w:rFonts w:ascii="Arial" w:hAnsi="Arial" w:cs="Arial"/>
                <w:b/>
                <w:sz w:val="18"/>
                <w:szCs w:val="18"/>
              </w:rPr>
            </w:pPr>
            <w:r w:rsidRPr="00315C54">
              <w:rPr>
                <w:rFonts w:ascii="Arial" w:hAnsi="Arial" w:cs="Arial"/>
                <w:b/>
                <w:sz w:val="18"/>
                <w:szCs w:val="18"/>
              </w:rPr>
              <w:t>0,00</w:t>
            </w:r>
            <w:r w:rsidR="00702D2C">
              <w:rPr>
                <w:rFonts w:ascii="Arial" w:hAnsi="Arial" w:cs="Arial"/>
                <w:b/>
                <w:sz w:val="18"/>
                <w:szCs w:val="18"/>
              </w:rPr>
              <w:t>*</w:t>
            </w:r>
          </w:p>
        </w:tc>
      </w:tr>
    </w:tbl>
    <w:p w:rsidR="00307342" w:rsidRPr="00E11559" w:rsidRDefault="00702D2C" w:rsidP="008049B6">
      <w:pPr>
        <w:spacing w:after="0" w:line="360" w:lineRule="auto"/>
        <w:jc w:val="both"/>
        <w:rPr>
          <w:rFonts w:ascii="Arial" w:hAnsi="Arial" w:cs="Arial"/>
          <w:sz w:val="18"/>
          <w:szCs w:val="18"/>
        </w:rPr>
      </w:pPr>
      <w:r>
        <w:rPr>
          <w:rFonts w:ascii="Arial" w:hAnsi="Arial" w:cs="Arial"/>
          <w:sz w:val="18"/>
          <w:szCs w:val="18"/>
        </w:rPr>
        <w:t>*</w:t>
      </w:r>
      <w:r w:rsidR="00761B04" w:rsidRPr="00E11559">
        <w:rPr>
          <w:rFonts w:ascii="Arial" w:hAnsi="Arial" w:cs="Arial"/>
          <w:sz w:val="18"/>
          <w:szCs w:val="18"/>
        </w:rPr>
        <w:t>Wicoxon Testi</w:t>
      </w:r>
    </w:p>
    <w:p w:rsidR="00F36EC2" w:rsidRDefault="00F36EC2" w:rsidP="008049B6">
      <w:pPr>
        <w:spacing w:after="0" w:line="360" w:lineRule="auto"/>
        <w:jc w:val="both"/>
        <w:rPr>
          <w:rFonts w:ascii="Arial" w:hAnsi="Arial" w:cs="Arial"/>
          <w:b/>
        </w:rPr>
      </w:pPr>
    </w:p>
    <w:p w:rsidR="00E97739" w:rsidRPr="00E97739" w:rsidRDefault="00A86CBB" w:rsidP="008049B6">
      <w:pPr>
        <w:spacing w:after="0" w:line="360" w:lineRule="auto"/>
        <w:jc w:val="both"/>
        <w:rPr>
          <w:rFonts w:ascii="Arial" w:hAnsi="Arial" w:cs="Arial"/>
        </w:rPr>
      </w:pPr>
      <w:r>
        <w:rPr>
          <w:rFonts w:ascii="Arial" w:hAnsi="Arial" w:cs="Arial"/>
          <w:b/>
        </w:rPr>
        <w:t xml:space="preserve">Tablo </w:t>
      </w:r>
      <w:r>
        <w:rPr>
          <w:rFonts w:ascii="Arial" w:eastAsia="GaramondCondensedTurk" w:hAnsi="Arial" w:cs="Arial"/>
          <w:b/>
        </w:rPr>
        <w:t>4.3.4.3</w:t>
      </w:r>
      <w:r w:rsidR="008237D8" w:rsidRPr="00E7104E">
        <w:rPr>
          <w:rFonts w:ascii="Arial" w:hAnsi="Arial" w:cs="Arial"/>
          <w:b/>
        </w:rPr>
        <w:t xml:space="preserve">. </w:t>
      </w:r>
      <w:r w:rsidR="00E97739">
        <w:rPr>
          <w:rFonts w:ascii="Arial" w:hAnsi="Arial" w:cs="Arial"/>
        </w:rPr>
        <w:t xml:space="preserve">Grupların </w:t>
      </w:r>
      <w:r w:rsidR="00C254E7">
        <w:rPr>
          <w:rFonts w:ascii="Arial" w:hAnsi="Arial" w:cs="Arial"/>
        </w:rPr>
        <w:t>MESA sonu</w:t>
      </w:r>
      <w:r w:rsidR="00E97739">
        <w:rPr>
          <w:rFonts w:ascii="Arial" w:hAnsi="Arial" w:cs="Arial"/>
        </w:rPr>
        <w:t>ç</w:t>
      </w:r>
      <w:r w:rsidR="00AF1614">
        <w:rPr>
          <w:rFonts w:ascii="Arial" w:hAnsi="Arial" w:cs="Arial"/>
        </w:rPr>
        <w:t>larına göre karşılaştırılması</w:t>
      </w:r>
    </w:p>
    <w:tbl>
      <w:tblPr>
        <w:tblStyle w:val="TabloKlavuzu"/>
        <w:tblpPr w:leftFromText="141" w:rightFromText="141" w:vertAnchor="text" w:tblpY="1"/>
        <w:tblOverlap w:val="never"/>
        <w:tblW w:w="0" w:type="auto"/>
        <w:tblLook w:val="04A0" w:firstRow="1" w:lastRow="0" w:firstColumn="1" w:lastColumn="0" w:noHBand="0" w:noVBand="1"/>
      </w:tblPr>
      <w:tblGrid>
        <w:gridCol w:w="2826"/>
        <w:gridCol w:w="2057"/>
        <w:gridCol w:w="1597"/>
        <w:gridCol w:w="637"/>
      </w:tblGrid>
      <w:tr w:rsidR="008D65D7" w:rsidRPr="00315C54" w:rsidTr="008D65D7">
        <w:tc>
          <w:tcPr>
            <w:tcW w:w="0" w:type="auto"/>
            <w:vMerge w:val="restart"/>
            <w:tcBorders>
              <w:top w:val="single" w:sz="12" w:space="0" w:color="auto"/>
              <w:left w:val="single" w:sz="12" w:space="0" w:color="FFFFFF" w:themeColor="background1"/>
              <w:right w:val="single" w:sz="12" w:space="0" w:color="FFFFFF" w:themeColor="background1"/>
            </w:tcBorders>
            <w:vAlign w:val="center"/>
          </w:tcPr>
          <w:p w:rsidR="008D65D7" w:rsidRPr="00315C54" w:rsidRDefault="008D65D7" w:rsidP="008049B6">
            <w:pPr>
              <w:spacing w:line="360" w:lineRule="auto"/>
              <w:jc w:val="both"/>
              <w:rPr>
                <w:rFonts w:ascii="Arial" w:hAnsi="Arial" w:cs="Arial"/>
                <w:sz w:val="18"/>
                <w:szCs w:val="18"/>
              </w:rPr>
            </w:pPr>
            <w:r w:rsidRPr="00315C54">
              <w:rPr>
                <w:rFonts w:ascii="Arial" w:hAnsi="Arial" w:cs="Arial"/>
                <w:b/>
                <w:sz w:val="18"/>
                <w:szCs w:val="18"/>
              </w:rPr>
              <w:t>MICHIGAN EL SONUÇ ANKETİ</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8D65D7" w:rsidRPr="00315C54" w:rsidRDefault="008D65D7" w:rsidP="00007F25">
            <w:pPr>
              <w:spacing w:line="360" w:lineRule="auto"/>
              <w:jc w:val="center"/>
              <w:rPr>
                <w:rFonts w:ascii="Arial" w:hAnsi="Arial" w:cs="Arial"/>
                <w:sz w:val="18"/>
                <w:szCs w:val="18"/>
              </w:rPr>
            </w:pPr>
            <w:r w:rsidRPr="00315C54">
              <w:rPr>
                <w:rFonts w:ascii="Arial" w:hAnsi="Arial" w:cs="Arial"/>
                <w:sz w:val="18"/>
                <w:szCs w:val="18"/>
              </w:rPr>
              <w:t>KONSERVATİF GRUP</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8D65D7" w:rsidRPr="00315C54" w:rsidRDefault="008D65D7" w:rsidP="00007F25">
            <w:pPr>
              <w:spacing w:line="360" w:lineRule="auto"/>
              <w:jc w:val="center"/>
              <w:rPr>
                <w:rFonts w:ascii="Arial" w:hAnsi="Arial" w:cs="Arial"/>
                <w:sz w:val="18"/>
                <w:szCs w:val="18"/>
              </w:rPr>
            </w:pPr>
            <w:r w:rsidRPr="00315C54">
              <w:rPr>
                <w:rFonts w:ascii="Arial" w:hAnsi="Arial" w:cs="Arial"/>
                <w:sz w:val="18"/>
                <w:szCs w:val="18"/>
              </w:rPr>
              <w:t>CERRAHİ GRUP</w:t>
            </w:r>
          </w:p>
        </w:tc>
        <w:tc>
          <w:tcPr>
            <w:tcW w:w="0" w:type="auto"/>
            <w:vMerge w:val="restart"/>
            <w:tcBorders>
              <w:top w:val="single" w:sz="12" w:space="0" w:color="auto"/>
              <w:left w:val="single" w:sz="12" w:space="0" w:color="FFFFFF" w:themeColor="background1"/>
              <w:right w:val="single" w:sz="12" w:space="0" w:color="FFFFFF" w:themeColor="background1"/>
            </w:tcBorders>
            <w:vAlign w:val="center"/>
          </w:tcPr>
          <w:p w:rsidR="008D65D7" w:rsidRPr="00315C54" w:rsidRDefault="00702D2C" w:rsidP="00007F25">
            <w:pPr>
              <w:tabs>
                <w:tab w:val="left" w:pos="921"/>
              </w:tabs>
              <w:spacing w:line="360" w:lineRule="auto"/>
              <w:jc w:val="center"/>
              <w:rPr>
                <w:rFonts w:ascii="Arial" w:hAnsi="Arial" w:cs="Arial"/>
                <w:sz w:val="18"/>
                <w:szCs w:val="18"/>
              </w:rPr>
            </w:pPr>
            <w:r>
              <w:rPr>
                <w:rFonts w:ascii="Arial" w:hAnsi="Arial" w:cs="Arial"/>
                <w:sz w:val="18"/>
                <w:szCs w:val="18"/>
              </w:rPr>
              <w:t>p</w:t>
            </w:r>
          </w:p>
        </w:tc>
      </w:tr>
      <w:tr w:rsidR="008D65D7" w:rsidRPr="00315C54" w:rsidTr="008D65D7">
        <w:tc>
          <w:tcPr>
            <w:tcW w:w="0" w:type="auto"/>
            <w:vMerge/>
            <w:tcBorders>
              <w:left w:val="single" w:sz="12" w:space="0" w:color="FFFFFF" w:themeColor="background1"/>
              <w:bottom w:val="single" w:sz="12" w:space="0" w:color="auto"/>
              <w:right w:val="single" w:sz="12" w:space="0" w:color="FFFFFF" w:themeColor="background1"/>
            </w:tcBorders>
            <w:vAlign w:val="center"/>
          </w:tcPr>
          <w:p w:rsidR="008D65D7" w:rsidRPr="00315C54" w:rsidRDefault="008D65D7" w:rsidP="008049B6">
            <w:pPr>
              <w:spacing w:line="360" w:lineRule="auto"/>
              <w:jc w:val="both"/>
              <w:rPr>
                <w:rFonts w:ascii="Arial" w:hAnsi="Arial" w:cs="Arial"/>
                <w:sz w:val="18"/>
                <w:szCs w:val="18"/>
              </w:rPr>
            </w:pP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8D65D7" w:rsidRPr="00315C54" w:rsidRDefault="008D65D7" w:rsidP="00007F25">
            <w:pPr>
              <w:tabs>
                <w:tab w:val="left" w:pos="921"/>
              </w:tabs>
              <w:spacing w:line="360" w:lineRule="auto"/>
              <w:jc w:val="center"/>
              <w:rPr>
                <w:rFonts w:ascii="Arial" w:hAnsi="Arial" w:cs="Arial"/>
                <w:sz w:val="18"/>
                <w:szCs w:val="18"/>
              </w:rPr>
            </w:pPr>
            <w:r w:rsidRPr="00315C54">
              <w:rPr>
                <w:rFonts w:ascii="Arial" w:hAnsi="Arial" w:cs="Arial"/>
                <w:sz w:val="18"/>
                <w:szCs w:val="18"/>
              </w:rPr>
              <w:t>x±Ss</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8D65D7" w:rsidRPr="00315C54" w:rsidRDefault="008D65D7" w:rsidP="00007F25">
            <w:pPr>
              <w:tabs>
                <w:tab w:val="left" w:pos="921"/>
              </w:tabs>
              <w:spacing w:line="360" w:lineRule="auto"/>
              <w:jc w:val="center"/>
              <w:rPr>
                <w:rFonts w:ascii="Arial" w:hAnsi="Arial" w:cs="Arial"/>
                <w:sz w:val="18"/>
                <w:szCs w:val="18"/>
              </w:rPr>
            </w:pPr>
            <w:r w:rsidRPr="00315C54">
              <w:rPr>
                <w:rFonts w:ascii="Arial" w:hAnsi="Arial" w:cs="Arial"/>
                <w:sz w:val="18"/>
                <w:szCs w:val="18"/>
              </w:rPr>
              <w:t>x±Ss</w:t>
            </w:r>
          </w:p>
        </w:tc>
        <w:tc>
          <w:tcPr>
            <w:tcW w:w="0" w:type="auto"/>
            <w:vMerge/>
            <w:tcBorders>
              <w:left w:val="single" w:sz="12" w:space="0" w:color="FFFFFF" w:themeColor="background1"/>
              <w:bottom w:val="single" w:sz="12" w:space="0" w:color="auto"/>
              <w:right w:val="single" w:sz="12" w:space="0" w:color="FFFFFF" w:themeColor="background1"/>
            </w:tcBorders>
          </w:tcPr>
          <w:p w:rsidR="008D65D7" w:rsidRPr="00315C54" w:rsidRDefault="008D65D7" w:rsidP="00007F25">
            <w:pPr>
              <w:tabs>
                <w:tab w:val="left" w:pos="921"/>
              </w:tabs>
              <w:spacing w:line="360" w:lineRule="auto"/>
              <w:jc w:val="center"/>
              <w:rPr>
                <w:rFonts w:ascii="Arial" w:hAnsi="Arial" w:cs="Arial"/>
                <w:sz w:val="18"/>
                <w:szCs w:val="18"/>
              </w:rPr>
            </w:pPr>
          </w:p>
        </w:tc>
      </w:tr>
      <w:tr w:rsidR="00761B04" w:rsidRPr="00315C54" w:rsidTr="008D65D7">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8049B6">
            <w:pPr>
              <w:spacing w:line="360" w:lineRule="auto"/>
              <w:jc w:val="both"/>
              <w:rPr>
                <w:rFonts w:ascii="Arial" w:hAnsi="Arial" w:cs="Arial"/>
                <w:b/>
                <w:sz w:val="18"/>
                <w:szCs w:val="18"/>
              </w:rPr>
            </w:pPr>
            <w:r w:rsidRPr="00315C54">
              <w:rPr>
                <w:rFonts w:ascii="Arial" w:hAnsi="Arial" w:cs="Arial"/>
                <w:b/>
                <w:sz w:val="18"/>
                <w:szCs w:val="18"/>
              </w:rPr>
              <w:t>Toplam GYA</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tcPr>
          <w:p w:rsidR="00761B04" w:rsidRPr="00315C54" w:rsidRDefault="00761B04" w:rsidP="00007F25">
            <w:pPr>
              <w:spacing w:line="360" w:lineRule="auto"/>
              <w:jc w:val="center"/>
              <w:rPr>
                <w:rFonts w:ascii="Arial" w:hAnsi="Arial" w:cs="Arial"/>
                <w:sz w:val="18"/>
                <w:szCs w:val="18"/>
              </w:rPr>
            </w:pPr>
          </w:p>
        </w:tc>
      </w:tr>
      <w:tr w:rsidR="00761B04" w:rsidRPr="00315C54" w:rsidTr="008D65D7">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007F25" w:rsidP="008049B6">
            <w:pPr>
              <w:spacing w:line="360" w:lineRule="auto"/>
              <w:jc w:val="both"/>
              <w:rPr>
                <w:rFonts w:ascii="Arial" w:hAnsi="Arial" w:cs="Arial"/>
                <w:sz w:val="18"/>
                <w:szCs w:val="18"/>
              </w:rPr>
            </w:pPr>
            <w:r w:rsidRPr="00315C54">
              <w:rPr>
                <w:rFonts w:ascii="Arial" w:hAnsi="Arial" w:cs="Arial"/>
                <w:sz w:val="18"/>
                <w:szCs w:val="18"/>
              </w:rPr>
              <w:t>3.ay</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77,67±20,57</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91,20±9,05</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0,52</w:t>
            </w:r>
            <w:r w:rsidR="00702D2C">
              <w:rPr>
                <w:rFonts w:ascii="Arial" w:hAnsi="Arial" w:cs="Arial"/>
                <w:sz w:val="18"/>
                <w:szCs w:val="18"/>
              </w:rPr>
              <w:t>*</w:t>
            </w:r>
          </w:p>
        </w:tc>
      </w:tr>
      <w:tr w:rsidR="00761B04" w:rsidRPr="00315C54" w:rsidTr="008D65D7">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761B04" w:rsidRPr="00315C54" w:rsidRDefault="00007F25" w:rsidP="008049B6">
            <w:pPr>
              <w:spacing w:line="360" w:lineRule="auto"/>
              <w:jc w:val="both"/>
              <w:rPr>
                <w:rFonts w:ascii="Arial" w:hAnsi="Arial" w:cs="Arial"/>
                <w:sz w:val="18"/>
                <w:szCs w:val="18"/>
              </w:rPr>
            </w:pPr>
            <w:r w:rsidRPr="00315C54">
              <w:rPr>
                <w:rFonts w:ascii="Arial" w:hAnsi="Arial" w:cs="Arial"/>
                <w:sz w:val="18"/>
                <w:szCs w:val="18"/>
              </w:rPr>
              <w:t>6.ay</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79,60±19,99</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92,55±9,56</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0,29</w:t>
            </w:r>
            <w:r w:rsidR="00702D2C">
              <w:rPr>
                <w:rFonts w:ascii="Arial" w:hAnsi="Arial" w:cs="Arial"/>
                <w:sz w:val="18"/>
                <w:szCs w:val="18"/>
              </w:rPr>
              <w:t>*</w:t>
            </w:r>
          </w:p>
        </w:tc>
      </w:tr>
      <w:tr w:rsidR="00761B04" w:rsidRPr="00315C54" w:rsidTr="008D65D7">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8049B6">
            <w:pPr>
              <w:spacing w:line="360" w:lineRule="auto"/>
              <w:jc w:val="both"/>
              <w:rPr>
                <w:rFonts w:ascii="Arial" w:hAnsi="Arial" w:cs="Arial"/>
                <w:b/>
                <w:sz w:val="18"/>
                <w:szCs w:val="18"/>
              </w:rPr>
            </w:pPr>
            <w:r w:rsidRPr="00315C54">
              <w:rPr>
                <w:rFonts w:ascii="Arial" w:hAnsi="Arial" w:cs="Arial"/>
                <w:b/>
                <w:sz w:val="18"/>
                <w:szCs w:val="18"/>
              </w:rPr>
              <w:t>Toplam Puan</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tcPr>
          <w:p w:rsidR="00761B04" w:rsidRPr="00315C54" w:rsidRDefault="00761B04" w:rsidP="00007F25">
            <w:pPr>
              <w:spacing w:line="360" w:lineRule="auto"/>
              <w:jc w:val="center"/>
              <w:rPr>
                <w:rFonts w:ascii="Arial" w:hAnsi="Arial" w:cs="Arial"/>
                <w:sz w:val="18"/>
                <w:szCs w:val="18"/>
              </w:rPr>
            </w:pPr>
          </w:p>
        </w:tc>
      </w:tr>
      <w:tr w:rsidR="00761B04" w:rsidRPr="00315C54" w:rsidTr="008D65D7">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007F25" w:rsidP="008049B6">
            <w:pPr>
              <w:spacing w:line="360" w:lineRule="auto"/>
              <w:jc w:val="both"/>
              <w:rPr>
                <w:rFonts w:ascii="Arial" w:hAnsi="Arial" w:cs="Arial"/>
                <w:sz w:val="18"/>
                <w:szCs w:val="18"/>
              </w:rPr>
            </w:pPr>
            <w:r w:rsidRPr="00315C54">
              <w:rPr>
                <w:rFonts w:ascii="Arial" w:hAnsi="Arial" w:cs="Arial"/>
                <w:sz w:val="18"/>
                <w:szCs w:val="18"/>
              </w:rPr>
              <w:t>3.ay</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63,63±16,48</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74,68±12,72</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0,90</w:t>
            </w:r>
            <w:r w:rsidR="00702D2C">
              <w:rPr>
                <w:rFonts w:ascii="Arial" w:hAnsi="Arial" w:cs="Arial"/>
                <w:sz w:val="18"/>
                <w:szCs w:val="18"/>
              </w:rPr>
              <w:t>*</w:t>
            </w:r>
          </w:p>
        </w:tc>
      </w:tr>
      <w:tr w:rsidR="00761B04" w:rsidRPr="00315C54" w:rsidTr="008D65D7">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761B04" w:rsidRPr="00315C54" w:rsidRDefault="00007F25" w:rsidP="008049B6">
            <w:pPr>
              <w:spacing w:line="360" w:lineRule="auto"/>
              <w:jc w:val="both"/>
              <w:rPr>
                <w:rFonts w:ascii="Arial" w:hAnsi="Arial" w:cs="Arial"/>
                <w:sz w:val="18"/>
                <w:szCs w:val="18"/>
              </w:rPr>
            </w:pPr>
            <w:r w:rsidRPr="00315C54">
              <w:rPr>
                <w:rFonts w:ascii="Arial" w:hAnsi="Arial" w:cs="Arial"/>
                <w:sz w:val="18"/>
                <w:szCs w:val="18"/>
              </w:rPr>
              <w:t>6.ay</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64,78±14,36</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78,80±13,26</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tcPr>
          <w:p w:rsidR="00761B04" w:rsidRPr="00315C54" w:rsidRDefault="00761B04" w:rsidP="00007F25">
            <w:pPr>
              <w:spacing w:line="360" w:lineRule="auto"/>
              <w:jc w:val="center"/>
              <w:rPr>
                <w:rFonts w:ascii="Arial" w:hAnsi="Arial" w:cs="Arial"/>
                <w:sz w:val="18"/>
                <w:szCs w:val="18"/>
              </w:rPr>
            </w:pPr>
            <w:r w:rsidRPr="00315C54">
              <w:rPr>
                <w:rFonts w:ascii="Arial" w:hAnsi="Arial" w:cs="Arial"/>
                <w:sz w:val="18"/>
                <w:szCs w:val="18"/>
              </w:rPr>
              <w:t>0,15</w:t>
            </w:r>
            <w:r w:rsidR="00702D2C">
              <w:rPr>
                <w:rFonts w:ascii="Arial" w:hAnsi="Arial" w:cs="Arial"/>
                <w:sz w:val="18"/>
                <w:szCs w:val="18"/>
              </w:rPr>
              <w:t>*</w:t>
            </w:r>
          </w:p>
        </w:tc>
      </w:tr>
    </w:tbl>
    <w:p w:rsidR="00315C54" w:rsidRDefault="00315C54" w:rsidP="008049B6">
      <w:pPr>
        <w:spacing w:after="0" w:line="360" w:lineRule="auto"/>
        <w:jc w:val="both"/>
        <w:rPr>
          <w:rFonts w:ascii="Arial" w:hAnsi="Arial" w:cs="Arial"/>
          <w:sz w:val="18"/>
          <w:szCs w:val="18"/>
        </w:rPr>
      </w:pPr>
    </w:p>
    <w:p w:rsidR="00315C54" w:rsidRDefault="00315C54" w:rsidP="008049B6">
      <w:pPr>
        <w:spacing w:after="0" w:line="360" w:lineRule="auto"/>
        <w:jc w:val="both"/>
        <w:rPr>
          <w:rFonts w:ascii="Arial" w:hAnsi="Arial" w:cs="Arial"/>
          <w:sz w:val="18"/>
          <w:szCs w:val="18"/>
        </w:rPr>
      </w:pPr>
    </w:p>
    <w:p w:rsidR="00315C54" w:rsidRDefault="00315C54" w:rsidP="008049B6">
      <w:pPr>
        <w:spacing w:after="0" w:line="360" w:lineRule="auto"/>
        <w:jc w:val="both"/>
        <w:rPr>
          <w:rFonts w:ascii="Arial" w:hAnsi="Arial" w:cs="Arial"/>
          <w:sz w:val="18"/>
          <w:szCs w:val="18"/>
        </w:rPr>
      </w:pPr>
    </w:p>
    <w:p w:rsidR="00315C54" w:rsidRDefault="00315C54" w:rsidP="008049B6">
      <w:pPr>
        <w:spacing w:after="0" w:line="360" w:lineRule="auto"/>
        <w:jc w:val="both"/>
        <w:rPr>
          <w:rFonts w:ascii="Arial" w:hAnsi="Arial" w:cs="Arial"/>
          <w:sz w:val="18"/>
          <w:szCs w:val="18"/>
        </w:rPr>
      </w:pPr>
    </w:p>
    <w:p w:rsidR="00315C54" w:rsidRDefault="00315C54" w:rsidP="008049B6">
      <w:pPr>
        <w:spacing w:after="0" w:line="360" w:lineRule="auto"/>
        <w:jc w:val="both"/>
        <w:rPr>
          <w:rFonts w:ascii="Arial" w:hAnsi="Arial" w:cs="Arial"/>
          <w:sz w:val="18"/>
          <w:szCs w:val="18"/>
        </w:rPr>
      </w:pPr>
    </w:p>
    <w:p w:rsidR="00315C54" w:rsidRDefault="00315C54" w:rsidP="008049B6">
      <w:pPr>
        <w:spacing w:after="0" w:line="360" w:lineRule="auto"/>
        <w:jc w:val="both"/>
        <w:rPr>
          <w:rFonts w:ascii="Arial" w:hAnsi="Arial" w:cs="Arial"/>
          <w:sz w:val="18"/>
          <w:szCs w:val="18"/>
        </w:rPr>
      </w:pPr>
    </w:p>
    <w:p w:rsidR="00315C54" w:rsidRDefault="00315C54" w:rsidP="008049B6">
      <w:pPr>
        <w:spacing w:after="0" w:line="360" w:lineRule="auto"/>
        <w:jc w:val="both"/>
        <w:rPr>
          <w:rFonts w:ascii="Arial" w:hAnsi="Arial" w:cs="Arial"/>
          <w:sz w:val="18"/>
          <w:szCs w:val="18"/>
        </w:rPr>
      </w:pPr>
    </w:p>
    <w:p w:rsidR="00315C54" w:rsidRDefault="00315C54" w:rsidP="008049B6">
      <w:pPr>
        <w:spacing w:after="0" w:line="360" w:lineRule="auto"/>
        <w:jc w:val="both"/>
        <w:rPr>
          <w:rFonts w:ascii="Arial" w:hAnsi="Arial" w:cs="Arial"/>
          <w:sz w:val="18"/>
          <w:szCs w:val="18"/>
        </w:rPr>
      </w:pPr>
    </w:p>
    <w:p w:rsidR="00315C54" w:rsidRDefault="00315C54" w:rsidP="008049B6">
      <w:pPr>
        <w:spacing w:after="0" w:line="360" w:lineRule="auto"/>
        <w:jc w:val="both"/>
        <w:rPr>
          <w:rFonts w:ascii="Arial" w:hAnsi="Arial" w:cs="Arial"/>
          <w:sz w:val="18"/>
          <w:szCs w:val="18"/>
        </w:rPr>
      </w:pPr>
    </w:p>
    <w:p w:rsidR="00F26EAD" w:rsidRPr="00E11559" w:rsidRDefault="00702D2C" w:rsidP="008049B6">
      <w:pPr>
        <w:spacing w:after="0" w:line="360" w:lineRule="auto"/>
        <w:jc w:val="both"/>
        <w:rPr>
          <w:rFonts w:ascii="Arial" w:hAnsi="Arial" w:cs="Arial"/>
          <w:sz w:val="18"/>
          <w:szCs w:val="18"/>
        </w:rPr>
      </w:pPr>
      <w:r>
        <w:rPr>
          <w:rFonts w:ascii="Arial" w:hAnsi="Arial" w:cs="Arial"/>
          <w:sz w:val="18"/>
          <w:szCs w:val="18"/>
        </w:rPr>
        <w:t>*</w:t>
      </w:r>
      <w:r w:rsidR="00761B04" w:rsidRPr="00E11559">
        <w:rPr>
          <w:rFonts w:ascii="Arial" w:hAnsi="Arial" w:cs="Arial"/>
          <w:sz w:val="18"/>
          <w:szCs w:val="18"/>
        </w:rPr>
        <w:t>Mann-Whitney U Testi</w:t>
      </w:r>
    </w:p>
    <w:p w:rsidR="00637BE4" w:rsidRDefault="00637BE4" w:rsidP="008049B6">
      <w:pPr>
        <w:spacing w:after="0" w:line="360" w:lineRule="auto"/>
        <w:jc w:val="both"/>
        <w:rPr>
          <w:rFonts w:ascii="Arial" w:hAnsi="Arial" w:cs="Arial"/>
          <w:b/>
        </w:rPr>
      </w:pPr>
    </w:p>
    <w:p w:rsidR="00904269" w:rsidRDefault="00904269" w:rsidP="008049B6">
      <w:pPr>
        <w:spacing w:after="0" w:line="360" w:lineRule="auto"/>
        <w:jc w:val="both"/>
        <w:rPr>
          <w:rFonts w:ascii="Arial" w:hAnsi="Arial" w:cs="Arial"/>
          <w:b/>
        </w:rPr>
      </w:pPr>
    </w:p>
    <w:p w:rsidR="00904269" w:rsidRDefault="00904269" w:rsidP="008049B6">
      <w:pPr>
        <w:spacing w:after="0" w:line="360" w:lineRule="auto"/>
        <w:jc w:val="both"/>
        <w:rPr>
          <w:rFonts w:ascii="Arial" w:hAnsi="Arial" w:cs="Arial"/>
          <w:b/>
        </w:rPr>
      </w:pPr>
    </w:p>
    <w:p w:rsidR="00590700" w:rsidRDefault="00590700" w:rsidP="008049B6">
      <w:pPr>
        <w:spacing w:after="0" w:line="360" w:lineRule="auto"/>
        <w:jc w:val="both"/>
        <w:rPr>
          <w:rFonts w:ascii="Arial" w:hAnsi="Arial" w:cs="Arial"/>
          <w:b/>
        </w:rPr>
      </w:pPr>
    </w:p>
    <w:p w:rsidR="00E97739" w:rsidRDefault="00E97739" w:rsidP="008049B6">
      <w:pPr>
        <w:spacing w:after="0" w:line="360" w:lineRule="auto"/>
        <w:jc w:val="both"/>
        <w:rPr>
          <w:rFonts w:ascii="Arial" w:hAnsi="Arial" w:cs="Arial"/>
          <w:b/>
        </w:rPr>
      </w:pPr>
    </w:p>
    <w:p w:rsidR="00BB1EC7" w:rsidRDefault="00BB1EC7" w:rsidP="00590700">
      <w:pPr>
        <w:spacing w:after="0" w:line="360" w:lineRule="auto"/>
        <w:rPr>
          <w:rFonts w:ascii="Arial" w:hAnsi="Arial" w:cs="Arial"/>
          <w:b/>
        </w:rPr>
      </w:pPr>
    </w:p>
    <w:p w:rsidR="00C254E7" w:rsidRDefault="00637BE4" w:rsidP="00590700">
      <w:pPr>
        <w:spacing w:after="0" w:line="360" w:lineRule="auto"/>
        <w:rPr>
          <w:rFonts w:ascii="Arial" w:hAnsi="Arial" w:cs="Arial"/>
        </w:rPr>
      </w:pPr>
      <w:r w:rsidRPr="00D97277">
        <w:rPr>
          <w:rFonts w:ascii="Arial" w:hAnsi="Arial" w:cs="Arial"/>
          <w:b/>
        </w:rPr>
        <w:t>Şekil</w:t>
      </w:r>
      <w:r w:rsidR="00CB6610">
        <w:rPr>
          <w:rFonts w:ascii="Arial" w:hAnsi="Arial" w:cs="Arial"/>
          <w:b/>
        </w:rPr>
        <w:t xml:space="preserve"> </w:t>
      </w:r>
      <w:r>
        <w:rPr>
          <w:rFonts w:ascii="Arial" w:eastAsia="GaramondCondensedTurk" w:hAnsi="Arial" w:cs="Arial"/>
          <w:b/>
        </w:rPr>
        <w:t>4.3.4.1.</w:t>
      </w:r>
      <w:r w:rsidR="00CB6610">
        <w:rPr>
          <w:rFonts w:ascii="Arial" w:eastAsia="GaramondCondensedTurk" w:hAnsi="Arial" w:cs="Arial"/>
          <w:b/>
        </w:rPr>
        <w:t xml:space="preserve"> </w:t>
      </w:r>
      <w:r w:rsidR="00AF1614">
        <w:rPr>
          <w:rFonts w:ascii="Arial" w:hAnsi="Arial" w:cs="Arial"/>
        </w:rPr>
        <w:t>Grupların</w:t>
      </w:r>
      <w:r w:rsidRPr="00E7104E">
        <w:rPr>
          <w:rFonts w:ascii="Arial" w:hAnsi="Arial" w:cs="Arial"/>
        </w:rPr>
        <w:t xml:space="preserve"> MESA toplam GYA sonuçları</w:t>
      </w:r>
      <w:r w:rsidR="00B15608">
        <w:rPr>
          <w:rFonts w:ascii="Arial" w:hAnsi="Arial" w:cs="Arial"/>
        </w:rPr>
        <w:t>nın linee</w:t>
      </w:r>
      <w:r w:rsidR="00AF1614">
        <w:rPr>
          <w:rFonts w:ascii="Arial" w:hAnsi="Arial" w:cs="Arial"/>
        </w:rPr>
        <w:t>r modelde karşılaştırılması</w:t>
      </w:r>
    </w:p>
    <w:p w:rsidR="00315C54" w:rsidRDefault="00637BE4" w:rsidP="00590700">
      <w:pPr>
        <w:spacing w:after="0" w:line="360" w:lineRule="auto"/>
        <w:jc w:val="center"/>
        <w:rPr>
          <w:rFonts w:ascii="Arial" w:hAnsi="Arial" w:cs="Arial"/>
          <w:b/>
        </w:rPr>
      </w:pPr>
      <w:r w:rsidRPr="00637BE4">
        <w:rPr>
          <w:rFonts w:ascii="Arial" w:hAnsi="Arial" w:cs="Arial"/>
          <w:b/>
          <w:noProof/>
        </w:rPr>
        <w:drawing>
          <wp:inline distT="0" distB="0" distL="0" distR="0">
            <wp:extent cx="3009104" cy="2520000"/>
            <wp:effectExtent l="19050" t="0" r="796" b="0"/>
            <wp:docPr id="13"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3" cstate="print"/>
                    <a:srcRect l="4937" t="6235" r="11690" b="5995"/>
                    <a:stretch>
                      <a:fillRect/>
                    </a:stretch>
                  </pic:blipFill>
                  <pic:spPr bwMode="auto">
                    <a:xfrm>
                      <a:off x="0" y="0"/>
                      <a:ext cx="3009104" cy="2520000"/>
                    </a:xfrm>
                    <a:prstGeom prst="rect">
                      <a:avLst/>
                    </a:prstGeom>
                    <a:noFill/>
                    <a:ln w="9525">
                      <a:noFill/>
                      <a:miter lim="800000"/>
                      <a:headEnd/>
                      <a:tailEnd/>
                    </a:ln>
                  </pic:spPr>
                </pic:pic>
              </a:graphicData>
            </a:graphic>
          </wp:inline>
        </w:drawing>
      </w:r>
    </w:p>
    <w:p w:rsidR="00590700" w:rsidRDefault="00590700" w:rsidP="00590700">
      <w:pPr>
        <w:spacing w:after="0" w:line="360" w:lineRule="auto"/>
        <w:rPr>
          <w:rFonts w:ascii="Arial" w:hAnsi="Arial" w:cs="Arial"/>
          <w:b/>
        </w:rPr>
      </w:pPr>
    </w:p>
    <w:p w:rsidR="00637BE4" w:rsidRPr="00C254E7" w:rsidRDefault="00637BE4" w:rsidP="00590700">
      <w:pPr>
        <w:spacing w:after="0" w:line="360" w:lineRule="auto"/>
        <w:rPr>
          <w:rFonts w:ascii="Arial" w:hAnsi="Arial" w:cs="Arial"/>
        </w:rPr>
      </w:pPr>
      <w:r w:rsidRPr="00D97277">
        <w:rPr>
          <w:rFonts w:ascii="Arial" w:hAnsi="Arial" w:cs="Arial"/>
          <w:b/>
        </w:rPr>
        <w:t xml:space="preserve">Şekil </w:t>
      </w:r>
      <w:r>
        <w:rPr>
          <w:rFonts w:ascii="Arial" w:eastAsia="GaramondCondensedTurk" w:hAnsi="Arial" w:cs="Arial"/>
          <w:b/>
        </w:rPr>
        <w:t xml:space="preserve">4.3.4.2. </w:t>
      </w:r>
      <w:r w:rsidR="00AF1614">
        <w:rPr>
          <w:rFonts w:ascii="Arial" w:hAnsi="Arial" w:cs="Arial"/>
        </w:rPr>
        <w:t>Grupların</w:t>
      </w:r>
      <w:r>
        <w:rPr>
          <w:rFonts w:ascii="Arial" w:hAnsi="Arial" w:cs="Arial"/>
        </w:rPr>
        <w:t xml:space="preserve"> MESA toplam puan</w:t>
      </w:r>
      <w:r w:rsidRPr="00E7104E">
        <w:rPr>
          <w:rFonts w:ascii="Arial" w:hAnsi="Arial" w:cs="Arial"/>
        </w:rPr>
        <w:t xml:space="preserve"> sonuçları</w:t>
      </w:r>
      <w:r w:rsidR="00B15608">
        <w:rPr>
          <w:rFonts w:ascii="Arial" w:hAnsi="Arial" w:cs="Arial"/>
        </w:rPr>
        <w:t>nın linee</w:t>
      </w:r>
      <w:r w:rsidR="00AF1614">
        <w:rPr>
          <w:rFonts w:ascii="Arial" w:hAnsi="Arial" w:cs="Arial"/>
        </w:rPr>
        <w:t>r modelde karşılaştırılması</w:t>
      </w:r>
    </w:p>
    <w:p w:rsidR="00A9004C" w:rsidRDefault="00637BE4" w:rsidP="00590700">
      <w:pPr>
        <w:spacing w:after="0" w:line="360" w:lineRule="auto"/>
        <w:jc w:val="center"/>
        <w:rPr>
          <w:rFonts w:ascii="Arial" w:hAnsi="Arial" w:cs="Arial"/>
          <w:b/>
        </w:rPr>
      </w:pPr>
      <w:r w:rsidRPr="00637BE4">
        <w:rPr>
          <w:rFonts w:ascii="Arial" w:hAnsi="Arial" w:cs="Arial"/>
          <w:b/>
          <w:noProof/>
        </w:rPr>
        <w:drawing>
          <wp:inline distT="0" distB="0" distL="0" distR="0">
            <wp:extent cx="3011326" cy="2520000"/>
            <wp:effectExtent l="19050" t="0" r="0" b="0"/>
            <wp:docPr id="16"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4" cstate="print"/>
                    <a:srcRect l="5135" t="6235" r="11461" b="6435"/>
                    <a:stretch>
                      <a:fillRect/>
                    </a:stretch>
                  </pic:blipFill>
                  <pic:spPr bwMode="auto">
                    <a:xfrm>
                      <a:off x="0" y="0"/>
                      <a:ext cx="3011326" cy="2520000"/>
                    </a:xfrm>
                    <a:prstGeom prst="rect">
                      <a:avLst/>
                    </a:prstGeom>
                    <a:noFill/>
                    <a:ln w="9525">
                      <a:noFill/>
                      <a:miter lim="800000"/>
                      <a:headEnd/>
                      <a:tailEnd/>
                    </a:ln>
                  </pic:spPr>
                </pic:pic>
              </a:graphicData>
            </a:graphic>
          </wp:inline>
        </w:drawing>
      </w:r>
    </w:p>
    <w:p w:rsidR="003B1F2E" w:rsidRDefault="003B1F2E" w:rsidP="008049B6">
      <w:pPr>
        <w:spacing w:after="0" w:line="360" w:lineRule="auto"/>
        <w:jc w:val="both"/>
        <w:rPr>
          <w:rFonts w:ascii="Arial" w:hAnsi="Arial" w:cs="Arial"/>
          <w:b/>
        </w:rPr>
      </w:pPr>
    </w:p>
    <w:p w:rsidR="00EC352F" w:rsidRPr="00E377AB" w:rsidRDefault="00E377AB" w:rsidP="008049B6">
      <w:pPr>
        <w:pStyle w:val="ListeParagraf"/>
        <w:numPr>
          <w:ilvl w:val="2"/>
          <w:numId w:val="4"/>
        </w:numPr>
        <w:spacing w:after="0" w:line="360" w:lineRule="auto"/>
        <w:jc w:val="both"/>
        <w:rPr>
          <w:rFonts w:ascii="Arial" w:hAnsi="Arial" w:cs="Arial"/>
          <w:b/>
        </w:rPr>
      </w:pPr>
      <w:r>
        <w:rPr>
          <w:rFonts w:ascii="Arial" w:eastAsia="Times New Roman" w:hAnsi="Arial" w:cs="Arial"/>
          <w:b/>
        </w:rPr>
        <w:t>O</w:t>
      </w:r>
      <w:r w:rsidR="007075CA" w:rsidRPr="00E377AB">
        <w:rPr>
          <w:rFonts w:ascii="Arial" w:eastAsia="Times New Roman" w:hAnsi="Arial" w:cs="Arial"/>
          <w:b/>
        </w:rPr>
        <w:t>muz-kol ve el sorunları anketi</w:t>
      </w:r>
      <w:r w:rsidR="00CB6610">
        <w:rPr>
          <w:rFonts w:ascii="Arial" w:eastAsia="Times New Roman" w:hAnsi="Arial" w:cs="Arial"/>
          <w:b/>
        </w:rPr>
        <w:t xml:space="preserve"> </w:t>
      </w:r>
      <w:r>
        <w:rPr>
          <w:rFonts w:ascii="Arial" w:eastAsia="GaramondCondensedTurk" w:hAnsi="Arial" w:cs="Arial"/>
          <w:b/>
        </w:rPr>
        <w:t xml:space="preserve">kısa formu </w:t>
      </w:r>
      <w:r w:rsidR="00B15608" w:rsidRPr="00E377AB">
        <w:rPr>
          <w:rFonts w:ascii="Arial" w:eastAsia="GaramondCondensedTurk" w:hAnsi="Arial" w:cs="Arial"/>
          <w:b/>
        </w:rPr>
        <w:t>sonuçları</w:t>
      </w:r>
      <w:r>
        <w:rPr>
          <w:rFonts w:ascii="Arial" w:eastAsia="Times New Roman" w:hAnsi="Arial" w:cs="Arial"/>
          <w:b/>
        </w:rPr>
        <w:t xml:space="preserve"> (</w:t>
      </w:r>
      <w:r w:rsidR="009F4257" w:rsidRPr="00E377AB">
        <w:rPr>
          <w:rFonts w:ascii="Arial" w:eastAsia="GaramondCondensedTurk" w:hAnsi="Arial" w:cs="Arial"/>
          <w:b/>
        </w:rPr>
        <w:t>DASH</w:t>
      </w:r>
      <w:r>
        <w:rPr>
          <w:rFonts w:ascii="Arial" w:eastAsia="GaramondCondensedTurk" w:hAnsi="Arial" w:cs="Arial"/>
          <w:b/>
        </w:rPr>
        <w:t>-KF</w:t>
      </w:r>
      <w:r w:rsidR="007075CA" w:rsidRPr="00E377AB">
        <w:rPr>
          <w:rFonts w:ascii="Arial" w:eastAsia="GaramondCondensedTurk" w:hAnsi="Arial" w:cs="Arial"/>
          <w:b/>
        </w:rPr>
        <w:t>)</w:t>
      </w:r>
    </w:p>
    <w:p w:rsidR="00F36EC2" w:rsidRDefault="00F36EC2" w:rsidP="008049B6">
      <w:pPr>
        <w:spacing w:after="0" w:line="360" w:lineRule="auto"/>
        <w:jc w:val="both"/>
        <w:rPr>
          <w:rFonts w:ascii="Arial" w:hAnsi="Arial" w:cs="Arial"/>
        </w:rPr>
      </w:pPr>
    </w:p>
    <w:p w:rsidR="00916B6F" w:rsidRPr="00561044" w:rsidRDefault="007B50FB" w:rsidP="008049B6">
      <w:pPr>
        <w:spacing w:after="0" w:line="360" w:lineRule="auto"/>
        <w:ind w:firstLine="708"/>
        <w:jc w:val="both"/>
        <w:rPr>
          <w:rFonts w:ascii="Arial" w:hAnsi="Arial" w:cs="Arial"/>
        </w:rPr>
      </w:pPr>
      <w:r w:rsidRPr="007B50FB">
        <w:rPr>
          <w:rFonts w:ascii="Arial" w:hAnsi="Arial" w:cs="Arial"/>
        </w:rPr>
        <w:t>Günlük yaşam aktiviteleri, iş ve boş zaman aktivitelerini içeren üst ekstremitenin fonksiyonel ve hızlı değerlendirmesini sağ</w:t>
      </w:r>
      <w:r w:rsidR="00E377AB">
        <w:rPr>
          <w:rFonts w:ascii="Arial" w:hAnsi="Arial" w:cs="Arial"/>
        </w:rPr>
        <w:t xml:space="preserve">layan </w:t>
      </w:r>
      <w:r w:rsidRPr="007B50FB">
        <w:rPr>
          <w:rFonts w:ascii="Arial" w:hAnsi="Arial" w:cs="Arial"/>
        </w:rPr>
        <w:t>DASH</w:t>
      </w:r>
      <w:r w:rsidR="00E377AB">
        <w:rPr>
          <w:rFonts w:ascii="Arial" w:hAnsi="Arial" w:cs="Arial"/>
        </w:rPr>
        <w:t>-KF</w:t>
      </w:r>
      <w:r>
        <w:rPr>
          <w:rFonts w:ascii="Arial" w:hAnsi="Arial" w:cs="Arial"/>
        </w:rPr>
        <w:t xml:space="preserve"> için grup içinde </w:t>
      </w:r>
      <w:r w:rsidR="00C346BE">
        <w:rPr>
          <w:rFonts w:ascii="Arial" w:hAnsi="Arial" w:cs="Arial"/>
        </w:rPr>
        <w:t>GYA ve iş alt bölümlerinde anlaml</w:t>
      </w:r>
      <w:r w:rsidR="00E377AB">
        <w:rPr>
          <w:rFonts w:ascii="Arial" w:hAnsi="Arial" w:cs="Arial"/>
        </w:rPr>
        <w:t>ı farklılık bulundu (p&lt;0,05)</w:t>
      </w:r>
      <w:r w:rsidR="0097799D">
        <w:rPr>
          <w:rFonts w:ascii="Arial" w:hAnsi="Arial" w:cs="Arial"/>
        </w:rPr>
        <w:t xml:space="preserve">(Tablo 4.3.5.1. ve Tablo 4.3.5.2.). </w:t>
      </w:r>
      <w:r w:rsidR="00C346BE">
        <w:rPr>
          <w:rFonts w:ascii="Arial" w:hAnsi="Arial" w:cs="Arial"/>
        </w:rPr>
        <w:t>Gruplar arasında tüm alt başlıklarda istatistiksel olarak anlamlı farklılığa rastlanmadı</w:t>
      </w:r>
      <w:r w:rsidR="0097799D">
        <w:rPr>
          <w:rFonts w:ascii="Arial" w:hAnsi="Arial" w:cs="Arial"/>
        </w:rPr>
        <w:t>(T</w:t>
      </w:r>
      <w:r w:rsidR="00E377AB">
        <w:rPr>
          <w:rFonts w:ascii="Arial" w:hAnsi="Arial" w:cs="Arial"/>
        </w:rPr>
        <w:t>ablo 4.3.5.3.) (Şekil 4.3.5.1.,</w:t>
      </w:r>
      <w:r w:rsidR="0097799D">
        <w:rPr>
          <w:rFonts w:ascii="Arial" w:hAnsi="Arial" w:cs="Arial"/>
        </w:rPr>
        <w:t>Şekil 4.3.5.2. ve Şekil 4.3.5.3.).</w:t>
      </w:r>
    </w:p>
    <w:p w:rsidR="00916B6F" w:rsidRDefault="00916B6F" w:rsidP="008049B6">
      <w:pPr>
        <w:spacing w:after="0" w:line="360" w:lineRule="auto"/>
        <w:jc w:val="both"/>
        <w:rPr>
          <w:rFonts w:ascii="Arial" w:hAnsi="Arial" w:cs="Arial"/>
          <w:b/>
        </w:rPr>
      </w:pPr>
    </w:p>
    <w:p w:rsidR="00BB1EC7" w:rsidRDefault="00BB1EC7" w:rsidP="00590700">
      <w:pPr>
        <w:spacing w:after="0" w:line="360" w:lineRule="auto"/>
        <w:rPr>
          <w:rFonts w:ascii="Arial" w:hAnsi="Arial" w:cs="Arial"/>
          <w:b/>
        </w:rPr>
      </w:pPr>
    </w:p>
    <w:p w:rsidR="00BB1EC7" w:rsidRDefault="00BB1EC7" w:rsidP="00590700">
      <w:pPr>
        <w:spacing w:after="0" w:line="360" w:lineRule="auto"/>
        <w:rPr>
          <w:rFonts w:ascii="Arial" w:hAnsi="Arial" w:cs="Arial"/>
          <w:b/>
        </w:rPr>
      </w:pPr>
    </w:p>
    <w:p w:rsidR="004E5DE8" w:rsidRPr="007B50FB" w:rsidRDefault="004E5DE8" w:rsidP="00590700">
      <w:pPr>
        <w:spacing w:after="0" w:line="360" w:lineRule="auto"/>
        <w:rPr>
          <w:rFonts w:ascii="Arial" w:hAnsi="Arial" w:cs="Arial"/>
        </w:rPr>
      </w:pPr>
      <w:r>
        <w:rPr>
          <w:rFonts w:ascii="Arial" w:hAnsi="Arial" w:cs="Arial"/>
          <w:b/>
        </w:rPr>
        <w:t xml:space="preserve">Tablo </w:t>
      </w:r>
      <w:r>
        <w:rPr>
          <w:rFonts w:ascii="Arial" w:eastAsia="Times New Roman" w:hAnsi="Arial" w:cs="Arial"/>
          <w:b/>
        </w:rPr>
        <w:t>4.3.5.1</w:t>
      </w:r>
      <w:r w:rsidRPr="00C346BE">
        <w:rPr>
          <w:rFonts w:ascii="Arial" w:hAnsi="Arial" w:cs="Arial"/>
          <w:b/>
        </w:rPr>
        <w:t>.</w:t>
      </w:r>
      <w:r>
        <w:rPr>
          <w:rFonts w:ascii="Arial" w:hAnsi="Arial" w:cs="Arial"/>
        </w:rPr>
        <w:t xml:space="preserve"> Konservatif </w:t>
      </w:r>
      <w:r w:rsidR="00AF1614">
        <w:rPr>
          <w:rFonts w:ascii="Arial" w:hAnsi="Arial" w:cs="Arial"/>
        </w:rPr>
        <w:t xml:space="preserve">grupta </w:t>
      </w:r>
      <w:r w:rsidR="00E377AB">
        <w:rPr>
          <w:rFonts w:ascii="Arial" w:hAnsi="Arial" w:cs="Arial"/>
        </w:rPr>
        <w:t>3. ve 6. a</w:t>
      </w:r>
      <w:r w:rsidR="00595D9D">
        <w:rPr>
          <w:rFonts w:ascii="Arial" w:hAnsi="Arial" w:cs="Arial"/>
        </w:rPr>
        <w:t xml:space="preserve">ylardaki </w:t>
      </w:r>
      <w:r w:rsidR="00AF1614" w:rsidRPr="007B50FB">
        <w:rPr>
          <w:rFonts w:ascii="Arial" w:hAnsi="Arial" w:cs="Arial"/>
        </w:rPr>
        <w:t>DASH</w:t>
      </w:r>
      <w:r w:rsidR="00595D9D">
        <w:rPr>
          <w:rFonts w:ascii="Arial" w:hAnsi="Arial" w:cs="Arial"/>
        </w:rPr>
        <w:t>-KF</w:t>
      </w:r>
      <w:r w:rsidR="00AF1614" w:rsidRPr="007B50FB">
        <w:rPr>
          <w:rFonts w:ascii="Arial" w:hAnsi="Arial" w:cs="Arial"/>
        </w:rPr>
        <w:t xml:space="preserve"> sonuçları</w:t>
      </w:r>
      <w:r w:rsidR="00AF1614">
        <w:rPr>
          <w:rFonts w:ascii="Arial" w:hAnsi="Arial" w:cs="Arial"/>
        </w:rPr>
        <w:t>nın karşılaştırılması</w:t>
      </w:r>
    </w:p>
    <w:tbl>
      <w:tblPr>
        <w:tblStyle w:val="TabloKlavuzu"/>
        <w:tblW w:w="0" w:type="auto"/>
        <w:tblLook w:val="04A0" w:firstRow="1" w:lastRow="0" w:firstColumn="1" w:lastColumn="0" w:noHBand="0" w:noVBand="1"/>
      </w:tblPr>
      <w:tblGrid>
        <w:gridCol w:w="1177"/>
        <w:gridCol w:w="1216"/>
        <w:gridCol w:w="1216"/>
        <w:gridCol w:w="637"/>
      </w:tblGrid>
      <w:tr w:rsidR="004E5DE8" w:rsidRPr="00315C54" w:rsidTr="00402762">
        <w:tc>
          <w:tcPr>
            <w:tcW w:w="0" w:type="auto"/>
            <w:vMerge w:val="restart"/>
            <w:tcBorders>
              <w:top w:val="single" w:sz="12" w:space="0" w:color="auto"/>
              <w:left w:val="single" w:sz="12" w:space="0" w:color="FFFFFF" w:themeColor="background1"/>
              <w:right w:val="single" w:sz="12" w:space="0" w:color="FFFFFF" w:themeColor="background1"/>
            </w:tcBorders>
            <w:vAlign w:val="center"/>
          </w:tcPr>
          <w:p w:rsidR="004E5DE8" w:rsidRPr="00595D9D" w:rsidRDefault="00595D9D" w:rsidP="008049B6">
            <w:pPr>
              <w:spacing w:line="360" w:lineRule="auto"/>
              <w:jc w:val="both"/>
              <w:rPr>
                <w:rFonts w:ascii="Arial" w:hAnsi="Arial" w:cs="Arial"/>
                <w:b/>
                <w:sz w:val="18"/>
                <w:szCs w:val="18"/>
              </w:rPr>
            </w:pPr>
            <w:r w:rsidRPr="00595D9D">
              <w:rPr>
                <w:rFonts w:ascii="Arial" w:hAnsi="Arial" w:cs="Arial"/>
                <w:b/>
                <w:sz w:val="18"/>
                <w:szCs w:val="18"/>
              </w:rPr>
              <w:t>DASH-KF</w:t>
            </w:r>
          </w:p>
        </w:tc>
        <w:tc>
          <w:tcPr>
            <w:tcW w:w="0" w:type="auto"/>
            <w:gridSpan w:val="3"/>
            <w:tcBorders>
              <w:top w:val="single" w:sz="12" w:space="0" w:color="auto"/>
              <w:left w:val="single" w:sz="12" w:space="0" w:color="FFFFFF" w:themeColor="background1"/>
              <w:bottom w:val="single" w:sz="12" w:space="0" w:color="auto"/>
              <w:right w:val="single" w:sz="12" w:space="0" w:color="FFFFFF" w:themeColor="background1"/>
            </w:tcBorders>
            <w:vAlign w:val="center"/>
          </w:tcPr>
          <w:p w:rsidR="004E5DE8" w:rsidRPr="00315C54" w:rsidRDefault="004E5DE8" w:rsidP="00007F25">
            <w:pPr>
              <w:spacing w:line="360" w:lineRule="auto"/>
              <w:jc w:val="center"/>
              <w:rPr>
                <w:rFonts w:ascii="Arial" w:hAnsi="Arial" w:cs="Arial"/>
                <w:sz w:val="18"/>
                <w:szCs w:val="18"/>
              </w:rPr>
            </w:pPr>
            <w:r w:rsidRPr="00315C54">
              <w:rPr>
                <w:rFonts w:ascii="Arial" w:hAnsi="Arial" w:cs="Arial"/>
                <w:sz w:val="18"/>
                <w:szCs w:val="18"/>
              </w:rPr>
              <w:t>KONSERVATİF GRUP</w:t>
            </w:r>
          </w:p>
        </w:tc>
      </w:tr>
      <w:tr w:rsidR="004E5DE8" w:rsidRPr="00315C54" w:rsidTr="00402762">
        <w:tc>
          <w:tcPr>
            <w:tcW w:w="0" w:type="auto"/>
            <w:vMerge/>
            <w:tcBorders>
              <w:left w:val="single" w:sz="12" w:space="0" w:color="FFFFFF" w:themeColor="background1"/>
              <w:right w:val="single" w:sz="12" w:space="0" w:color="FFFFFF" w:themeColor="background1"/>
            </w:tcBorders>
            <w:vAlign w:val="center"/>
          </w:tcPr>
          <w:p w:rsidR="004E5DE8" w:rsidRPr="00315C54" w:rsidRDefault="004E5DE8" w:rsidP="008049B6">
            <w:pPr>
              <w:spacing w:line="360" w:lineRule="auto"/>
              <w:jc w:val="both"/>
              <w:rPr>
                <w:rFonts w:ascii="Arial" w:hAnsi="Arial" w:cs="Arial"/>
                <w:sz w:val="18"/>
                <w:szCs w:val="18"/>
              </w:rPr>
            </w:pP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4E5DE8" w:rsidRPr="00315C54" w:rsidRDefault="00007F25" w:rsidP="00007F25">
            <w:pPr>
              <w:spacing w:line="360" w:lineRule="auto"/>
              <w:jc w:val="center"/>
              <w:rPr>
                <w:rFonts w:ascii="Arial" w:hAnsi="Arial" w:cs="Arial"/>
                <w:sz w:val="18"/>
                <w:szCs w:val="18"/>
              </w:rPr>
            </w:pPr>
            <w:r w:rsidRPr="00315C54">
              <w:rPr>
                <w:rFonts w:ascii="Arial" w:hAnsi="Arial" w:cs="Arial"/>
                <w:sz w:val="18"/>
                <w:szCs w:val="18"/>
              </w:rPr>
              <w:t>3.ay</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4E5DE8" w:rsidRPr="00315C54" w:rsidRDefault="00007F25" w:rsidP="00007F25">
            <w:pPr>
              <w:spacing w:line="360" w:lineRule="auto"/>
              <w:jc w:val="center"/>
              <w:rPr>
                <w:rFonts w:ascii="Arial" w:hAnsi="Arial" w:cs="Arial"/>
                <w:sz w:val="18"/>
                <w:szCs w:val="18"/>
              </w:rPr>
            </w:pPr>
            <w:r w:rsidRPr="00315C54">
              <w:rPr>
                <w:rFonts w:ascii="Arial" w:hAnsi="Arial" w:cs="Arial"/>
                <w:sz w:val="18"/>
                <w:szCs w:val="18"/>
              </w:rPr>
              <w:t>6.ay</w:t>
            </w:r>
          </w:p>
        </w:tc>
        <w:tc>
          <w:tcPr>
            <w:tcW w:w="0" w:type="auto"/>
            <w:vMerge w:val="restart"/>
            <w:tcBorders>
              <w:top w:val="single" w:sz="12" w:space="0" w:color="auto"/>
              <w:left w:val="single" w:sz="12" w:space="0" w:color="FFFFFF" w:themeColor="background1"/>
              <w:right w:val="single" w:sz="12" w:space="0" w:color="FFFFFF" w:themeColor="background1"/>
            </w:tcBorders>
            <w:vAlign w:val="center"/>
          </w:tcPr>
          <w:p w:rsidR="004E5DE8" w:rsidRPr="00315C54" w:rsidRDefault="00E377AB" w:rsidP="00007F25">
            <w:pPr>
              <w:spacing w:line="360" w:lineRule="auto"/>
              <w:jc w:val="center"/>
              <w:rPr>
                <w:rFonts w:ascii="Arial" w:hAnsi="Arial" w:cs="Arial"/>
                <w:sz w:val="18"/>
                <w:szCs w:val="18"/>
              </w:rPr>
            </w:pPr>
            <w:r>
              <w:rPr>
                <w:rFonts w:ascii="Arial" w:hAnsi="Arial" w:cs="Arial"/>
                <w:sz w:val="18"/>
                <w:szCs w:val="18"/>
              </w:rPr>
              <w:t>p</w:t>
            </w:r>
          </w:p>
        </w:tc>
      </w:tr>
      <w:tr w:rsidR="004E5DE8" w:rsidRPr="00315C54" w:rsidTr="00402762">
        <w:tc>
          <w:tcPr>
            <w:tcW w:w="0" w:type="auto"/>
            <w:vMerge/>
            <w:tcBorders>
              <w:left w:val="single" w:sz="12" w:space="0" w:color="FFFFFF" w:themeColor="background1"/>
              <w:bottom w:val="single" w:sz="12" w:space="0" w:color="auto"/>
              <w:right w:val="single" w:sz="12" w:space="0" w:color="FFFFFF" w:themeColor="background1"/>
            </w:tcBorders>
            <w:vAlign w:val="center"/>
          </w:tcPr>
          <w:p w:rsidR="004E5DE8" w:rsidRPr="00315C54" w:rsidRDefault="004E5DE8" w:rsidP="008049B6">
            <w:pPr>
              <w:spacing w:line="360" w:lineRule="auto"/>
              <w:jc w:val="both"/>
              <w:rPr>
                <w:rFonts w:ascii="Arial" w:hAnsi="Arial" w:cs="Arial"/>
                <w:sz w:val="18"/>
                <w:szCs w:val="18"/>
              </w:rPr>
            </w:pP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4E5DE8" w:rsidRPr="00315C54" w:rsidRDefault="004E5DE8" w:rsidP="00007F25">
            <w:pPr>
              <w:spacing w:line="360" w:lineRule="auto"/>
              <w:jc w:val="center"/>
              <w:rPr>
                <w:rFonts w:ascii="Arial" w:hAnsi="Arial" w:cs="Arial"/>
                <w:sz w:val="18"/>
                <w:szCs w:val="18"/>
              </w:rPr>
            </w:pPr>
            <w:r w:rsidRPr="00315C54">
              <w:rPr>
                <w:rFonts w:ascii="Arial" w:hAnsi="Arial" w:cs="Arial"/>
                <w:sz w:val="18"/>
                <w:szCs w:val="18"/>
              </w:rPr>
              <w:t>x±Ss</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4E5DE8" w:rsidRPr="00315C54" w:rsidRDefault="004E5DE8" w:rsidP="00007F25">
            <w:pPr>
              <w:spacing w:line="360" w:lineRule="auto"/>
              <w:jc w:val="center"/>
              <w:rPr>
                <w:rFonts w:ascii="Arial" w:hAnsi="Arial" w:cs="Arial"/>
                <w:sz w:val="18"/>
                <w:szCs w:val="18"/>
              </w:rPr>
            </w:pPr>
            <w:r w:rsidRPr="00315C54">
              <w:rPr>
                <w:rFonts w:ascii="Arial" w:hAnsi="Arial" w:cs="Arial"/>
                <w:sz w:val="18"/>
                <w:szCs w:val="18"/>
              </w:rPr>
              <w:t>x±Ss</w:t>
            </w:r>
          </w:p>
        </w:tc>
        <w:tc>
          <w:tcPr>
            <w:tcW w:w="0" w:type="auto"/>
            <w:vMerge/>
            <w:tcBorders>
              <w:left w:val="single" w:sz="12" w:space="0" w:color="FFFFFF" w:themeColor="background1"/>
              <w:bottom w:val="single" w:sz="12" w:space="0" w:color="auto"/>
              <w:right w:val="single" w:sz="12" w:space="0" w:color="FFFFFF" w:themeColor="background1"/>
            </w:tcBorders>
            <w:vAlign w:val="center"/>
          </w:tcPr>
          <w:p w:rsidR="004E5DE8" w:rsidRPr="00315C54" w:rsidRDefault="004E5DE8" w:rsidP="00007F25">
            <w:pPr>
              <w:spacing w:line="360" w:lineRule="auto"/>
              <w:jc w:val="center"/>
              <w:rPr>
                <w:rFonts w:ascii="Arial" w:hAnsi="Arial" w:cs="Arial"/>
                <w:sz w:val="18"/>
                <w:szCs w:val="18"/>
              </w:rPr>
            </w:pPr>
          </w:p>
        </w:tc>
      </w:tr>
      <w:tr w:rsidR="004E5DE8" w:rsidRPr="00315C54" w:rsidTr="00402762">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4E5DE8" w:rsidRPr="00315C54" w:rsidRDefault="004E5DE8" w:rsidP="008049B6">
            <w:pPr>
              <w:spacing w:line="360" w:lineRule="auto"/>
              <w:jc w:val="both"/>
              <w:rPr>
                <w:rFonts w:ascii="Arial" w:hAnsi="Arial" w:cs="Arial"/>
                <w:sz w:val="18"/>
                <w:szCs w:val="18"/>
              </w:rPr>
            </w:pPr>
            <w:r w:rsidRPr="00315C54">
              <w:rPr>
                <w:rFonts w:ascii="Arial" w:hAnsi="Arial" w:cs="Arial"/>
                <w:b/>
                <w:sz w:val="18"/>
                <w:szCs w:val="18"/>
              </w:rPr>
              <w:t>Gya</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4E5DE8" w:rsidRPr="00315C54" w:rsidRDefault="004E5DE8" w:rsidP="00007F25">
            <w:pPr>
              <w:spacing w:line="360" w:lineRule="auto"/>
              <w:jc w:val="center"/>
              <w:rPr>
                <w:rFonts w:ascii="Arial" w:hAnsi="Arial" w:cs="Arial"/>
                <w:sz w:val="18"/>
                <w:szCs w:val="18"/>
              </w:rPr>
            </w:pPr>
            <w:r w:rsidRPr="00315C54">
              <w:rPr>
                <w:rFonts w:ascii="Arial" w:hAnsi="Arial" w:cs="Arial"/>
                <w:sz w:val="18"/>
                <w:szCs w:val="18"/>
              </w:rPr>
              <w:t>32,91±20,78</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4E5DE8" w:rsidRPr="00315C54" w:rsidRDefault="004E5DE8" w:rsidP="00007F25">
            <w:pPr>
              <w:spacing w:line="360" w:lineRule="auto"/>
              <w:jc w:val="center"/>
              <w:rPr>
                <w:rFonts w:ascii="Arial" w:hAnsi="Arial" w:cs="Arial"/>
                <w:sz w:val="18"/>
                <w:szCs w:val="18"/>
              </w:rPr>
            </w:pPr>
            <w:r w:rsidRPr="00315C54">
              <w:rPr>
                <w:rFonts w:ascii="Arial" w:hAnsi="Arial" w:cs="Arial"/>
                <w:sz w:val="18"/>
                <w:szCs w:val="18"/>
              </w:rPr>
              <w:t>12,36±11,19</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4E5DE8" w:rsidRPr="00315C54" w:rsidRDefault="004E5DE8" w:rsidP="00007F25">
            <w:pPr>
              <w:spacing w:line="360" w:lineRule="auto"/>
              <w:jc w:val="center"/>
              <w:rPr>
                <w:rFonts w:ascii="Arial" w:hAnsi="Arial" w:cs="Arial"/>
                <w:b/>
                <w:sz w:val="18"/>
                <w:szCs w:val="18"/>
              </w:rPr>
            </w:pPr>
            <w:r w:rsidRPr="00315C54">
              <w:rPr>
                <w:rFonts w:ascii="Arial" w:hAnsi="Arial" w:cs="Arial"/>
                <w:b/>
                <w:sz w:val="18"/>
                <w:szCs w:val="18"/>
              </w:rPr>
              <w:t>0,00</w:t>
            </w:r>
            <w:r w:rsidR="00595D9D">
              <w:rPr>
                <w:rFonts w:ascii="Arial" w:hAnsi="Arial" w:cs="Arial"/>
                <w:b/>
                <w:sz w:val="18"/>
                <w:szCs w:val="18"/>
              </w:rPr>
              <w:t>*</w:t>
            </w:r>
          </w:p>
        </w:tc>
      </w:tr>
      <w:tr w:rsidR="004E5DE8" w:rsidRPr="00315C54" w:rsidTr="00402762">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4E5DE8" w:rsidRPr="00315C54" w:rsidRDefault="004E5DE8" w:rsidP="008049B6">
            <w:pPr>
              <w:spacing w:line="360" w:lineRule="auto"/>
              <w:jc w:val="both"/>
              <w:rPr>
                <w:rFonts w:ascii="Arial" w:hAnsi="Arial" w:cs="Arial"/>
                <w:sz w:val="18"/>
                <w:szCs w:val="18"/>
              </w:rPr>
            </w:pPr>
            <w:r w:rsidRPr="00315C54">
              <w:rPr>
                <w:rFonts w:ascii="Arial" w:hAnsi="Arial" w:cs="Arial"/>
                <w:b/>
                <w:sz w:val="18"/>
                <w:szCs w:val="18"/>
              </w:rPr>
              <w:t>İş</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4E5DE8" w:rsidRPr="00315C54" w:rsidRDefault="004E5DE8" w:rsidP="00007F25">
            <w:pPr>
              <w:spacing w:line="360" w:lineRule="auto"/>
              <w:jc w:val="center"/>
              <w:rPr>
                <w:rFonts w:ascii="Arial" w:hAnsi="Arial" w:cs="Arial"/>
                <w:sz w:val="18"/>
                <w:szCs w:val="18"/>
              </w:rPr>
            </w:pPr>
            <w:r w:rsidRPr="00315C54">
              <w:rPr>
                <w:rFonts w:ascii="Arial" w:hAnsi="Arial" w:cs="Arial"/>
                <w:sz w:val="18"/>
                <w:szCs w:val="18"/>
              </w:rPr>
              <w:t>49,68±30,17</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4E5DE8" w:rsidRPr="00315C54" w:rsidRDefault="004E5DE8" w:rsidP="00007F25">
            <w:pPr>
              <w:spacing w:line="360" w:lineRule="auto"/>
              <w:jc w:val="center"/>
              <w:rPr>
                <w:rFonts w:ascii="Arial" w:hAnsi="Arial" w:cs="Arial"/>
                <w:sz w:val="18"/>
                <w:szCs w:val="18"/>
              </w:rPr>
            </w:pPr>
            <w:r w:rsidRPr="00315C54">
              <w:rPr>
                <w:rFonts w:ascii="Arial" w:hAnsi="Arial" w:cs="Arial"/>
                <w:sz w:val="18"/>
                <w:szCs w:val="18"/>
              </w:rPr>
              <w:t>17,18±17,54</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4E5DE8" w:rsidRPr="00315C54" w:rsidRDefault="004E5DE8" w:rsidP="00007F25">
            <w:pPr>
              <w:spacing w:line="360" w:lineRule="auto"/>
              <w:jc w:val="center"/>
              <w:rPr>
                <w:rFonts w:ascii="Arial" w:hAnsi="Arial" w:cs="Arial"/>
                <w:b/>
                <w:sz w:val="18"/>
                <w:szCs w:val="18"/>
              </w:rPr>
            </w:pPr>
            <w:r w:rsidRPr="00315C54">
              <w:rPr>
                <w:rFonts w:ascii="Arial" w:hAnsi="Arial" w:cs="Arial"/>
                <w:b/>
                <w:sz w:val="18"/>
                <w:szCs w:val="18"/>
              </w:rPr>
              <w:t>0,00</w:t>
            </w:r>
            <w:r w:rsidR="00595D9D">
              <w:rPr>
                <w:rFonts w:ascii="Arial" w:hAnsi="Arial" w:cs="Arial"/>
                <w:b/>
                <w:sz w:val="18"/>
                <w:szCs w:val="18"/>
              </w:rPr>
              <w:t>*</w:t>
            </w:r>
          </w:p>
        </w:tc>
      </w:tr>
      <w:tr w:rsidR="004E5DE8" w:rsidRPr="00315C54" w:rsidTr="00402762">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4E5DE8" w:rsidRPr="00315C54" w:rsidRDefault="004E5DE8" w:rsidP="008049B6">
            <w:pPr>
              <w:spacing w:line="360" w:lineRule="auto"/>
              <w:jc w:val="both"/>
              <w:rPr>
                <w:rFonts w:ascii="Arial" w:hAnsi="Arial" w:cs="Arial"/>
                <w:sz w:val="18"/>
                <w:szCs w:val="18"/>
              </w:rPr>
            </w:pPr>
            <w:r w:rsidRPr="00315C54">
              <w:rPr>
                <w:rFonts w:ascii="Arial" w:hAnsi="Arial" w:cs="Arial"/>
                <w:b/>
                <w:sz w:val="18"/>
                <w:szCs w:val="18"/>
              </w:rPr>
              <w:t>Spor/Müzik</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4E5DE8" w:rsidRPr="00315C54" w:rsidRDefault="004E5DE8" w:rsidP="00007F25">
            <w:pPr>
              <w:spacing w:line="360" w:lineRule="auto"/>
              <w:jc w:val="center"/>
              <w:rPr>
                <w:rFonts w:ascii="Arial" w:hAnsi="Arial" w:cs="Arial"/>
                <w:sz w:val="18"/>
                <w:szCs w:val="18"/>
              </w:rPr>
            </w:pPr>
            <w:r w:rsidRPr="00315C54">
              <w:rPr>
                <w:rFonts w:ascii="Arial" w:hAnsi="Arial" w:cs="Arial"/>
                <w:sz w:val="18"/>
                <w:szCs w:val="18"/>
              </w:rPr>
              <w:t>68,75±54,12</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4E5DE8" w:rsidRPr="00315C54" w:rsidRDefault="004E5DE8" w:rsidP="00007F25">
            <w:pPr>
              <w:spacing w:line="360" w:lineRule="auto"/>
              <w:jc w:val="center"/>
              <w:rPr>
                <w:rFonts w:ascii="Arial" w:hAnsi="Arial" w:cs="Arial"/>
                <w:sz w:val="18"/>
                <w:szCs w:val="18"/>
              </w:rPr>
            </w:pPr>
            <w:r w:rsidRPr="00315C54">
              <w:rPr>
                <w:rFonts w:ascii="Arial" w:hAnsi="Arial" w:cs="Arial"/>
                <w:sz w:val="18"/>
                <w:szCs w:val="18"/>
              </w:rPr>
              <w:t>33,33±57,73</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4E5DE8" w:rsidRPr="00315C54" w:rsidRDefault="004E5DE8" w:rsidP="00007F25">
            <w:pPr>
              <w:spacing w:line="360" w:lineRule="auto"/>
              <w:jc w:val="center"/>
              <w:rPr>
                <w:rFonts w:ascii="Arial" w:hAnsi="Arial" w:cs="Arial"/>
                <w:sz w:val="18"/>
                <w:szCs w:val="18"/>
              </w:rPr>
            </w:pPr>
            <w:r w:rsidRPr="00315C54">
              <w:rPr>
                <w:rFonts w:ascii="Arial" w:hAnsi="Arial" w:cs="Arial"/>
                <w:sz w:val="18"/>
                <w:szCs w:val="18"/>
              </w:rPr>
              <w:t>0,18</w:t>
            </w:r>
            <w:r w:rsidR="00595D9D">
              <w:rPr>
                <w:rFonts w:ascii="Arial" w:hAnsi="Arial" w:cs="Arial"/>
                <w:sz w:val="18"/>
                <w:szCs w:val="18"/>
              </w:rPr>
              <w:t>*</w:t>
            </w:r>
          </w:p>
        </w:tc>
      </w:tr>
    </w:tbl>
    <w:p w:rsidR="004E5DE8" w:rsidRPr="00F55F65" w:rsidRDefault="00595D9D" w:rsidP="008049B6">
      <w:pPr>
        <w:spacing w:after="0" w:line="360" w:lineRule="auto"/>
        <w:jc w:val="both"/>
        <w:rPr>
          <w:rFonts w:ascii="Arial" w:hAnsi="Arial" w:cs="Arial"/>
          <w:sz w:val="18"/>
          <w:szCs w:val="18"/>
        </w:rPr>
      </w:pPr>
      <w:r>
        <w:rPr>
          <w:rFonts w:ascii="Arial" w:hAnsi="Arial" w:cs="Arial"/>
          <w:sz w:val="18"/>
          <w:szCs w:val="18"/>
        </w:rPr>
        <w:t>*</w:t>
      </w:r>
      <w:r w:rsidR="004E5DE8" w:rsidRPr="00F55F65">
        <w:rPr>
          <w:rFonts w:ascii="Arial" w:hAnsi="Arial" w:cs="Arial"/>
          <w:sz w:val="18"/>
          <w:szCs w:val="18"/>
        </w:rPr>
        <w:t xml:space="preserve">Wilcoxon Testi  </w:t>
      </w:r>
    </w:p>
    <w:p w:rsidR="00A9004C" w:rsidRDefault="00A9004C" w:rsidP="008049B6">
      <w:pPr>
        <w:spacing w:after="0" w:line="360" w:lineRule="auto"/>
        <w:jc w:val="both"/>
        <w:rPr>
          <w:rFonts w:ascii="Arial" w:hAnsi="Arial" w:cs="Arial"/>
          <w:b/>
        </w:rPr>
      </w:pPr>
    </w:p>
    <w:p w:rsidR="005929FB" w:rsidRPr="003A6FC9" w:rsidRDefault="009F4257" w:rsidP="00590700">
      <w:pPr>
        <w:spacing w:after="0" w:line="360" w:lineRule="auto"/>
        <w:rPr>
          <w:rFonts w:ascii="Arial" w:hAnsi="Arial" w:cs="Arial"/>
        </w:rPr>
      </w:pPr>
      <w:r>
        <w:rPr>
          <w:rFonts w:ascii="Arial" w:hAnsi="Arial" w:cs="Arial"/>
          <w:b/>
        </w:rPr>
        <w:t xml:space="preserve">Tablo </w:t>
      </w:r>
      <w:r>
        <w:rPr>
          <w:rFonts w:ascii="Arial" w:eastAsia="Times New Roman" w:hAnsi="Arial" w:cs="Arial"/>
          <w:b/>
        </w:rPr>
        <w:t>4.3.5.2</w:t>
      </w:r>
      <w:r w:rsidR="005929FB" w:rsidRPr="00C346BE">
        <w:rPr>
          <w:rFonts w:ascii="Arial" w:hAnsi="Arial" w:cs="Arial"/>
          <w:b/>
        </w:rPr>
        <w:t>.</w:t>
      </w:r>
      <w:r w:rsidR="005929FB">
        <w:rPr>
          <w:rFonts w:ascii="Arial" w:hAnsi="Arial" w:cs="Arial"/>
        </w:rPr>
        <w:t xml:space="preserve"> Cerrahi grup</w:t>
      </w:r>
      <w:r w:rsidR="00AF1614">
        <w:rPr>
          <w:rFonts w:ascii="Arial" w:hAnsi="Arial" w:cs="Arial"/>
        </w:rPr>
        <w:t>ta</w:t>
      </w:r>
      <w:r w:rsidR="00E377AB">
        <w:rPr>
          <w:rFonts w:ascii="Arial" w:hAnsi="Arial" w:cs="Arial"/>
        </w:rPr>
        <w:t xml:space="preserve"> 3. ve 6. aylardaki </w:t>
      </w:r>
      <w:r w:rsidR="00595D9D" w:rsidRPr="007B50FB">
        <w:rPr>
          <w:rFonts w:ascii="Arial" w:hAnsi="Arial" w:cs="Arial"/>
        </w:rPr>
        <w:t>DASH</w:t>
      </w:r>
      <w:r w:rsidR="00595D9D">
        <w:rPr>
          <w:rFonts w:ascii="Arial" w:hAnsi="Arial" w:cs="Arial"/>
        </w:rPr>
        <w:t>-KF</w:t>
      </w:r>
      <w:r w:rsidR="003C6BB4">
        <w:rPr>
          <w:rFonts w:ascii="Arial" w:hAnsi="Arial" w:cs="Arial"/>
        </w:rPr>
        <w:t xml:space="preserve"> </w:t>
      </w:r>
      <w:r w:rsidR="005929FB" w:rsidRPr="007B50FB">
        <w:rPr>
          <w:rFonts w:ascii="Arial" w:hAnsi="Arial" w:cs="Arial"/>
        </w:rPr>
        <w:t>sonuçları</w:t>
      </w:r>
      <w:r w:rsidR="00AF1614">
        <w:rPr>
          <w:rFonts w:ascii="Arial" w:hAnsi="Arial" w:cs="Arial"/>
        </w:rPr>
        <w:t>nın karşılaştırılması</w:t>
      </w:r>
    </w:p>
    <w:tbl>
      <w:tblPr>
        <w:tblStyle w:val="TabloKlavuzu"/>
        <w:tblW w:w="0" w:type="auto"/>
        <w:tblLook w:val="04A0" w:firstRow="1" w:lastRow="0" w:firstColumn="1" w:lastColumn="0" w:noHBand="0" w:noVBand="1"/>
      </w:tblPr>
      <w:tblGrid>
        <w:gridCol w:w="1187"/>
        <w:gridCol w:w="1216"/>
        <w:gridCol w:w="1216"/>
        <w:gridCol w:w="637"/>
      </w:tblGrid>
      <w:tr w:rsidR="007B50FB" w:rsidRPr="00315C54" w:rsidTr="00842B39">
        <w:tc>
          <w:tcPr>
            <w:tcW w:w="0" w:type="auto"/>
            <w:vMerge w:val="restart"/>
            <w:tcBorders>
              <w:top w:val="single" w:sz="12" w:space="0" w:color="auto"/>
              <w:left w:val="single" w:sz="12" w:space="0" w:color="FFFFFF" w:themeColor="background1"/>
              <w:right w:val="single" w:sz="12" w:space="0" w:color="FFFFFF" w:themeColor="background1"/>
            </w:tcBorders>
            <w:vAlign w:val="center"/>
          </w:tcPr>
          <w:p w:rsidR="007B50FB" w:rsidRPr="00315C54" w:rsidRDefault="007B50FB" w:rsidP="008049B6">
            <w:pPr>
              <w:spacing w:line="360" w:lineRule="auto"/>
              <w:jc w:val="both"/>
              <w:rPr>
                <w:rFonts w:ascii="Arial" w:hAnsi="Arial" w:cs="Arial"/>
                <w:sz w:val="18"/>
                <w:szCs w:val="18"/>
              </w:rPr>
            </w:pPr>
            <w:r w:rsidRPr="00315C54">
              <w:rPr>
                <w:rFonts w:ascii="Arial" w:hAnsi="Arial" w:cs="Arial"/>
                <w:b/>
                <w:sz w:val="18"/>
                <w:szCs w:val="18"/>
              </w:rPr>
              <w:t>DASH</w:t>
            </w:r>
            <w:r w:rsidR="00E377AB">
              <w:rPr>
                <w:rFonts w:ascii="Arial" w:hAnsi="Arial" w:cs="Arial"/>
                <w:b/>
                <w:sz w:val="18"/>
                <w:szCs w:val="18"/>
              </w:rPr>
              <w:t>-KF</w:t>
            </w:r>
          </w:p>
        </w:tc>
        <w:tc>
          <w:tcPr>
            <w:tcW w:w="0" w:type="auto"/>
            <w:gridSpan w:val="3"/>
            <w:tcBorders>
              <w:top w:val="single" w:sz="12" w:space="0" w:color="auto"/>
              <w:left w:val="single" w:sz="12" w:space="0" w:color="FFFFFF" w:themeColor="background1"/>
              <w:bottom w:val="single" w:sz="12" w:space="0" w:color="auto"/>
              <w:right w:val="single" w:sz="12" w:space="0" w:color="FFFFFF" w:themeColor="background1"/>
            </w:tcBorders>
            <w:vAlign w:val="center"/>
          </w:tcPr>
          <w:p w:rsidR="007B50FB" w:rsidRPr="00315C54" w:rsidRDefault="007B50FB" w:rsidP="00007F25">
            <w:pPr>
              <w:spacing w:line="360" w:lineRule="auto"/>
              <w:jc w:val="center"/>
              <w:rPr>
                <w:rFonts w:ascii="Arial" w:hAnsi="Arial" w:cs="Arial"/>
                <w:sz w:val="18"/>
                <w:szCs w:val="18"/>
              </w:rPr>
            </w:pPr>
            <w:r w:rsidRPr="00315C54">
              <w:rPr>
                <w:rFonts w:ascii="Arial" w:hAnsi="Arial" w:cs="Arial"/>
                <w:sz w:val="18"/>
                <w:szCs w:val="18"/>
              </w:rPr>
              <w:t>CERRAHİ GRUP</w:t>
            </w:r>
          </w:p>
        </w:tc>
      </w:tr>
      <w:tr w:rsidR="008D65D7" w:rsidRPr="00315C54" w:rsidTr="00842B39">
        <w:tc>
          <w:tcPr>
            <w:tcW w:w="0" w:type="auto"/>
            <w:vMerge/>
            <w:tcBorders>
              <w:left w:val="single" w:sz="12" w:space="0" w:color="FFFFFF" w:themeColor="background1"/>
              <w:right w:val="single" w:sz="12" w:space="0" w:color="FFFFFF" w:themeColor="background1"/>
            </w:tcBorders>
            <w:vAlign w:val="center"/>
          </w:tcPr>
          <w:p w:rsidR="008D65D7" w:rsidRPr="00315C54" w:rsidRDefault="008D65D7" w:rsidP="008049B6">
            <w:pPr>
              <w:spacing w:line="360" w:lineRule="auto"/>
              <w:jc w:val="both"/>
              <w:rPr>
                <w:rFonts w:ascii="Arial" w:hAnsi="Arial" w:cs="Arial"/>
                <w:sz w:val="18"/>
                <w:szCs w:val="18"/>
              </w:rPr>
            </w:pP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8D65D7" w:rsidRPr="00315C54" w:rsidRDefault="00007F25" w:rsidP="00007F25">
            <w:pPr>
              <w:spacing w:line="360" w:lineRule="auto"/>
              <w:jc w:val="center"/>
              <w:rPr>
                <w:rFonts w:ascii="Arial" w:hAnsi="Arial" w:cs="Arial"/>
                <w:sz w:val="18"/>
                <w:szCs w:val="18"/>
              </w:rPr>
            </w:pPr>
            <w:r w:rsidRPr="00315C54">
              <w:rPr>
                <w:rFonts w:ascii="Arial" w:hAnsi="Arial" w:cs="Arial"/>
                <w:sz w:val="18"/>
                <w:szCs w:val="18"/>
              </w:rPr>
              <w:t>3.ay</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8D65D7" w:rsidRPr="00315C54" w:rsidRDefault="00007F25" w:rsidP="00007F25">
            <w:pPr>
              <w:spacing w:line="360" w:lineRule="auto"/>
              <w:jc w:val="center"/>
              <w:rPr>
                <w:rFonts w:ascii="Arial" w:hAnsi="Arial" w:cs="Arial"/>
                <w:sz w:val="18"/>
                <w:szCs w:val="18"/>
              </w:rPr>
            </w:pPr>
            <w:r w:rsidRPr="00315C54">
              <w:rPr>
                <w:rFonts w:ascii="Arial" w:hAnsi="Arial" w:cs="Arial"/>
                <w:sz w:val="18"/>
                <w:szCs w:val="18"/>
              </w:rPr>
              <w:t>6.ay</w:t>
            </w:r>
          </w:p>
        </w:tc>
        <w:tc>
          <w:tcPr>
            <w:tcW w:w="0" w:type="auto"/>
            <w:vMerge w:val="restart"/>
            <w:tcBorders>
              <w:top w:val="single" w:sz="12" w:space="0" w:color="auto"/>
              <w:left w:val="single" w:sz="12" w:space="0" w:color="FFFFFF" w:themeColor="background1"/>
              <w:right w:val="single" w:sz="12" w:space="0" w:color="FFFFFF" w:themeColor="background1"/>
            </w:tcBorders>
            <w:vAlign w:val="center"/>
          </w:tcPr>
          <w:p w:rsidR="008D65D7" w:rsidRPr="00315C54" w:rsidRDefault="006A1861" w:rsidP="00007F25">
            <w:pPr>
              <w:spacing w:line="360" w:lineRule="auto"/>
              <w:jc w:val="center"/>
              <w:rPr>
                <w:rFonts w:ascii="Arial" w:hAnsi="Arial" w:cs="Arial"/>
                <w:sz w:val="18"/>
                <w:szCs w:val="18"/>
              </w:rPr>
            </w:pPr>
            <w:r>
              <w:rPr>
                <w:rFonts w:ascii="Arial" w:hAnsi="Arial" w:cs="Arial"/>
                <w:sz w:val="18"/>
                <w:szCs w:val="18"/>
              </w:rPr>
              <w:t>p</w:t>
            </w:r>
          </w:p>
        </w:tc>
      </w:tr>
      <w:tr w:rsidR="008D65D7" w:rsidRPr="00315C54" w:rsidTr="00842B39">
        <w:tc>
          <w:tcPr>
            <w:tcW w:w="0" w:type="auto"/>
            <w:vMerge/>
            <w:tcBorders>
              <w:left w:val="single" w:sz="12" w:space="0" w:color="FFFFFF" w:themeColor="background1"/>
              <w:bottom w:val="single" w:sz="12" w:space="0" w:color="auto"/>
              <w:right w:val="single" w:sz="12" w:space="0" w:color="FFFFFF" w:themeColor="background1"/>
            </w:tcBorders>
            <w:vAlign w:val="center"/>
          </w:tcPr>
          <w:p w:rsidR="008D65D7" w:rsidRPr="00315C54" w:rsidRDefault="008D65D7" w:rsidP="008049B6">
            <w:pPr>
              <w:spacing w:line="360" w:lineRule="auto"/>
              <w:jc w:val="both"/>
              <w:rPr>
                <w:rFonts w:ascii="Arial" w:hAnsi="Arial" w:cs="Arial"/>
                <w:sz w:val="18"/>
                <w:szCs w:val="18"/>
              </w:rPr>
            </w:pP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8D65D7" w:rsidRPr="00315C54" w:rsidRDefault="008D65D7" w:rsidP="00007F25">
            <w:pPr>
              <w:spacing w:line="360" w:lineRule="auto"/>
              <w:jc w:val="center"/>
              <w:rPr>
                <w:rFonts w:ascii="Arial" w:hAnsi="Arial" w:cs="Arial"/>
                <w:sz w:val="18"/>
                <w:szCs w:val="18"/>
              </w:rPr>
            </w:pPr>
            <w:r w:rsidRPr="00315C54">
              <w:rPr>
                <w:rFonts w:ascii="Arial" w:hAnsi="Arial" w:cs="Arial"/>
                <w:sz w:val="18"/>
                <w:szCs w:val="18"/>
              </w:rPr>
              <w:t>x±Ss</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8D65D7" w:rsidRPr="00315C54" w:rsidRDefault="008D65D7" w:rsidP="00007F25">
            <w:pPr>
              <w:spacing w:line="360" w:lineRule="auto"/>
              <w:jc w:val="center"/>
              <w:rPr>
                <w:rFonts w:ascii="Arial" w:hAnsi="Arial" w:cs="Arial"/>
                <w:sz w:val="18"/>
                <w:szCs w:val="18"/>
              </w:rPr>
            </w:pPr>
            <w:r w:rsidRPr="00315C54">
              <w:rPr>
                <w:rFonts w:ascii="Arial" w:hAnsi="Arial" w:cs="Arial"/>
                <w:sz w:val="18"/>
                <w:szCs w:val="18"/>
              </w:rPr>
              <w:t>x±Ss</w:t>
            </w:r>
          </w:p>
        </w:tc>
        <w:tc>
          <w:tcPr>
            <w:tcW w:w="0" w:type="auto"/>
            <w:vMerge/>
            <w:tcBorders>
              <w:left w:val="single" w:sz="12" w:space="0" w:color="FFFFFF" w:themeColor="background1"/>
              <w:bottom w:val="single" w:sz="12" w:space="0" w:color="auto"/>
              <w:right w:val="single" w:sz="12" w:space="0" w:color="FFFFFF" w:themeColor="background1"/>
            </w:tcBorders>
            <w:vAlign w:val="center"/>
          </w:tcPr>
          <w:p w:rsidR="008D65D7" w:rsidRPr="00315C54" w:rsidRDefault="008D65D7" w:rsidP="00007F25">
            <w:pPr>
              <w:spacing w:line="360" w:lineRule="auto"/>
              <w:jc w:val="center"/>
              <w:rPr>
                <w:rFonts w:ascii="Arial" w:hAnsi="Arial" w:cs="Arial"/>
                <w:sz w:val="18"/>
                <w:szCs w:val="18"/>
              </w:rPr>
            </w:pPr>
          </w:p>
        </w:tc>
      </w:tr>
      <w:tr w:rsidR="007B50FB" w:rsidRPr="00315C54" w:rsidTr="00842B39">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7B50FB" w:rsidRPr="00315C54" w:rsidRDefault="007B50FB" w:rsidP="008049B6">
            <w:pPr>
              <w:spacing w:line="360" w:lineRule="auto"/>
              <w:jc w:val="both"/>
              <w:rPr>
                <w:rFonts w:ascii="Arial" w:hAnsi="Arial" w:cs="Arial"/>
                <w:sz w:val="18"/>
                <w:szCs w:val="18"/>
              </w:rPr>
            </w:pPr>
            <w:r w:rsidRPr="00315C54">
              <w:rPr>
                <w:rFonts w:ascii="Arial" w:hAnsi="Arial" w:cs="Arial"/>
                <w:b/>
                <w:sz w:val="18"/>
                <w:szCs w:val="18"/>
              </w:rPr>
              <w:t>Gya</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7B50FB" w:rsidRPr="00315C54" w:rsidRDefault="007B50FB" w:rsidP="00007F25">
            <w:pPr>
              <w:spacing w:line="360" w:lineRule="auto"/>
              <w:jc w:val="center"/>
              <w:rPr>
                <w:rFonts w:ascii="Arial" w:hAnsi="Arial" w:cs="Arial"/>
                <w:sz w:val="18"/>
                <w:szCs w:val="18"/>
              </w:rPr>
            </w:pPr>
            <w:r w:rsidRPr="00315C54">
              <w:rPr>
                <w:rFonts w:ascii="Arial" w:hAnsi="Arial" w:cs="Arial"/>
                <w:sz w:val="18"/>
                <w:szCs w:val="18"/>
              </w:rPr>
              <w:t>30,67±18,76</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7B50FB" w:rsidRPr="00315C54" w:rsidRDefault="007B50FB" w:rsidP="00007F25">
            <w:pPr>
              <w:spacing w:line="360" w:lineRule="auto"/>
              <w:jc w:val="center"/>
              <w:rPr>
                <w:rFonts w:ascii="Arial" w:hAnsi="Arial" w:cs="Arial"/>
                <w:sz w:val="18"/>
                <w:szCs w:val="18"/>
              </w:rPr>
            </w:pPr>
            <w:r w:rsidRPr="00315C54">
              <w:rPr>
                <w:rFonts w:ascii="Arial" w:hAnsi="Arial" w:cs="Arial"/>
                <w:sz w:val="18"/>
                <w:szCs w:val="18"/>
              </w:rPr>
              <w:t>10,09±10,69</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7B50FB" w:rsidRPr="00315C54" w:rsidRDefault="007B50FB" w:rsidP="00007F25">
            <w:pPr>
              <w:spacing w:line="360" w:lineRule="auto"/>
              <w:jc w:val="center"/>
              <w:rPr>
                <w:rFonts w:ascii="Arial" w:hAnsi="Arial" w:cs="Arial"/>
                <w:b/>
                <w:sz w:val="18"/>
                <w:szCs w:val="18"/>
              </w:rPr>
            </w:pPr>
            <w:r w:rsidRPr="00315C54">
              <w:rPr>
                <w:rFonts w:ascii="Arial" w:hAnsi="Arial" w:cs="Arial"/>
                <w:b/>
                <w:sz w:val="18"/>
                <w:szCs w:val="18"/>
              </w:rPr>
              <w:t>0,00</w:t>
            </w:r>
            <w:r w:rsidR="00E377AB">
              <w:rPr>
                <w:rFonts w:ascii="Arial" w:hAnsi="Arial" w:cs="Arial"/>
                <w:b/>
                <w:sz w:val="18"/>
                <w:szCs w:val="18"/>
              </w:rPr>
              <w:t>*</w:t>
            </w:r>
          </w:p>
        </w:tc>
      </w:tr>
      <w:tr w:rsidR="007B50FB" w:rsidRPr="00315C54" w:rsidTr="00842B39">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B50FB" w:rsidRPr="00315C54" w:rsidRDefault="007B50FB" w:rsidP="008049B6">
            <w:pPr>
              <w:spacing w:line="360" w:lineRule="auto"/>
              <w:jc w:val="both"/>
              <w:rPr>
                <w:rFonts w:ascii="Arial" w:hAnsi="Arial" w:cs="Arial"/>
                <w:sz w:val="18"/>
                <w:szCs w:val="18"/>
              </w:rPr>
            </w:pPr>
            <w:r w:rsidRPr="00315C54">
              <w:rPr>
                <w:rFonts w:ascii="Arial" w:hAnsi="Arial" w:cs="Arial"/>
                <w:b/>
                <w:sz w:val="18"/>
                <w:szCs w:val="18"/>
              </w:rPr>
              <w:t>İş</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B50FB" w:rsidRPr="00315C54" w:rsidRDefault="007B50FB" w:rsidP="00007F25">
            <w:pPr>
              <w:spacing w:line="360" w:lineRule="auto"/>
              <w:jc w:val="center"/>
              <w:rPr>
                <w:rFonts w:ascii="Arial" w:hAnsi="Arial" w:cs="Arial"/>
                <w:sz w:val="18"/>
                <w:szCs w:val="18"/>
              </w:rPr>
            </w:pPr>
            <w:r w:rsidRPr="00315C54">
              <w:rPr>
                <w:rFonts w:ascii="Arial" w:hAnsi="Arial" w:cs="Arial"/>
                <w:sz w:val="18"/>
                <w:szCs w:val="18"/>
              </w:rPr>
              <w:t>37,98±35,67</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B50FB" w:rsidRPr="00315C54" w:rsidRDefault="007B50FB" w:rsidP="00007F25">
            <w:pPr>
              <w:spacing w:line="360" w:lineRule="auto"/>
              <w:jc w:val="center"/>
              <w:rPr>
                <w:rFonts w:ascii="Arial" w:hAnsi="Arial" w:cs="Arial"/>
                <w:sz w:val="18"/>
                <w:szCs w:val="18"/>
              </w:rPr>
            </w:pPr>
            <w:r w:rsidRPr="00315C54">
              <w:rPr>
                <w:rFonts w:ascii="Arial" w:hAnsi="Arial" w:cs="Arial"/>
                <w:sz w:val="18"/>
                <w:szCs w:val="18"/>
              </w:rPr>
              <w:t>16,82±24,52</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7B50FB" w:rsidRPr="00315C54" w:rsidRDefault="007B50FB" w:rsidP="00007F25">
            <w:pPr>
              <w:spacing w:line="360" w:lineRule="auto"/>
              <w:jc w:val="center"/>
              <w:rPr>
                <w:rFonts w:ascii="Arial" w:hAnsi="Arial" w:cs="Arial"/>
                <w:b/>
                <w:sz w:val="18"/>
                <w:szCs w:val="18"/>
              </w:rPr>
            </w:pPr>
            <w:r w:rsidRPr="00315C54">
              <w:rPr>
                <w:rFonts w:ascii="Arial" w:hAnsi="Arial" w:cs="Arial"/>
                <w:b/>
                <w:sz w:val="18"/>
                <w:szCs w:val="18"/>
              </w:rPr>
              <w:t>0,03</w:t>
            </w:r>
            <w:r w:rsidR="00E377AB">
              <w:rPr>
                <w:rFonts w:ascii="Arial" w:hAnsi="Arial" w:cs="Arial"/>
                <w:b/>
                <w:sz w:val="18"/>
                <w:szCs w:val="18"/>
              </w:rPr>
              <w:t>*</w:t>
            </w:r>
          </w:p>
        </w:tc>
      </w:tr>
      <w:tr w:rsidR="007B50FB" w:rsidRPr="00315C54" w:rsidTr="00842B39">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7B50FB" w:rsidRPr="00315C54" w:rsidRDefault="00561044" w:rsidP="008049B6">
            <w:pPr>
              <w:spacing w:line="360" w:lineRule="auto"/>
              <w:jc w:val="both"/>
              <w:rPr>
                <w:rFonts w:ascii="Arial" w:hAnsi="Arial" w:cs="Arial"/>
                <w:sz w:val="18"/>
                <w:szCs w:val="18"/>
              </w:rPr>
            </w:pPr>
            <w:r>
              <w:rPr>
                <w:rFonts w:ascii="Arial" w:hAnsi="Arial" w:cs="Arial"/>
                <w:b/>
                <w:sz w:val="18"/>
                <w:szCs w:val="18"/>
              </w:rPr>
              <w:t>Spor/m</w:t>
            </w:r>
            <w:r w:rsidR="007B50FB" w:rsidRPr="00315C54">
              <w:rPr>
                <w:rFonts w:ascii="Arial" w:hAnsi="Arial" w:cs="Arial"/>
                <w:b/>
                <w:sz w:val="18"/>
                <w:szCs w:val="18"/>
              </w:rPr>
              <w:t>üzik</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7B50FB" w:rsidRPr="00315C54" w:rsidRDefault="007B50FB" w:rsidP="00007F25">
            <w:pPr>
              <w:spacing w:line="360" w:lineRule="auto"/>
              <w:jc w:val="center"/>
              <w:rPr>
                <w:rFonts w:ascii="Arial" w:hAnsi="Arial" w:cs="Arial"/>
                <w:sz w:val="18"/>
                <w:szCs w:val="18"/>
              </w:rPr>
            </w:pPr>
            <w:r w:rsidRPr="00315C54">
              <w:rPr>
                <w:rFonts w:ascii="Arial" w:hAnsi="Arial" w:cs="Arial"/>
                <w:sz w:val="18"/>
                <w:szCs w:val="18"/>
              </w:rPr>
              <w:t>16,66±14,43</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7B50FB" w:rsidRPr="00315C54" w:rsidRDefault="007B50FB" w:rsidP="00007F25">
            <w:pPr>
              <w:spacing w:line="360" w:lineRule="auto"/>
              <w:jc w:val="center"/>
              <w:rPr>
                <w:rFonts w:ascii="Arial" w:hAnsi="Arial" w:cs="Arial"/>
                <w:sz w:val="18"/>
                <w:szCs w:val="18"/>
              </w:rPr>
            </w:pPr>
            <w:r w:rsidRPr="00315C54">
              <w:rPr>
                <w:rFonts w:ascii="Arial" w:hAnsi="Arial" w:cs="Arial"/>
                <w:sz w:val="18"/>
                <w:szCs w:val="18"/>
              </w:rPr>
              <w:t>4,16±7,21</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7B50FB" w:rsidRPr="00315C54" w:rsidRDefault="007B50FB" w:rsidP="00007F25">
            <w:pPr>
              <w:spacing w:line="360" w:lineRule="auto"/>
              <w:jc w:val="center"/>
              <w:rPr>
                <w:rFonts w:ascii="Arial" w:hAnsi="Arial" w:cs="Arial"/>
                <w:sz w:val="18"/>
                <w:szCs w:val="18"/>
              </w:rPr>
            </w:pPr>
            <w:r w:rsidRPr="00315C54">
              <w:rPr>
                <w:rFonts w:ascii="Arial" w:hAnsi="Arial" w:cs="Arial"/>
                <w:sz w:val="18"/>
                <w:szCs w:val="18"/>
              </w:rPr>
              <w:t>0,18</w:t>
            </w:r>
            <w:r w:rsidR="00E377AB">
              <w:rPr>
                <w:rFonts w:ascii="Arial" w:hAnsi="Arial" w:cs="Arial"/>
                <w:sz w:val="18"/>
                <w:szCs w:val="18"/>
              </w:rPr>
              <w:t>*</w:t>
            </w:r>
          </w:p>
        </w:tc>
      </w:tr>
    </w:tbl>
    <w:p w:rsidR="001E67E6" w:rsidRDefault="00E377AB" w:rsidP="008049B6">
      <w:pPr>
        <w:spacing w:after="0" w:line="360" w:lineRule="auto"/>
        <w:jc w:val="both"/>
        <w:rPr>
          <w:rFonts w:ascii="Arial" w:hAnsi="Arial" w:cs="Arial"/>
          <w:sz w:val="18"/>
          <w:szCs w:val="18"/>
        </w:rPr>
      </w:pPr>
      <w:r>
        <w:rPr>
          <w:rFonts w:ascii="Arial" w:hAnsi="Arial" w:cs="Arial"/>
          <w:sz w:val="18"/>
          <w:szCs w:val="18"/>
        </w:rPr>
        <w:t>*</w:t>
      </w:r>
      <w:r w:rsidR="007B50FB" w:rsidRPr="00F55F65">
        <w:rPr>
          <w:rFonts w:ascii="Arial" w:hAnsi="Arial" w:cs="Arial"/>
          <w:sz w:val="18"/>
          <w:szCs w:val="18"/>
        </w:rPr>
        <w:t xml:space="preserve">Wilcoxon Testi  </w:t>
      </w:r>
    </w:p>
    <w:p w:rsidR="003B1F2E" w:rsidRPr="003B1F2E" w:rsidRDefault="003B1F2E" w:rsidP="008049B6">
      <w:pPr>
        <w:spacing w:after="0" w:line="360" w:lineRule="auto"/>
        <w:jc w:val="both"/>
        <w:rPr>
          <w:rFonts w:ascii="Arial" w:hAnsi="Arial" w:cs="Arial"/>
          <w:sz w:val="18"/>
          <w:szCs w:val="18"/>
        </w:rPr>
      </w:pPr>
    </w:p>
    <w:p w:rsidR="003A6FC9" w:rsidRPr="007B50FB" w:rsidRDefault="009F4257" w:rsidP="00590700">
      <w:pPr>
        <w:spacing w:after="0" w:line="360" w:lineRule="auto"/>
        <w:rPr>
          <w:rFonts w:ascii="Arial" w:hAnsi="Arial" w:cs="Arial"/>
        </w:rPr>
      </w:pPr>
      <w:r>
        <w:rPr>
          <w:rFonts w:ascii="Arial" w:hAnsi="Arial" w:cs="Arial"/>
          <w:b/>
        </w:rPr>
        <w:t xml:space="preserve">Tablo </w:t>
      </w:r>
      <w:r>
        <w:rPr>
          <w:rFonts w:ascii="Arial" w:eastAsia="Times New Roman" w:hAnsi="Arial" w:cs="Arial"/>
          <w:b/>
        </w:rPr>
        <w:t>4.3.5.3</w:t>
      </w:r>
      <w:r w:rsidR="003A6FC9" w:rsidRPr="00C346BE">
        <w:rPr>
          <w:rFonts w:ascii="Arial" w:hAnsi="Arial" w:cs="Arial"/>
          <w:b/>
        </w:rPr>
        <w:t>.</w:t>
      </w:r>
      <w:r w:rsidR="00CB6610">
        <w:rPr>
          <w:rFonts w:ascii="Arial" w:hAnsi="Arial" w:cs="Arial"/>
          <w:b/>
        </w:rPr>
        <w:t xml:space="preserve"> </w:t>
      </w:r>
      <w:r w:rsidR="00AF1614" w:rsidRPr="00AF1614">
        <w:rPr>
          <w:rFonts w:ascii="Arial" w:hAnsi="Arial" w:cs="Arial"/>
        </w:rPr>
        <w:t>Grupların</w:t>
      </w:r>
      <w:r w:rsidR="003C6BB4">
        <w:rPr>
          <w:rFonts w:ascii="Arial" w:hAnsi="Arial" w:cs="Arial"/>
        </w:rPr>
        <w:t xml:space="preserve"> </w:t>
      </w:r>
      <w:r w:rsidR="00AF1614">
        <w:rPr>
          <w:rFonts w:ascii="Arial" w:hAnsi="Arial" w:cs="Arial"/>
        </w:rPr>
        <w:t>DASH</w:t>
      </w:r>
      <w:r w:rsidR="00E377AB">
        <w:rPr>
          <w:rFonts w:ascii="Arial" w:hAnsi="Arial" w:cs="Arial"/>
        </w:rPr>
        <w:t>-KF</w:t>
      </w:r>
      <w:r w:rsidR="00AF1614">
        <w:rPr>
          <w:rFonts w:ascii="Arial" w:hAnsi="Arial" w:cs="Arial"/>
        </w:rPr>
        <w:t xml:space="preserve"> sonuçlarına göre </w:t>
      </w:r>
      <w:r w:rsidR="003A6FC9">
        <w:rPr>
          <w:rFonts w:ascii="Arial" w:hAnsi="Arial" w:cs="Arial"/>
        </w:rPr>
        <w:t>karşılaştır</w:t>
      </w:r>
      <w:r w:rsidR="00113DE5">
        <w:rPr>
          <w:rFonts w:ascii="Arial" w:hAnsi="Arial" w:cs="Arial"/>
        </w:rPr>
        <w:t>ıl</w:t>
      </w:r>
      <w:r w:rsidR="003A6FC9" w:rsidRPr="007B50FB">
        <w:rPr>
          <w:rFonts w:ascii="Arial" w:hAnsi="Arial" w:cs="Arial"/>
        </w:rPr>
        <w:t>ması</w:t>
      </w:r>
    </w:p>
    <w:tbl>
      <w:tblPr>
        <w:tblStyle w:val="TabloKlavuzu"/>
        <w:tblW w:w="0" w:type="auto"/>
        <w:tblLook w:val="04A0" w:firstRow="1" w:lastRow="0" w:firstColumn="1" w:lastColumn="0" w:noHBand="0" w:noVBand="1"/>
      </w:tblPr>
      <w:tblGrid>
        <w:gridCol w:w="1187"/>
        <w:gridCol w:w="2057"/>
        <w:gridCol w:w="1597"/>
        <w:gridCol w:w="637"/>
      </w:tblGrid>
      <w:tr w:rsidR="008D65D7" w:rsidRPr="00315C54" w:rsidTr="00842B39">
        <w:tc>
          <w:tcPr>
            <w:tcW w:w="0" w:type="auto"/>
            <w:vMerge w:val="restart"/>
            <w:tcBorders>
              <w:top w:val="single" w:sz="12" w:space="0" w:color="auto"/>
              <w:left w:val="single" w:sz="12" w:space="0" w:color="FFFFFF" w:themeColor="background1"/>
              <w:right w:val="single" w:sz="12" w:space="0" w:color="FFFFFF" w:themeColor="background1"/>
            </w:tcBorders>
            <w:vAlign w:val="center"/>
          </w:tcPr>
          <w:p w:rsidR="008D65D7" w:rsidRPr="00315C54" w:rsidRDefault="00842B39" w:rsidP="008049B6">
            <w:pPr>
              <w:spacing w:line="360" w:lineRule="auto"/>
              <w:jc w:val="both"/>
              <w:rPr>
                <w:rFonts w:ascii="Arial" w:hAnsi="Arial" w:cs="Arial"/>
                <w:b/>
                <w:sz w:val="18"/>
                <w:szCs w:val="18"/>
              </w:rPr>
            </w:pPr>
            <w:r>
              <w:rPr>
                <w:rFonts w:ascii="Arial" w:hAnsi="Arial" w:cs="Arial"/>
                <w:b/>
                <w:sz w:val="18"/>
                <w:szCs w:val="18"/>
              </w:rPr>
              <w:t>DASH</w:t>
            </w:r>
            <w:r w:rsidR="00E377AB">
              <w:rPr>
                <w:rFonts w:ascii="Arial" w:hAnsi="Arial" w:cs="Arial"/>
                <w:b/>
                <w:sz w:val="18"/>
                <w:szCs w:val="18"/>
              </w:rPr>
              <w:t>-KF</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8D65D7" w:rsidRPr="00315C54" w:rsidRDefault="008D65D7" w:rsidP="00007F25">
            <w:pPr>
              <w:spacing w:line="360" w:lineRule="auto"/>
              <w:jc w:val="center"/>
              <w:rPr>
                <w:rFonts w:ascii="Arial" w:hAnsi="Arial" w:cs="Arial"/>
                <w:sz w:val="18"/>
                <w:szCs w:val="18"/>
              </w:rPr>
            </w:pPr>
            <w:r w:rsidRPr="00315C54">
              <w:rPr>
                <w:rFonts w:ascii="Arial" w:hAnsi="Arial" w:cs="Arial"/>
                <w:sz w:val="18"/>
                <w:szCs w:val="18"/>
              </w:rPr>
              <w:t>KONSERVATİF GRUP</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8D65D7" w:rsidRPr="00315C54" w:rsidRDefault="008D65D7" w:rsidP="00007F25">
            <w:pPr>
              <w:spacing w:line="360" w:lineRule="auto"/>
              <w:jc w:val="center"/>
              <w:rPr>
                <w:rFonts w:ascii="Arial" w:hAnsi="Arial" w:cs="Arial"/>
                <w:sz w:val="18"/>
                <w:szCs w:val="18"/>
              </w:rPr>
            </w:pPr>
            <w:r w:rsidRPr="00315C54">
              <w:rPr>
                <w:rFonts w:ascii="Arial" w:hAnsi="Arial" w:cs="Arial"/>
                <w:sz w:val="18"/>
                <w:szCs w:val="18"/>
              </w:rPr>
              <w:t>CERRAHİ GRUP</w:t>
            </w:r>
          </w:p>
        </w:tc>
        <w:tc>
          <w:tcPr>
            <w:tcW w:w="0" w:type="auto"/>
            <w:vMerge w:val="restart"/>
            <w:tcBorders>
              <w:top w:val="single" w:sz="12" w:space="0" w:color="auto"/>
              <w:left w:val="single" w:sz="12" w:space="0" w:color="FFFFFF" w:themeColor="background1"/>
              <w:right w:val="single" w:sz="12" w:space="0" w:color="FFFFFF" w:themeColor="background1"/>
            </w:tcBorders>
            <w:vAlign w:val="center"/>
          </w:tcPr>
          <w:p w:rsidR="008D65D7" w:rsidRPr="00315C54" w:rsidRDefault="006A1861" w:rsidP="00007F25">
            <w:pPr>
              <w:spacing w:line="360" w:lineRule="auto"/>
              <w:jc w:val="center"/>
              <w:rPr>
                <w:rFonts w:ascii="Arial" w:hAnsi="Arial" w:cs="Arial"/>
                <w:sz w:val="18"/>
                <w:szCs w:val="18"/>
              </w:rPr>
            </w:pPr>
            <w:r>
              <w:rPr>
                <w:rFonts w:ascii="Arial" w:hAnsi="Arial" w:cs="Arial"/>
                <w:sz w:val="18"/>
                <w:szCs w:val="18"/>
              </w:rPr>
              <w:t>p</w:t>
            </w:r>
          </w:p>
        </w:tc>
      </w:tr>
      <w:tr w:rsidR="008D65D7" w:rsidRPr="00315C54" w:rsidTr="00842B39">
        <w:tc>
          <w:tcPr>
            <w:tcW w:w="0" w:type="auto"/>
            <w:vMerge/>
            <w:tcBorders>
              <w:left w:val="single" w:sz="12" w:space="0" w:color="FFFFFF" w:themeColor="background1"/>
              <w:bottom w:val="single" w:sz="12" w:space="0" w:color="auto"/>
              <w:right w:val="single" w:sz="12" w:space="0" w:color="FFFFFF" w:themeColor="background1"/>
            </w:tcBorders>
            <w:vAlign w:val="center"/>
          </w:tcPr>
          <w:p w:rsidR="008D65D7" w:rsidRPr="00315C54" w:rsidRDefault="008D65D7" w:rsidP="008049B6">
            <w:pPr>
              <w:spacing w:line="360" w:lineRule="auto"/>
              <w:jc w:val="both"/>
              <w:rPr>
                <w:rFonts w:ascii="Arial" w:hAnsi="Arial" w:cs="Arial"/>
                <w:sz w:val="18"/>
                <w:szCs w:val="18"/>
              </w:rPr>
            </w:pP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8D65D7" w:rsidRPr="00315C54" w:rsidRDefault="008D65D7" w:rsidP="00007F25">
            <w:pPr>
              <w:spacing w:line="360" w:lineRule="auto"/>
              <w:jc w:val="center"/>
              <w:rPr>
                <w:rFonts w:ascii="Arial" w:hAnsi="Arial" w:cs="Arial"/>
                <w:sz w:val="18"/>
                <w:szCs w:val="18"/>
              </w:rPr>
            </w:pPr>
            <w:r w:rsidRPr="00315C54">
              <w:rPr>
                <w:rFonts w:ascii="Arial" w:hAnsi="Arial" w:cs="Arial"/>
                <w:sz w:val="18"/>
                <w:szCs w:val="18"/>
              </w:rPr>
              <w:t>x±Ss</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8D65D7" w:rsidRPr="00315C54" w:rsidRDefault="008D65D7" w:rsidP="00007F25">
            <w:pPr>
              <w:spacing w:line="360" w:lineRule="auto"/>
              <w:jc w:val="center"/>
              <w:rPr>
                <w:rFonts w:ascii="Arial" w:hAnsi="Arial" w:cs="Arial"/>
                <w:sz w:val="18"/>
                <w:szCs w:val="18"/>
              </w:rPr>
            </w:pPr>
            <w:r w:rsidRPr="00315C54">
              <w:rPr>
                <w:rFonts w:ascii="Arial" w:hAnsi="Arial" w:cs="Arial"/>
                <w:sz w:val="18"/>
                <w:szCs w:val="18"/>
              </w:rPr>
              <w:t>x±Ss</w:t>
            </w:r>
          </w:p>
        </w:tc>
        <w:tc>
          <w:tcPr>
            <w:tcW w:w="0" w:type="auto"/>
            <w:vMerge/>
            <w:tcBorders>
              <w:left w:val="single" w:sz="12" w:space="0" w:color="FFFFFF" w:themeColor="background1"/>
              <w:bottom w:val="single" w:sz="12" w:space="0" w:color="auto"/>
              <w:right w:val="single" w:sz="12" w:space="0" w:color="FFFFFF" w:themeColor="background1"/>
            </w:tcBorders>
          </w:tcPr>
          <w:p w:rsidR="008D65D7" w:rsidRPr="00315C54" w:rsidRDefault="008D65D7" w:rsidP="00007F25">
            <w:pPr>
              <w:spacing w:line="360" w:lineRule="auto"/>
              <w:jc w:val="center"/>
              <w:rPr>
                <w:rFonts w:ascii="Arial" w:hAnsi="Arial" w:cs="Arial"/>
                <w:sz w:val="18"/>
                <w:szCs w:val="18"/>
              </w:rPr>
            </w:pPr>
          </w:p>
        </w:tc>
      </w:tr>
      <w:tr w:rsidR="003A6FC9" w:rsidRPr="00315C54" w:rsidTr="00842B39">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3A6FC9" w:rsidRPr="00315C54" w:rsidRDefault="003A6FC9" w:rsidP="008049B6">
            <w:pPr>
              <w:spacing w:line="360" w:lineRule="auto"/>
              <w:jc w:val="both"/>
              <w:rPr>
                <w:rFonts w:ascii="Arial" w:hAnsi="Arial" w:cs="Arial"/>
                <w:b/>
                <w:sz w:val="18"/>
                <w:szCs w:val="18"/>
              </w:rPr>
            </w:pPr>
            <w:r w:rsidRPr="00315C54">
              <w:rPr>
                <w:rFonts w:ascii="Arial" w:hAnsi="Arial" w:cs="Arial"/>
                <w:b/>
                <w:sz w:val="18"/>
                <w:szCs w:val="18"/>
              </w:rPr>
              <w:t>Gya</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3A6FC9" w:rsidRPr="00315C54" w:rsidRDefault="003A6FC9" w:rsidP="00007F25">
            <w:pPr>
              <w:spacing w:line="360" w:lineRule="auto"/>
              <w:jc w:val="center"/>
              <w:rPr>
                <w:rFonts w:ascii="Arial" w:hAnsi="Arial" w:cs="Arial"/>
                <w:sz w:val="18"/>
                <w:szCs w:val="18"/>
              </w:rPr>
            </w:pP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3A6FC9" w:rsidRPr="00315C54" w:rsidRDefault="003A6FC9" w:rsidP="00007F25">
            <w:pPr>
              <w:spacing w:line="360" w:lineRule="auto"/>
              <w:jc w:val="center"/>
              <w:rPr>
                <w:rFonts w:ascii="Arial" w:hAnsi="Arial" w:cs="Arial"/>
                <w:sz w:val="18"/>
                <w:szCs w:val="18"/>
              </w:rPr>
            </w:pP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tcPr>
          <w:p w:rsidR="003A6FC9" w:rsidRPr="00315C54" w:rsidRDefault="003A6FC9" w:rsidP="00007F25">
            <w:pPr>
              <w:spacing w:line="360" w:lineRule="auto"/>
              <w:jc w:val="center"/>
              <w:rPr>
                <w:rFonts w:ascii="Arial" w:hAnsi="Arial" w:cs="Arial"/>
                <w:sz w:val="18"/>
                <w:szCs w:val="18"/>
              </w:rPr>
            </w:pPr>
          </w:p>
        </w:tc>
      </w:tr>
      <w:tr w:rsidR="003A6FC9" w:rsidRPr="00315C54" w:rsidTr="00842B39">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3A6FC9" w:rsidRPr="00315C54" w:rsidRDefault="00007F25" w:rsidP="008049B6">
            <w:pPr>
              <w:spacing w:line="360" w:lineRule="auto"/>
              <w:jc w:val="both"/>
              <w:rPr>
                <w:rFonts w:ascii="Arial" w:hAnsi="Arial" w:cs="Arial"/>
                <w:sz w:val="18"/>
                <w:szCs w:val="18"/>
              </w:rPr>
            </w:pPr>
            <w:r w:rsidRPr="00315C54">
              <w:rPr>
                <w:rFonts w:ascii="Arial" w:hAnsi="Arial" w:cs="Arial"/>
                <w:sz w:val="18"/>
                <w:szCs w:val="18"/>
              </w:rPr>
              <w:t>3.ay</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3A6FC9" w:rsidRPr="00315C54" w:rsidRDefault="003A6FC9" w:rsidP="00007F25">
            <w:pPr>
              <w:spacing w:line="360" w:lineRule="auto"/>
              <w:jc w:val="center"/>
              <w:rPr>
                <w:rFonts w:ascii="Arial" w:hAnsi="Arial" w:cs="Arial"/>
                <w:sz w:val="18"/>
                <w:szCs w:val="18"/>
              </w:rPr>
            </w:pPr>
            <w:r w:rsidRPr="00315C54">
              <w:rPr>
                <w:rFonts w:ascii="Arial" w:hAnsi="Arial" w:cs="Arial"/>
                <w:sz w:val="18"/>
                <w:szCs w:val="18"/>
              </w:rPr>
              <w:t>32,91±20,78</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3A6FC9" w:rsidRPr="00315C54" w:rsidRDefault="003A6FC9" w:rsidP="00007F25">
            <w:pPr>
              <w:spacing w:line="360" w:lineRule="auto"/>
              <w:jc w:val="center"/>
              <w:rPr>
                <w:rFonts w:ascii="Arial" w:hAnsi="Arial" w:cs="Arial"/>
                <w:sz w:val="18"/>
                <w:szCs w:val="18"/>
              </w:rPr>
            </w:pPr>
            <w:r w:rsidRPr="00315C54">
              <w:rPr>
                <w:rFonts w:ascii="Arial" w:hAnsi="Arial" w:cs="Arial"/>
                <w:sz w:val="18"/>
                <w:szCs w:val="18"/>
              </w:rPr>
              <w:t>30,67±18,76</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3A6FC9" w:rsidRPr="00315C54" w:rsidRDefault="003A6FC9" w:rsidP="00007F25">
            <w:pPr>
              <w:spacing w:line="360" w:lineRule="auto"/>
              <w:jc w:val="center"/>
              <w:rPr>
                <w:rFonts w:ascii="Arial" w:hAnsi="Arial" w:cs="Arial"/>
                <w:sz w:val="18"/>
                <w:szCs w:val="18"/>
              </w:rPr>
            </w:pPr>
            <w:r w:rsidRPr="00315C54">
              <w:rPr>
                <w:rFonts w:ascii="Arial" w:hAnsi="Arial" w:cs="Arial"/>
                <w:sz w:val="18"/>
                <w:szCs w:val="18"/>
              </w:rPr>
              <w:t>0,84</w:t>
            </w:r>
            <w:r w:rsidR="00E377AB">
              <w:rPr>
                <w:rFonts w:ascii="Arial" w:hAnsi="Arial" w:cs="Arial"/>
                <w:sz w:val="18"/>
                <w:szCs w:val="18"/>
              </w:rPr>
              <w:t>*</w:t>
            </w:r>
          </w:p>
        </w:tc>
      </w:tr>
      <w:tr w:rsidR="003A6FC9" w:rsidRPr="00315C54" w:rsidTr="00842B39">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3A6FC9" w:rsidRPr="00315C54" w:rsidRDefault="00007F25" w:rsidP="008049B6">
            <w:pPr>
              <w:spacing w:line="360" w:lineRule="auto"/>
              <w:jc w:val="both"/>
              <w:rPr>
                <w:rFonts w:ascii="Arial" w:hAnsi="Arial" w:cs="Arial"/>
                <w:sz w:val="18"/>
                <w:szCs w:val="18"/>
              </w:rPr>
            </w:pPr>
            <w:r w:rsidRPr="00315C54">
              <w:rPr>
                <w:rFonts w:ascii="Arial" w:hAnsi="Arial" w:cs="Arial"/>
                <w:sz w:val="18"/>
                <w:szCs w:val="18"/>
              </w:rPr>
              <w:t>6.ay</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3A6FC9" w:rsidRPr="00315C54" w:rsidRDefault="003A6FC9" w:rsidP="00007F25">
            <w:pPr>
              <w:spacing w:line="360" w:lineRule="auto"/>
              <w:jc w:val="center"/>
              <w:rPr>
                <w:rFonts w:ascii="Arial" w:hAnsi="Arial" w:cs="Arial"/>
                <w:sz w:val="18"/>
                <w:szCs w:val="18"/>
              </w:rPr>
            </w:pPr>
            <w:r w:rsidRPr="00315C54">
              <w:rPr>
                <w:rFonts w:ascii="Arial" w:hAnsi="Arial" w:cs="Arial"/>
                <w:sz w:val="18"/>
                <w:szCs w:val="18"/>
              </w:rPr>
              <w:t>12,36±11,19</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3A6FC9" w:rsidRPr="00315C54" w:rsidRDefault="003A6FC9" w:rsidP="00007F25">
            <w:pPr>
              <w:spacing w:line="360" w:lineRule="auto"/>
              <w:jc w:val="center"/>
              <w:rPr>
                <w:rFonts w:ascii="Arial" w:hAnsi="Arial" w:cs="Arial"/>
                <w:sz w:val="18"/>
                <w:szCs w:val="18"/>
              </w:rPr>
            </w:pPr>
            <w:r w:rsidRPr="00315C54">
              <w:rPr>
                <w:rFonts w:ascii="Arial" w:hAnsi="Arial" w:cs="Arial"/>
                <w:sz w:val="18"/>
                <w:szCs w:val="18"/>
              </w:rPr>
              <w:t>10,09±10,69</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tcPr>
          <w:p w:rsidR="003A6FC9" w:rsidRPr="00315C54" w:rsidRDefault="003A6FC9" w:rsidP="00007F25">
            <w:pPr>
              <w:spacing w:line="360" w:lineRule="auto"/>
              <w:jc w:val="center"/>
              <w:rPr>
                <w:rFonts w:ascii="Arial" w:hAnsi="Arial" w:cs="Arial"/>
                <w:sz w:val="18"/>
                <w:szCs w:val="18"/>
              </w:rPr>
            </w:pPr>
            <w:r w:rsidRPr="00315C54">
              <w:rPr>
                <w:rFonts w:ascii="Arial" w:hAnsi="Arial" w:cs="Arial"/>
                <w:sz w:val="18"/>
                <w:szCs w:val="18"/>
              </w:rPr>
              <w:t>0,62</w:t>
            </w:r>
            <w:r w:rsidR="00E377AB">
              <w:rPr>
                <w:rFonts w:ascii="Arial" w:hAnsi="Arial" w:cs="Arial"/>
                <w:sz w:val="18"/>
                <w:szCs w:val="18"/>
              </w:rPr>
              <w:t>*</w:t>
            </w:r>
          </w:p>
        </w:tc>
      </w:tr>
      <w:tr w:rsidR="003A6FC9" w:rsidRPr="00315C54" w:rsidTr="00842B39">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3A6FC9" w:rsidRPr="00315C54" w:rsidRDefault="003A6FC9" w:rsidP="008049B6">
            <w:pPr>
              <w:spacing w:line="360" w:lineRule="auto"/>
              <w:jc w:val="both"/>
              <w:rPr>
                <w:rFonts w:ascii="Arial" w:hAnsi="Arial" w:cs="Arial"/>
                <w:b/>
                <w:sz w:val="18"/>
                <w:szCs w:val="18"/>
              </w:rPr>
            </w:pPr>
            <w:r w:rsidRPr="00315C54">
              <w:rPr>
                <w:rFonts w:ascii="Arial" w:hAnsi="Arial" w:cs="Arial"/>
                <w:b/>
                <w:sz w:val="18"/>
                <w:szCs w:val="18"/>
              </w:rPr>
              <w:t>İş</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3A6FC9" w:rsidRPr="00315C54" w:rsidRDefault="003A6FC9" w:rsidP="00007F25">
            <w:pPr>
              <w:spacing w:line="360" w:lineRule="auto"/>
              <w:jc w:val="center"/>
              <w:rPr>
                <w:rFonts w:ascii="Arial" w:hAnsi="Arial" w:cs="Arial"/>
                <w:sz w:val="18"/>
                <w:szCs w:val="18"/>
              </w:rPr>
            </w:pP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3A6FC9" w:rsidRPr="00315C54" w:rsidRDefault="003A6FC9" w:rsidP="00007F25">
            <w:pPr>
              <w:spacing w:line="360" w:lineRule="auto"/>
              <w:jc w:val="center"/>
              <w:rPr>
                <w:rFonts w:ascii="Arial" w:hAnsi="Arial" w:cs="Arial"/>
                <w:sz w:val="18"/>
                <w:szCs w:val="18"/>
              </w:rPr>
            </w:pP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tcPr>
          <w:p w:rsidR="003A6FC9" w:rsidRPr="00315C54" w:rsidRDefault="003A6FC9" w:rsidP="00007F25">
            <w:pPr>
              <w:spacing w:line="360" w:lineRule="auto"/>
              <w:jc w:val="center"/>
              <w:rPr>
                <w:rFonts w:ascii="Arial" w:hAnsi="Arial" w:cs="Arial"/>
                <w:sz w:val="18"/>
                <w:szCs w:val="18"/>
              </w:rPr>
            </w:pPr>
          </w:p>
        </w:tc>
      </w:tr>
      <w:tr w:rsidR="003A6FC9" w:rsidRPr="00315C54" w:rsidTr="00842B39">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3A6FC9" w:rsidRPr="00315C54" w:rsidRDefault="00007F25" w:rsidP="008049B6">
            <w:pPr>
              <w:spacing w:line="360" w:lineRule="auto"/>
              <w:jc w:val="both"/>
              <w:rPr>
                <w:rFonts w:ascii="Arial" w:hAnsi="Arial" w:cs="Arial"/>
                <w:sz w:val="18"/>
                <w:szCs w:val="18"/>
              </w:rPr>
            </w:pPr>
            <w:r w:rsidRPr="00315C54">
              <w:rPr>
                <w:rFonts w:ascii="Arial" w:hAnsi="Arial" w:cs="Arial"/>
                <w:sz w:val="18"/>
                <w:szCs w:val="18"/>
              </w:rPr>
              <w:t>3.ay</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3A6FC9" w:rsidRPr="00315C54" w:rsidRDefault="003A6FC9" w:rsidP="00007F25">
            <w:pPr>
              <w:spacing w:line="360" w:lineRule="auto"/>
              <w:jc w:val="center"/>
              <w:rPr>
                <w:rFonts w:ascii="Arial" w:hAnsi="Arial" w:cs="Arial"/>
                <w:sz w:val="18"/>
                <w:szCs w:val="18"/>
              </w:rPr>
            </w:pPr>
            <w:r w:rsidRPr="00315C54">
              <w:rPr>
                <w:rFonts w:ascii="Arial" w:hAnsi="Arial" w:cs="Arial"/>
                <w:sz w:val="18"/>
                <w:szCs w:val="18"/>
              </w:rPr>
              <w:t>49,68±30,17</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3A6FC9" w:rsidRPr="00315C54" w:rsidRDefault="003A6FC9" w:rsidP="00007F25">
            <w:pPr>
              <w:spacing w:line="360" w:lineRule="auto"/>
              <w:jc w:val="center"/>
              <w:rPr>
                <w:rFonts w:ascii="Arial" w:hAnsi="Arial" w:cs="Arial"/>
                <w:sz w:val="18"/>
                <w:szCs w:val="18"/>
              </w:rPr>
            </w:pPr>
            <w:r w:rsidRPr="00315C54">
              <w:rPr>
                <w:rFonts w:ascii="Arial" w:hAnsi="Arial" w:cs="Arial"/>
                <w:sz w:val="18"/>
                <w:szCs w:val="18"/>
              </w:rPr>
              <w:t>37,98±35,67</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3A6FC9" w:rsidRPr="00315C54" w:rsidRDefault="003A6FC9" w:rsidP="00007F25">
            <w:pPr>
              <w:spacing w:line="360" w:lineRule="auto"/>
              <w:jc w:val="center"/>
              <w:rPr>
                <w:rFonts w:ascii="Arial" w:hAnsi="Arial" w:cs="Arial"/>
                <w:sz w:val="18"/>
                <w:szCs w:val="18"/>
              </w:rPr>
            </w:pPr>
            <w:r w:rsidRPr="00315C54">
              <w:rPr>
                <w:rFonts w:ascii="Arial" w:hAnsi="Arial" w:cs="Arial"/>
                <w:sz w:val="18"/>
                <w:szCs w:val="18"/>
              </w:rPr>
              <w:t>0,21</w:t>
            </w:r>
            <w:r w:rsidR="00E377AB">
              <w:rPr>
                <w:rFonts w:ascii="Arial" w:hAnsi="Arial" w:cs="Arial"/>
                <w:sz w:val="18"/>
                <w:szCs w:val="18"/>
              </w:rPr>
              <w:t>*</w:t>
            </w:r>
          </w:p>
        </w:tc>
      </w:tr>
      <w:tr w:rsidR="003A6FC9" w:rsidRPr="00315C54" w:rsidTr="00842B39">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3A6FC9" w:rsidRPr="00315C54" w:rsidRDefault="00007F25" w:rsidP="008049B6">
            <w:pPr>
              <w:spacing w:line="360" w:lineRule="auto"/>
              <w:jc w:val="both"/>
              <w:rPr>
                <w:rFonts w:ascii="Arial" w:hAnsi="Arial" w:cs="Arial"/>
                <w:sz w:val="18"/>
                <w:szCs w:val="18"/>
              </w:rPr>
            </w:pPr>
            <w:r w:rsidRPr="00315C54">
              <w:rPr>
                <w:rFonts w:ascii="Arial" w:hAnsi="Arial" w:cs="Arial"/>
                <w:sz w:val="18"/>
                <w:szCs w:val="18"/>
              </w:rPr>
              <w:t>6.ay</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3A6FC9" w:rsidRPr="00315C54" w:rsidRDefault="003A6FC9" w:rsidP="00007F25">
            <w:pPr>
              <w:spacing w:line="360" w:lineRule="auto"/>
              <w:jc w:val="center"/>
              <w:rPr>
                <w:rFonts w:ascii="Arial" w:hAnsi="Arial" w:cs="Arial"/>
                <w:sz w:val="18"/>
                <w:szCs w:val="18"/>
              </w:rPr>
            </w:pPr>
            <w:r w:rsidRPr="00315C54">
              <w:rPr>
                <w:rFonts w:ascii="Arial" w:hAnsi="Arial" w:cs="Arial"/>
                <w:sz w:val="18"/>
                <w:szCs w:val="18"/>
              </w:rPr>
              <w:t>17,18±17,54</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3A6FC9" w:rsidRPr="00315C54" w:rsidRDefault="003A6FC9" w:rsidP="00007F25">
            <w:pPr>
              <w:spacing w:line="360" w:lineRule="auto"/>
              <w:jc w:val="center"/>
              <w:rPr>
                <w:rFonts w:ascii="Arial" w:hAnsi="Arial" w:cs="Arial"/>
                <w:sz w:val="18"/>
                <w:szCs w:val="18"/>
              </w:rPr>
            </w:pPr>
            <w:r w:rsidRPr="00315C54">
              <w:rPr>
                <w:rFonts w:ascii="Arial" w:hAnsi="Arial" w:cs="Arial"/>
                <w:sz w:val="18"/>
                <w:szCs w:val="18"/>
              </w:rPr>
              <w:t>16,82±24,52</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tcPr>
          <w:p w:rsidR="003A6FC9" w:rsidRPr="00315C54" w:rsidRDefault="003A6FC9" w:rsidP="00007F25">
            <w:pPr>
              <w:spacing w:line="360" w:lineRule="auto"/>
              <w:jc w:val="center"/>
              <w:rPr>
                <w:rFonts w:ascii="Arial" w:hAnsi="Arial" w:cs="Arial"/>
                <w:sz w:val="18"/>
                <w:szCs w:val="18"/>
              </w:rPr>
            </w:pPr>
            <w:r w:rsidRPr="00315C54">
              <w:rPr>
                <w:rFonts w:ascii="Arial" w:hAnsi="Arial" w:cs="Arial"/>
                <w:sz w:val="18"/>
                <w:szCs w:val="18"/>
              </w:rPr>
              <w:t>0,59</w:t>
            </w:r>
            <w:r w:rsidR="00E377AB">
              <w:rPr>
                <w:rFonts w:ascii="Arial" w:hAnsi="Arial" w:cs="Arial"/>
                <w:sz w:val="18"/>
                <w:szCs w:val="18"/>
              </w:rPr>
              <w:t>*</w:t>
            </w:r>
          </w:p>
        </w:tc>
      </w:tr>
      <w:tr w:rsidR="003A6FC9" w:rsidRPr="00315C54" w:rsidTr="00842B39">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3A6FC9" w:rsidRPr="00315C54" w:rsidRDefault="00561044" w:rsidP="008049B6">
            <w:pPr>
              <w:spacing w:line="360" w:lineRule="auto"/>
              <w:jc w:val="both"/>
              <w:rPr>
                <w:rFonts w:ascii="Arial" w:hAnsi="Arial" w:cs="Arial"/>
                <w:b/>
                <w:sz w:val="18"/>
                <w:szCs w:val="18"/>
              </w:rPr>
            </w:pPr>
            <w:r>
              <w:rPr>
                <w:rFonts w:ascii="Arial" w:hAnsi="Arial" w:cs="Arial"/>
                <w:b/>
                <w:sz w:val="18"/>
                <w:szCs w:val="18"/>
              </w:rPr>
              <w:t>Spor/m</w:t>
            </w:r>
            <w:r w:rsidR="003A6FC9" w:rsidRPr="00315C54">
              <w:rPr>
                <w:rFonts w:ascii="Arial" w:hAnsi="Arial" w:cs="Arial"/>
                <w:b/>
                <w:sz w:val="18"/>
                <w:szCs w:val="18"/>
              </w:rPr>
              <w:t>üzik</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3A6FC9" w:rsidRPr="00315C54" w:rsidRDefault="003A6FC9" w:rsidP="00007F25">
            <w:pPr>
              <w:spacing w:line="360" w:lineRule="auto"/>
              <w:jc w:val="center"/>
              <w:rPr>
                <w:rFonts w:ascii="Arial" w:hAnsi="Arial" w:cs="Arial"/>
                <w:sz w:val="18"/>
                <w:szCs w:val="18"/>
              </w:rPr>
            </w:pP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3A6FC9" w:rsidRPr="00315C54" w:rsidRDefault="003A6FC9" w:rsidP="00007F25">
            <w:pPr>
              <w:spacing w:line="360" w:lineRule="auto"/>
              <w:jc w:val="center"/>
              <w:rPr>
                <w:rFonts w:ascii="Arial" w:hAnsi="Arial" w:cs="Arial"/>
                <w:sz w:val="18"/>
                <w:szCs w:val="18"/>
              </w:rPr>
            </w:pP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tcPr>
          <w:p w:rsidR="003A6FC9" w:rsidRPr="00315C54" w:rsidRDefault="003A6FC9" w:rsidP="00007F25">
            <w:pPr>
              <w:spacing w:line="360" w:lineRule="auto"/>
              <w:jc w:val="center"/>
              <w:rPr>
                <w:rFonts w:ascii="Arial" w:hAnsi="Arial" w:cs="Arial"/>
                <w:sz w:val="18"/>
                <w:szCs w:val="18"/>
              </w:rPr>
            </w:pPr>
          </w:p>
        </w:tc>
      </w:tr>
      <w:tr w:rsidR="003A6FC9" w:rsidRPr="00315C54" w:rsidTr="00842B39">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3A6FC9" w:rsidRPr="00315C54" w:rsidRDefault="00007F25" w:rsidP="008049B6">
            <w:pPr>
              <w:spacing w:line="360" w:lineRule="auto"/>
              <w:jc w:val="both"/>
              <w:rPr>
                <w:rFonts w:ascii="Arial" w:hAnsi="Arial" w:cs="Arial"/>
                <w:sz w:val="18"/>
                <w:szCs w:val="18"/>
              </w:rPr>
            </w:pPr>
            <w:r w:rsidRPr="00315C54">
              <w:rPr>
                <w:rFonts w:ascii="Arial" w:hAnsi="Arial" w:cs="Arial"/>
                <w:sz w:val="18"/>
                <w:szCs w:val="18"/>
              </w:rPr>
              <w:t>3.ay</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3A6FC9" w:rsidRPr="00315C54" w:rsidRDefault="003A6FC9" w:rsidP="00007F25">
            <w:pPr>
              <w:spacing w:line="360" w:lineRule="auto"/>
              <w:jc w:val="center"/>
              <w:rPr>
                <w:rFonts w:ascii="Arial" w:hAnsi="Arial" w:cs="Arial"/>
                <w:sz w:val="18"/>
                <w:szCs w:val="18"/>
              </w:rPr>
            </w:pPr>
            <w:r w:rsidRPr="00315C54">
              <w:rPr>
                <w:rFonts w:ascii="Arial" w:hAnsi="Arial" w:cs="Arial"/>
                <w:sz w:val="18"/>
                <w:szCs w:val="18"/>
              </w:rPr>
              <w:t>68,75±54,12</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3A6FC9" w:rsidRPr="00315C54" w:rsidRDefault="003A6FC9" w:rsidP="00007F25">
            <w:pPr>
              <w:spacing w:line="360" w:lineRule="auto"/>
              <w:jc w:val="center"/>
              <w:rPr>
                <w:rFonts w:ascii="Arial" w:hAnsi="Arial" w:cs="Arial"/>
                <w:sz w:val="18"/>
                <w:szCs w:val="18"/>
              </w:rPr>
            </w:pPr>
            <w:r w:rsidRPr="00315C54">
              <w:rPr>
                <w:rFonts w:ascii="Arial" w:hAnsi="Arial" w:cs="Arial"/>
                <w:sz w:val="18"/>
                <w:szCs w:val="18"/>
              </w:rPr>
              <w:t>16,66±14,43</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3A6FC9" w:rsidRPr="00315C54" w:rsidRDefault="003A6FC9" w:rsidP="00007F25">
            <w:pPr>
              <w:spacing w:line="360" w:lineRule="auto"/>
              <w:jc w:val="center"/>
              <w:rPr>
                <w:rFonts w:ascii="Arial" w:hAnsi="Arial" w:cs="Arial"/>
                <w:sz w:val="18"/>
                <w:szCs w:val="18"/>
              </w:rPr>
            </w:pPr>
            <w:r w:rsidRPr="00315C54">
              <w:rPr>
                <w:rFonts w:ascii="Arial" w:hAnsi="Arial" w:cs="Arial"/>
                <w:sz w:val="18"/>
                <w:szCs w:val="18"/>
              </w:rPr>
              <w:t>0,26</w:t>
            </w:r>
            <w:r w:rsidR="00E377AB">
              <w:rPr>
                <w:rFonts w:ascii="Arial" w:hAnsi="Arial" w:cs="Arial"/>
                <w:sz w:val="18"/>
                <w:szCs w:val="18"/>
              </w:rPr>
              <w:t>*</w:t>
            </w:r>
          </w:p>
        </w:tc>
      </w:tr>
      <w:tr w:rsidR="003A6FC9" w:rsidRPr="00315C54" w:rsidTr="00842B39">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3A6FC9" w:rsidRPr="00315C54" w:rsidRDefault="00007F25" w:rsidP="008049B6">
            <w:pPr>
              <w:spacing w:line="360" w:lineRule="auto"/>
              <w:jc w:val="both"/>
              <w:rPr>
                <w:rFonts w:ascii="Arial" w:hAnsi="Arial" w:cs="Arial"/>
                <w:sz w:val="18"/>
                <w:szCs w:val="18"/>
              </w:rPr>
            </w:pPr>
            <w:r w:rsidRPr="00315C54">
              <w:rPr>
                <w:rFonts w:ascii="Arial" w:hAnsi="Arial" w:cs="Arial"/>
                <w:sz w:val="18"/>
                <w:szCs w:val="18"/>
              </w:rPr>
              <w:t>6.ay</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3A6FC9" w:rsidRPr="00315C54" w:rsidRDefault="003A6FC9" w:rsidP="00007F25">
            <w:pPr>
              <w:spacing w:line="360" w:lineRule="auto"/>
              <w:jc w:val="center"/>
              <w:rPr>
                <w:rFonts w:ascii="Arial" w:hAnsi="Arial" w:cs="Arial"/>
                <w:sz w:val="18"/>
                <w:szCs w:val="18"/>
              </w:rPr>
            </w:pPr>
            <w:r w:rsidRPr="00315C54">
              <w:rPr>
                <w:rFonts w:ascii="Arial" w:hAnsi="Arial" w:cs="Arial"/>
                <w:sz w:val="18"/>
                <w:szCs w:val="18"/>
              </w:rPr>
              <w:t>33,33±57,73</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3A6FC9" w:rsidRPr="00315C54" w:rsidRDefault="003A6FC9" w:rsidP="00007F25">
            <w:pPr>
              <w:spacing w:line="360" w:lineRule="auto"/>
              <w:jc w:val="center"/>
              <w:rPr>
                <w:rFonts w:ascii="Arial" w:hAnsi="Arial" w:cs="Arial"/>
                <w:sz w:val="18"/>
                <w:szCs w:val="18"/>
              </w:rPr>
            </w:pPr>
            <w:r w:rsidRPr="00315C54">
              <w:rPr>
                <w:rFonts w:ascii="Arial" w:hAnsi="Arial" w:cs="Arial"/>
                <w:sz w:val="18"/>
                <w:szCs w:val="18"/>
              </w:rPr>
              <w:t>4,16±7,21</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tcPr>
          <w:p w:rsidR="003A6FC9" w:rsidRPr="00315C54" w:rsidRDefault="003A6FC9" w:rsidP="00007F25">
            <w:pPr>
              <w:spacing w:line="360" w:lineRule="auto"/>
              <w:jc w:val="center"/>
              <w:rPr>
                <w:rFonts w:ascii="Arial" w:hAnsi="Arial" w:cs="Arial"/>
                <w:sz w:val="18"/>
                <w:szCs w:val="18"/>
              </w:rPr>
            </w:pPr>
            <w:r w:rsidRPr="00315C54">
              <w:rPr>
                <w:rFonts w:ascii="Arial" w:hAnsi="Arial" w:cs="Arial"/>
                <w:sz w:val="18"/>
                <w:szCs w:val="18"/>
              </w:rPr>
              <w:t>0,79</w:t>
            </w:r>
            <w:r w:rsidR="00E377AB">
              <w:rPr>
                <w:rFonts w:ascii="Arial" w:hAnsi="Arial" w:cs="Arial"/>
                <w:sz w:val="18"/>
                <w:szCs w:val="18"/>
              </w:rPr>
              <w:t>*</w:t>
            </w:r>
          </w:p>
        </w:tc>
      </w:tr>
    </w:tbl>
    <w:p w:rsidR="003B1F2E" w:rsidRDefault="00E377AB" w:rsidP="008049B6">
      <w:pPr>
        <w:spacing w:after="0" w:line="360" w:lineRule="auto"/>
        <w:jc w:val="both"/>
        <w:rPr>
          <w:rFonts w:ascii="Arial" w:hAnsi="Arial" w:cs="Arial"/>
          <w:sz w:val="18"/>
          <w:szCs w:val="18"/>
        </w:rPr>
      </w:pPr>
      <w:r>
        <w:rPr>
          <w:rFonts w:ascii="Arial" w:hAnsi="Arial" w:cs="Arial"/>
          <w:sz w:val="18"/>
          <w:szCs w:val="18"/>
        </w:rPr>
        <w:t>*</w:t>
      </w:r>
      <w:r w:rsidR="003A6FC9" w:rsidRPr="00F55F65">
        <w:rPr>
          <w:rFonts w:ascii="Arial" w:hAnsi="Arial" w:cs="Arial"/>
          <w:sz w:val="18"/>
          <w:szCs w:val="18"/>
        </w:rPr>
        <w:t>Mann-Whitney U Testi</w:t>
      </w:r>
    </w:p>
    <w:p w:rsidR="00473F5A" w:rsidRDefault="00473F5A" w:rsidP="008049B6">
      <w:pPr>
        <w:spacing w:after="0" w:line="360" w:lineRule="auto"/>
        <w:jc w:val="both"/>
        <w:rPr>
          <w:rFonts w:ascii="Arial" w:hAnsi="Arial" w:cs="Arial"/>
          <w:b/>
        </w:rPr>
      </w:pPr>
    </w:p>
    <w:p w:rsidR="00590700" w:rsidRDefault="00590700" w:rsidP="00590700">
      <w:pPr>
        <w:spacing w:after="0" w:line="360" w:lineRule="auto"/>
        <w:rPr>
          <w:rFonts w:ascii="Arial" w:hAnsi="Arial" w:cs="Arial"/>
          <w:b/>
        </w:rPr>
      </w:pPr>
    </w:p>
    <w:p w:rsidR="00590700" w:rsidRDefault="00590700" w:rsidP="00590700">
      <w:pPr>
        <w:spacing w:after="0" w:line="360" w:lineRule="auto"/>
        <w:rPr>
          <w:rFonts w:ascii="Arial" w:hAnsi="Arial" w:cs="Arial"/>
          <w:b/>
        </w:rPr>
      </w:pPr>
    </w:p>
    <w:p w:rsidR="00590700" w:rsidRDefault="00590700" w:rsidP="00590700">
      <w:pPr>
        <w:spacing w:after="0" w:line="360" w:lineRule="auto"/>
        <w:rPr>
          <w:rFonts w:ascii="Arial" w:hAnsi="Arial" w:cs="Arial"/>
          <w:b/>
        </w:rPr>
      </w:pPr>
    </w:p>
    <w:p w:rsidR="00590700" w:rsidRDefault="00590700" w:rsidP="00590700">
      <w:pPr>
        <w:spacing w:after="0" w:line="360" w:lineRule="auto"/>
        <w:rPr>
          <w:rFonts w:ascii="Arial" w:hAnsi="Arial" w:cs="Arial"/>
          <w:b/>
        </w:rPr>
      </w:pPr>
    </w:p>
    <w:p w:rsidR="00590700" w:rsidRDefault="00590700" w:rsidP="00590700">
      <w:pPr>
        <w:spacing w:after="0" w:line="360" w:lineRule="auto"/>
        <w:rPr>
          <w:rFonts w:ascii="Arial" w:hAnsi="Arial" w:cs="Arial"/>
          <w:b/>
        </w:rPr>
      </w:pPr>
    </w:p>
    <w:p w:rsidR="00590700" w:rsidRDefault="00590700" w:rsidP="00590700">
      <w:pPr>
        <w:spacing w:after="0" w:line="360" w:lineRule="auto"/>
        <w:rPr>
          <w:rFonts w:ascii="Arial" w:hAnsi="Arial" w:cs="Arial"/>
          <w:b/>
        </w:rPr>
      </w:pPr>
    </w:p>
    <w:p w:rsidR="00637BE4" w:rsidRPr="007B50FB" w:rsidRDefault="00637BE4" w:rsidP="00590700">
      <w:pPr>
        <w:spacing w:after="0" w:line="360" w:lineRule="auto"/>
        <w:rPr>
          <w:rFonts w:ascii="Arial" w:hAnsi="Arial" w:cs="Arial"/>
          <w:sz w:val="20"/>
          <w:szCs w:val="20"/>
        </w:rPr>
      </w:pPr>
      <w:r w:rsidRPr="00D97277">
        <w:rPr>
          <w:rFonts w:ascii="Arial" w:hAnsi="Arial" w:cs="Arial"/>
          <w:b/>
        </w:rPr>
        <w:t xml:space="preserve">Şekil </w:t>
      </w:r>
      <w:r>
        <w:rPr>
          <w:rFonts w:ascii="Arial" w:eastAsia="Times New Roman" w:hAnsi="Arial" w:cs="Arial"/>
          <w:b/>
        </w:rPr>
        <w:t>4.3.5.1.</w:t>
      </w:r>
      <w:r w:rsidR="00CB6610">
        <w:rPr>
          <w:rFonts w:ascii="Arial" w:eastAsia="Times New Roman" w:hAnsi="Arial" w:cs="Arial"/>
          <w:b/>
        </w:rPr>
        <w:t xml:space="preserve"> </w:t>
      </w:r>
      <w:r w:rsidR="004601F1">
        <w:rPr>
          <w:rFonts w:ascii="Arial" w:hAnsi="Arial" w:cs="Arial"/>
        </w:rPr>
        <w:t>Grupların</w:t>
      </w:r>
      <w:r>
        <w:rPr>
          <w:rFonts w:ascii="Arial" w:hAnsi="Arial" w:cs="Arial"/>
        </w:rPr>
        <w:t xml:space="preserve"> DASH GYA sonuçlarının line</w:t>
      </w:r>
      <w:r w:rsidR="00B15608">
        <w:rPr>
          <w:rFonts w:ascii="Arial" w:hAnsi="Arial" w:cs="Arial"/>
        </w:rPr>
        <w:t>e</w:t>
      </w:r>
      <w:r>
        <w:rPr>
          <w:rFonts w:ascii="Arial" w:hAnsi="Arial" w:cs="Arial"/>
        </w:rPr>
        <w:t>r model</w:t>
      </w:r>
      <w:r w:rsidR="004601F1">
        <w:rPr>
          <w:rFonts w:ascii="Arial" w:hAnsi="Arial" w:cs="Arial"/>
        </w:rPr>
        <w:t>de karşılaştırılması</w:t>
      </w:r>
    </w:p>
    <w:p w:rsidR="00590700" w:rsidRDefault="00637BE4" w:rsidP="00590700">
      <w:pPr>
        <w:spacing w:after="0" w:line="360" w:lineRule="auto"/>
        <w:jc w:val="center"/>
        <w:rPr>
          <w:rFonts w:ascii="Arial" w:eastAsia="GaramondCondensedTurk" w:hAnsi="Arial" w:cs="Arial"/>
          <w:b/>
        </w:rPr>
      </w:pPr>
      <w:r w:rsidRPr="00637BE4">
        <w:rPr>
          <w:rFonts w:ascii="Arial" w:eastAsia="GaramondCondensedTurk" w:hAnsi="Arial" w:cs="Arial"/>
          <w:b/>
          <w:noProof/>
        </w:rPr>
        <w:drawing>
          <wp:inline distT="0" distB="0" distL="0" distR="0">
            <wp:extent cx="3030661" cy="2520000"/>
            <wp:effectExtent l="19050" t="0" r="0" b="0"/>
            <wp:docPr id="38"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5" cstate="print"/>
                    <a:srcRect l="5326" t="6235" r="11174" b="6715"/>
                    <a:stretch>
                      <a:fillRect/>
                    </a:stretch>
                  </pic:blipFill>
                  <pic:spPr bwMode="auto">
                    <a:xfrm>
                      <a:off x="0" y="0"/>
                      <a:ext cx="3030661" cy="2520000"/>
                    </a:xfrm>
                    <a:prstGeom prst="rect">
                      <a:avLst/>
                    </a:prstGeom>
                    <a:noFill/>
                    <a:ln w="9525">
                      <a:noFill/>
                      <a:miter lim="800000"/>
                      <a:headEnd/>
                      <a:tailEnd/>
                    </a:ln>
                  </pic:spPr>
                </pic:pic>
              </a:graphicData>
            </a:graphic>
          </wp:inline>
        </w:drawing>
      </w:r>
    </w:p>
    <w:p w:rsidR="00637BE4" w:rsidRPr="003A6FC9" w:rsidRDefault="00637BE4" w:rsidP="00590700">
      <w:pPr>
        <w:autoSpaceDE w:val="0"/>
        <w:autoSpaceDN w:val="0"/>
        <w:adjustRightInd w:val="0"/>
        <w:spacing w:after="0" w:line="360" w:lineRule="auto"/>
        <w:rPr>
          <w:rFonts w:ascii="Arial" w:hAnsi="Arial" w:cs="Arial"/>
        </w:rPr>
      </w:pPr>
      <w:r w:rsidRPr="00D97277">
        <w:rPr>
          <w:rFonts w:ascii="Arial" w:hAnsi="Arial" w:cs="Arial"/>
          <w:b/>
        </w:rPr>
        <w:t>Şekil</w:t>
      </w:r>
      <w:r w:rsidR="00CB6610">
        <w:rPr>
          <w:rFonts w:ascii="Arial" w:hAnsi="Arial" w:cs="Arial"/>
          <w:b/>
        </w:rPr>
        <w:t xml:space="preserve"> </w:t>
      </w:r>
      <w:r>
        <w:rPr>
          <w:rFonts w:ascii="Arial" w:eastAsia="Times New Roman" w:hAnsi="Arial" w:cs="Arial"/>
          <w:b/>
        </w:rPr>
        <w:t>4.3.5.2.</w:t>
      </w:r>
      <w:r w:rsidR="00CB6610">
        <w:rPr>
          <w:rFonts w:ascii="Arial" w:eastAsia="Times New Roman" w:hAnsi="Arial" w:cs="Arial"/>
          <w:b/>
        </w:rPr>
        <w:t xml:space="preserve"> </w:t>
      </w:r>
      <w:r w:rsidR="004601F1">
        <w:rPr>
          <w:rFonts w:ascii="Arial" w:hAnsi="Arial" w:cs="Arial"/>
        </w:rPr>
        <w:t>Grupların</w:t>
      </w:r>
      <w:r w:rsidR="00561044">
        <w:rPr>
          <w:rFonts w:ascii="Arial" w:hAnsi="Arial" w:cs="Arial"/>
        </w:rPr>
        <w:t xml:space="preserve"> DASH İ</w:t>
      </w:r>
      <w:r>
        <w:rPr>
          <w:rFonts w:ascii="Arial" w:hAnsi="Arial" w:cs="Arial"/>
        </w:rPr>
        <w:t>ş sonuçlarının line</w:t>
      </w:r>
      <w:r w:rsidR="00B15608">
        <w:rPr>
          <w:rFonts w:ascii="Arial" w:hAnsi="Arial" w:cs="Arial"/>
        </w:rPr>
        <w:t>e</w:t>
      </w:r>
      <w:r w:rsidR="004601F1">
        <w:rPr>
          <w:rFonts w:ascii="Arial" w:hAnsi="Arial" w:cs="Arial"/>
        </w:rPr>
        <w:t>r modelde karşılaştırılması</w:t>
      </w:r>
    </w:p>
    <w:p w:rsidR="00637BE4" w:rsidRDefault="00637BE4" w:rsidP="00590700">
      <w:pPr>
        <w:spacing w:after="0" w:line="360" w:lineRule="auto"/>
        <w:jc w:val="center"/>
        <w:rPr>
          <w:rFonts w:ascii="Arial" w:eastAsia="GaramondCondensedTurk" w:hAnsi="Arial" w:cs="Arial"/>
          <w:b/>
        </w:rPr>
      </w:pPr>
      <w:r w:rsidRPr="00637BE4">
        <w:rPr>
          <w:rFonts w:ascii="Arial" w:eastAsia="GaramondCondensedTurk" w:hAnsi="Arial" w:cs="Arial"/>
          <w:b/>
          <w:noProof/>
        </w:rPr>
        <w:drawing>
          <wp:inline distT="0" distB="0" distL="0" distR="0">
            <wp:extent cx="3054040" cy="2520000"/>
            <wp:effectExtent l="19050" t="0" r="0" b="0"/>
            <wp:docPr id="3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6" cstate="print"/>
                    <a:srcRect l="4943" t="6475" r="11140" b="6711"/>
                    <a:stretch>
                      <a:fillRect/>
                    </a:stretch>
                  </pic:blipFill>
                  <pic:spPr bwMode="auto">
                    <a:xfrm>
                      <a:off x="0" y="0"/>
                      <a:ext cx="3054040" cy="2520000"/>
                    </a:xfrm>
                    <a:prstGeom prst="rect">
                      <a:avLst/>
                    </a:prstGeom>
                    <a:noFill/>
                    <a:ln w="9525">
                      <a:noFill/>
                      <a:miter lim="800000"/>
                      <a:headEnd/>
                      <a:tailEnd/>
                    </a:ln>
                  </pic:spPr>
                </pic:pic>
              </a:graphicData>
            </a:graphic>
          </wp:inline>
        </w:drawing>
      </w:r>
    </w:p>
    <w:p w:rsidR="00637BE4" w:rsidRPr="003A6FC9" w:rsidRDefault="00637BE4" w:rsidP="00590700">
      <w:pPr>
        <w:autoSpaceDE w:val="0"/>
        <w:autoSpaceDN w:val="0"/>
        <w:adjustRightInd w:val="0"/>
        <w:spacing w:after="0" w:line="360" w:lineRule="auto"/>
        <w:rPr>
          <w:rFonts w:ascii="Arial" w:hAnsi="Arial" w:cs="Arial"/>
        </w:rPr>
      </w:pPr>
      <w:r w:rsidRPr="00D97277">
        <w:rPr>
          <w:rFonts w:ascii="Arial" w:hAnsi="Arial" w:cs="Arial"/>
          <w:b/>
        </w:rPr>
        <w:t>Şekil</w:t>
      </w:r>
      <w:r w:rsidR="00CB6610">
        <w:rPr>
          <w:rFonts w:ascii="Arial" w:hAnsi="Arial" w:cs="Arial"/>
          <w:b/>
        </w:rPr>
        <w:t xml:space="preserve"> </w:t>
      </w:r>
      <w:r>
        <w:rPr>
          <w:rFonts w:ascii="Arial" w:eastAsia="Times New Roman" w:hAnsi="Arial" w:cs="Arial"/>
          <w:b/>
        </w:rPr>
        <w:t>4.3.5.3.</w:t>
      </w:r>
      <w:r w:rsidR="00CB6610">
        <w:rPr>
          <w:rFonts w:ascii="Arial" w:eastAsia="Times New Roman" w:hAnsi="Arial" w:cs="Arial"/>
          <w:b/>
        </w:rPr>
        <w:t xml:space="preserve"> </w:t>
      </w:r>
      <w:r w:rsidR="004601F1">
        <w:rPr>
          <w:rFonts w:ascii="Arial" w:hAnsi="Arial" w:cs="Arial"/>
        </w:rPr>
        <w:t>Grupların</w:t>
      </w:r>
      <w:r w:rsidR="00561044">
        <w:rPr>
          <w:rFonts w:ascii="Arial" w:hAnsi="Arial" w:cs="Arial"/>
        </w:rPr>
        <w:t xml:space="preserve"> DASH S</w:t>
      </w:r>
      <w:r>
        <w:rPr>
          <w:rFonts w:ascii="Arial" w:hAnsi="Arial" w:cs="Arial"/>
        </w:rPr>
        <w:t>por/müzik sonuçlarının line</w:t>
      </w:r>
      <w:r w:rsidR="00B15608">
        <w:rPr>
          <w:rFonts w:ascii="Arial" w:hAnsi="Arial" w:cs="Arial"/>
        </w:rPr>
        <w:t>e</w:t>
      </w:r>
      <w:r w:rsidR="004601F1">
        <w:rPr>
          <w:rFonts w:ascii="Arial" w:hAnsi="Arial" w:cs="Arial"/>
        </w:rPr>
        <w:t>r modelde karşılaştırılması</w:t>
      </w:r>
    </w:p>
    <w:p w:rsidR="00916B6F" w:rsidRDefault="00637BE4" w:rsidP="00590700">
      <w:pPr>
        <w:spacing w:after="0" w:line="360" w:lineRule="auto"/>
        <w:jc w:val="center"/>
        <w:rPr>
          <w:rFonts w:ascii="Arial" w:eastAsia="GaramondCondensedTurk" w:hAnsi="Arial" w:cs="Arial"/>
          <w:b/>
        </w:rPr>
      </w:pPr>
      <w:r w:rsidRPr="00637BE4">
        <w:rPr>
          <w:rFonts w:ascii="Arial" w:eastAsia="GaramondCondensedTurk" w:hAnsi="Arial" w:cs="Arial"/>
          <w:b/>
          <w:noProof/>
        </w:rPr>
        <w:drawing>
          <wp:inline distT="0" distB="0" distL="0" distR="0">
            <wp:extent cx="3054040" cy="2520000"/>
            <wp:effectExtent l="19050" t="0" r="0" b="0"/>
            <wp:docPr id="40"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7" cstate="print"/>
                    <a:srcRect l="4943" t="6475" r="11140" b="6711"/>
                    <a:stretch>
                      <a:fillRect/>
                    </a:stretch>
                  </pic:blipFill>
                  <pic:spPr bwMode="auto">
                    <a:xfrm>
                      <a:off x="0" y="0"/>
                      <a:ext cx="3054040" cy="2520000"/>
                    </a:xfrm>
                    <a:prstGeom prst="rect">
                      <a:avLst/>
                    </a:prstGeom>
                    <a:noFill/>
                    <a:ln w="9525">
                      <a:noFill/>
                      <a:miter lim="800000"/>
                      <a:headEnd/>
                      <a:tailEnd/>
                    </a:ln>
                  </pic:spPr>
                </pic:pic>
              </a:graphicData>
            </a:graphic>
          </wp:inline>
        </w:drawing>
      </w:r>
    </w:p>
    <w:p w:rsidR="00BB1EC7" w:rsidRDefault="00BB1EC7" w:rsidP="008049B6">
      <w:pPr>
        <w:spacing w:after="0" w:line="360" w:lineRule="auto"/>
        <w:jc w:val="both"/>
        <w:rPr>
          <w:rFonts w:ascii="Arial" w:eastAsia="GaramondCondensedTurk" w:hAnsi="Arial" w:cs="Arial"/>
          <w:b/>
        </w:rPr>
      </w:pPr>
    </w:p>
    <w:p w:rsidR="00CB67C2" w:rsidRPr="003B1F2E" w:rsidRDefault="005A6590" w:rsidP="008049B6">
      <w:pPr>
        <w:spacing w:after="0" w:line="360" w:lineRule="auto"/>
        <w:jc w:val="both"/>
        <w:rPr>
          <w:rFonts w:ascii="Arial" w:hAnsi="Arial" w:cs="Arial"/>
          <w:sz w:val="18"/>
          <w:szCs w:val="18"/>
        </w:rPr>
      </w:pPr>
      <w:r>
        <w:rPr>
          <w:rFonts w:ascii="Arial" w:eastAsia="GaramondCondensedTurk" w:hAnsi="Arial" w:cs="Arial"/>
          <w:b/>
        </w:rPr>
        <w:t>4.3.6.</w:t>
      </w:r>
      <w:r w:rsidR="00CB6610">
        <w:rPr>
          <w:rFonts w:ascii="Arial" w:eastAsia="GaramondCondensedTurk" w:hAnsi="Arial" w:cs="Arial"/>
          <w:b/>
        </w:rPr>
        <w:t xml:space="preserve"> </w:t>
      </w:r>
      <w:r w:rsidR="005C508C">
        <w:rPr>
          <w:rFonts w:ascii="Arial" w:eastAsia="GaramondCondensedTurk" w:hAnsi="Arial" w:cs="Arial"/>
          <w:b/>
        </w:rPr>
        <w:t>Jebsen-</w:t>
      </w:r>
      <w:r w:rsidR="00CB67C2" w:rsidRPr="00F143A0">
        <w:rPr>
          <w:rFonts w:ascii="Arial" w:eastAsia="GaramondCondensedTurk" w:hAnsi="Arial" w:cs="Arial"/>
          <w:b/>
        </w:rPr>
        <w:t xml:space="preserve">Taylor </w:t>
      </w:r>
      <w:r w:rsidR="007075CA" w:rsidRPr="00F143A0">
        <w:rPr>
          <w:rFonts w:ascii="Arial" w:eastAsia="GaramondCondensedTurk" w:hAnsi="Arial" w:cs="Arial"/>
          <w:b/>
        </w:rPr>
        <w:t>el fonksiyon testi</w:t>
      </w:r>
      <w:r w:rsidR="007075CA">
        <w:rPr>
          <w:rFonts w:ascii="Arial" w:eastAsia="GaramondCondensedTurk" w:hAnsi="Arial" w:cs="Arial"/>
          <w:b/>
        </w:rPr>
        <w:t xml:space="preserve"> sonuçları </w:t>
      </w:r>
      <w:r w:rsidR="00B15608">
        <w:rPr>
          <w:rFonts w:ascii="Arial" w:eastAsia="GaramondCondensedTurk" w:hAnsi="Arial" w:cs="Arial"/>
          <w:b/>
        </w:rPr>
        <w:t>(JTEFT)</w:t>
      </w:r>
    </w:p>
    <w:p w:rsidR="004E5DE8" w:rsidRPr="00F143A0" w:rsidRDefault="004E5DE8" w:rsidP="008049B6">
      <w:pPr>
        <w:autoSpaceDE w:val="0"/>
        <w:autoSpaceDN w:val="0"/>
        <w:adjustRightInd w:val="0"/>
        <w:spacing w:after="0" w:line="360" w:lineRule="auto"/>
        <w:jc w:val="both"/>
        <w:rPr>
          <w:rFonts w:ascii="Arial" w:eastAsia="Times New Roman" w:hAnsi="Arial" w:cs="Arial"/>
        </w:rPr>
      </w:pPr>
    </w:p>
    <w:p w:rsidR="001E67E6" w:rsidRDefault="00E6721D" w:rsidP="008049B6">
      <w:pPr>
        <w:autoSpaceDE w:val="0"/>
        <w:autoSpaceDN w:val="0"/>
        <w:adjustRightInd w:val="0"/>
        <w:spacing w:after="0" w:line="360" w:lineRule="auto"/>
        <w:ind w:firstLine="708"/>
        <w:jc w:val="both"/>
        <w:rPr>
          <w:rFonts w:ascii="Arial" w:eastAsia="GaramondCondensedTurk" w:hAnsi="Arial" w:cs="Arial"/>
        </w:rPr>
      </w:pPr>
      <w:r w:rsidRPr="00BF2BA8">
        <w:rPr>
          <w:rFonts w:ascii="Arial" w:eastAsia="GaramondCondensedTurk" w:hAnsi="Arial" w:cs="Arial"/>
        </w:rPr>
        <w:t>Günlük yaşam aktivitelerine katılımı değerlendiren</w:t>
      </w:r>
      <w:r w:rsidR="003C6BB4">
        <w:rPr>
          <w:rFonts w:ascii="Arial" w:eastAsia="GaramondCondensedTurk" w:hAnsi="Arial" w:cs="Arial"/>
        </w:rPr>
        <w:t xml:space="preserve"> </w:t>
      </w:r>
      <w:r w:rsidRPr="00BF2BA8">
        <w:rPr>
          <w:rFonts w:ascii="Arial" w:eastAsia="GaramondCondensedTurk" w:hAnsi="Arial" w:cs="Arial"/>
        </w:rPr>
        <w:t>JTEFT</w:t>
      </w:r>
      <w:r w:rsidR="003C6BB4">
        <w:rPr>
          <w:rFonts w:ascii="Arial" w:eastAsia="GaramondCondensedTurk" w:hAnsi="Arial" w:cs="Arial"/>
        </w:rPr>
        <w:t xml:space="preserve"> </w:t>
      </w:r>
      <w:r w:rsidRPr="00BF2BA8">
        <w:rPr>
          <w:rFonts w:ascii="Arial" w:eastAsia="GaramondCondensedTurk" w:hAnsi="Arial" w:cs="Arial"/>
        </w:rPr>
        <w:t>7 alt bölümünde de grup içinde anlamlı farklılık saptandı</w:t>
      </w:r>
      <w:r w:rsidR="0097799D">
        <w:rPr>
          <w:rFonts w:ascii="Arial" w:eastAsia="GaramondCondensedTurk" w:hAnsi="Arial" w:cs="Arial"/>
        </w:rPr>
        <w:t xml:space="preserve"> (Tablo 4.3.6.1. ve Tablo 4.3.6.2.)</w:t>
      </w:r>
      <w:r w:rsidRPr="00BF2BA8">
        <w:rPr>
          <w:rFonts w:ascii="Arial" w:eastAsia="GaramondCondensedTurk" w:hAnsi="Arial" w:cs="Arial"/>
        </w:rPr>
        <w:t xml:space="preserve">, gruplar arasında istatistiksel olarak anlamlı </w:t>
      </w:r>
      <w:r w:rsidR="0097799D">
        <w:rPr>
          <w:rFonts w:ascii="Arial" w:eastAsia="GaramondCondensedTurk" w:hAnsi="Arial" w:cs="Arial"/>
        </w:rPr>
        <w:t>farklılık bulunmadı (Tablo 4.3.6.3.</w:t>
      </w:r>
      <w:r w:rsidR="00BF2BA8" w:rsidRPr="00BF2BA8">
        <w:rPr>
          <w:rFonts w:ascii="Arial" w:eastAsia="GaramondCondensedTurk" w:hAnsi="Arial" w:cs="Arial"/>
        </w:rPr>
        <w:t>).</w:t>
      </w:r>
    </w:p>
    <w:p w:rsidR="004E5DE8" w:rsidRDefault="004E5DE8" w:rsidP="008049B6">
      <w:pPr>
        <w:spacing w:after="0" w:line="360" w:lineRule="auto"/>
        <w:jc w:val="both"/>
        <w:rPr>
          <w:rFonts w:ascii="Arial" w:eastAsia="GaramondCondensedTurk" w:hAnsi="Arial" w:cs="Arial"/>
        </w:rPr>
      </w:pPr>
    </w:p>
    <w:p w:rsidR="00F11299" w:rsidRPr="00BF2BA8" w:rsidRDefault="002A2D6E" w:rsidP="00590700">
      <w:pPr>
        <w:spacing w:after="0" w:line="360" w:lineRule="auto"/>
        <w:rPr>
          <w:rFonts w:ascii="Arial" w:hAnsi="Arial" w:cs="Arial"/>
        </w:rPr>
      </w:pPr>
      <w:r>
        <w:rPr>
          <w:rFonts w:ascii="Arial" w:eastAsia="GaramondCondensedTurk" w:hAnsi="Arial" w:cs="Arial"/>
          <w:b/>
        </w:rPr>
        <w:t>Tablo 4.3.6.1</w:t>
      </w:r>
      <w:r w:rsidR="00BF2BA8" w:rsidRPr="00BF2BA8">
        <w:rPr>
          <w:rFonts w:ascii="Arial" w:eastAsia="GaramondCondensedTurk" w:hAnsi="Arial" w:cs="Arial"/>
          <w:b/>
        </w:rPr>
        <w:t>.</w:t>
      </w:r>
      <w:r w:rsidR="003C6BB4">
        <w:rPr>
          <w:rFonts w:ascii="Arial" w:eastAsia="GaramondCondensedTurk" w:hAnsi="Arial" w:cs="Arial"/>
          <w:b/>
        </w:rPr>
        <w:t xml:space="preserve"> </w:t>
      </w:r>
      <w:r w:rsidR="003A6FC9" w:rsidRPr="003A6FC9">
        <w:rPr>
          <w:rFonts w:ascii="Arial" w:eastAsia="GaramondCondensedTurk" w:hAnsi="Arial" w:cs="Arial"/>
        </w:rPr>
        <w:t>Konservatif grup</w:t>
      </w:r>
      <w:r w:rsidR="004601F1">
        <w:rPr>
          <w:rFonts w:ascii="Arial" w:eastAsia="GaramondCondensedTurk" w:hAnsi="Arial" w:cs="Arial"/>
        </w:rPr>
        <w:t xml:space="preserve">ta </w:t>
      </w:r>
      <w:r w:rsidR="00561044">
        <w:rPr>
          <w:rFonts w:ascii="Arial" w:hAnsi="Arial" w:cs="Arial"/>
        </w:rPr>
        <w:t xml:space="preserve">3. ve 6. aylardaki </w:t>
      </w:r>
      <w:r w:rsidR="00F11299" w:rsidRPr="00BF2BA8">
        <w:rPr>
          <w:rFonts w:ascii="Arial" w:hAnsi="Arial" w:cs="Arial"/>
        </w:rPr>
        <w:t>JTEFT sonuçları</w:t>
      </w:r>
      <w:r w:rsidR="004601F1">
        <w:rPr>
          <w:rFonts w:ascii="Arial" w:hAnsi="Arial" w:cs="Arial"/>
        </w:rPr>
        <w:t>nın karşılaştırılması</w:t>
      </w:r>
    </w:p>
    <w:tbl>
      <w:tblPr>
        <w:tblStyle w:val="TabloKlavuzu"/>
        <w:tblW w:w="0" w:type="auto"/>
        <w:tblLook w:val="04A0" w:firstRow="1" w:lastRow="0" w:firstColumn="1" w:lastColumn="0" w:noHBand="0" w:noVBand="1"/>
      </w:tblPr>
      <w:tblGrid>
        <w:gridCol w:w="1377"/>
        <w:gridCol w:w="2557"/>
        <w:gridCol w:w="1216"/>
        <w:gridCol w:w="1216"/>
        <w:gridCol w:w="637"/>
      </w:tblGrid>
      <w:tr w:rsidR="00F11299" w:rsidRPr="00315C54" w:rsidTr="002B5221">
        <w:tc>
          <w:tcPr>
            <w:tcW w:w="0" w:type="auto"/>
            <w:gridSpan w:val="2"/>
            <w:vMerge w:val="restart"/>
            <w:tcBorders>
              <w:top w:val="single" w:sz="12" w:space="0" w:color="auto"/>
              <w:left w:val="single" w:sz="12" w:space="0" w:color="FFFFFF" w:themeColor="background1"/>
              <w:right w:val="single" w:sz="12" w:space="0" w:color="FFFFFF" w:themeColor="background1"/>
            </w:tcBorders>
            <w:vAlign w:val="center"/>
          </w:tcPr>
          <w:p w:rsidR="00F11299" w:rsidRPr="00315C54" w:rsidRDefault="00F11299" w:rsidP="008049B6">
            <w:pPr>
              <w:spacing w:line="360" w:lineRule="auto"/>
              <w:jc w:val="both"/>
              <w:rPr>
                <w:rFonts w:ascii="Arial" w:hAnsi="Arial" w:cs="Arial"/>
                <w:b/>
                <w:sz w:val="18"/>
                <w:szCs w:val="18"/>
              </w:rPr>
            </w:pPr>
            <w:r w:rsidRPr="00315C54">
              <w:rPr>
                <w:rFonts w:ascii="Arial" w:hAnsi="Arial" w:cs="Arial"/>
                <w:b/>
                <w:sz w:val="18"/>
                <w:szCs w:val="18"/>
              </w:rPr>
              <w:t>JEBSEN TAYLOR EL FONKSİYON TESTİ</w:t>
            </w:r>
          </w:p>
        </w:tc>
        <w:tc>
          <w:tcPr>
            <w:tcW w:w="0" w:type="auto"/>
            <w:gridSpan w:val="3"/>
            <w:tcBorders>
              <w:top w:val="single" w:sz="12" w:space="0" w:color="auto"/>
              <w:left w:val="single" w:sz="12" w:space="0" w:color="FFFFFF" w:themeColor="background1"/>
              <w:bottom w:val="single" w:sz="12" w:space="0" w:color="auto"/>
              <w:right w:val="single" w:sz="12" w:space="0" w:color="FFFFFF" w:themeColor="background1"/>
            </w:tcBorders>
            <w:vAlign w:val="center"/>
          </w:tcPr>
          <w:p w:rsidR="00F11299" w:rsidRPr="00315C54" w:rsidRDefault="00F11299" w:rsidP="00007F25">
            <w:pPr>
              <w:spacing w:line="360" w:lineRule="auto"/>
              <w:jc w:val="center"/>
              <w:rPr>
                <w:rFonts w:ascii="Arial" w:hAnsi="Arial" w:cs="Arial"/>
                <w:sz w:val="18"/>
                <w:szCs w:val="18"/>
              </w:rPr>
            </w:pPr>
            <w:r w:rsidRPr="00315C54">
              <w:rPr>
                <w:rFonts w:ascii="Arial" w:hAnsi="Arial" w:cs="Arial"/>
                <w:sz w:val="18"/>
                <w:szCs w:val="18"/>
              </w:rPr>
              <w:t>KONSERVATİF GRUP</w:t>
            </w:r>
          </w:p>
        </w:tc>
      </w:tr>
      <w:tr w:rsidR="008D65D7" w:rsidRPr="00315C54" w:rsidTr="002B5221">
        <w:tc>
          <w:tcPr>
            <w:tcW w:w="0" w:type="auto"/>
            <w:gridSpan w:val="2"/>
            <w:vMerge/>
            <w:tcBorders>
              <w:left w:val="single" w:sz="12" w:space="0" w:color="FFFFFF" w:themeColor="background1"/>
              <w:right w:val="single" w:sz="12" w:space="0" w:color="FFFFFF" w:themeColor="background1"/>
            </w:tcBorders>
            <w:vAlign w:val="center"/>
          </w:tcPr>
          <w:p w:rsidR="008D65D7" w:rsidRPr="00315C54" w:rsidRDefault="008D65D7" w:rsidP="008049B6">
            <w:pPr>
              <w:spacing w:line="360" w:lineRule="auto"/>
              <w:jc w:val="both"/>
              <w:rPr>
                <w:rFonts w:ascii="Arial" w:hAnsi="Arial" w:cs="Arial"/>
                <w:b/>
                <w:sz w:val="18"/>
                <w:szCs w:val="18"/>
              </w:rPr>
            </w:pP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8D65D7" w:rsidRPr="00315C54" w:rsidRDefault="00007F25" w:rsidP="00007F25">
            <w:pPr>
              <w:spacing w:line="360" w:lineRule="auto"/>
              <w:jc w:val="center"/>
              <w:rPr>
                <w:rFonts w:ascii="Arial" w:hAnsi="Arial" w:cs="Arial"/>
                <w:sz w:val="18"/>
                <w:szCs w:val="18"/>
              </w:rPr>
            </w:pPr>
            <w:r w:rsidRPr="00315C54">
              <w:rPr>
                <w:rFonts w:ascii="Arial" w:hAnsi="Arial" w:cs="Arial"/>
                <w:sz w:val="18"/>
                <w:szCs w:val="18"/>
              </w:rPr>
              <w:t>3.ay</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8D65D7" w:rsidRPr="00315C54" w:rsidRDefault="00007F25" w:rsidP="00007F25">
            <w:pPr>
              <w:spacing w:line="360" w:lineRule="auto"/>
              <w:jc w:val="center"/>
              <w:rPr>
                <w:rFonts w:ascii="Arial" w:hAnsi="Arial" w:cs="Arial"/>
                <w:sz w:val="18"/>
                <w:szCs w:val="18"/>
              </w:rPr>
            </w:pPr>
            <w:r w:rsidRPr="00315C54">
              <w:rPr>
                <w:rFonts w:ascii="Arial" w:hAnsi="Arial" w:cs="Arial"/>
                <w:sz w:val="18"/>
                <w:szCs w:val="18"/>
              </w:rPr>
              <w:t>6.ay</w:t>
            </w:r>
          </w:p>
        </w:tc>
        <w:tc>
          <w:tcPr>
            <w:tcW w:w="0" w:type="auto"/>
            <w:vMerge w:val="restart"/>
            <w:tcBorders>
              <w:top w:val="single" w:sz="12" w:space="0" w:color="auto"/>
              <w:left w:val="single" w:sz="12" w:space="0" w:color="FFFFFF" w:themeColor="background1"/>
              <w:right w:val="single" w:sz="12" w:space="0" w:color="FFFFFF" w:themeColor="background1"/>
            </w:tcBorders>
            <w:vAlign w:val="center"/>
          </w:tcPr>
          <w:p w:rsidR="008D65D7" w:rsidRPr="00315C54" w:rsidRDefault="006A1861" w:rsidP="00007F25">
            <w:pPr>
              <w:spacing w:line="360" w:lineRule="auto"/>
              <w:jc w:val="center"/>
              <w:rPr>
                <w:rFonts w:ascii="Arial" w:hAnsi="Arial" w:cs="Arial"/>
                <w:sz w:val="18"/>
                <w:szCs w:val="18"/>
              </w:rPr>
            </w:pPr>
            <w:r>
              <w:rPr>
                <w:rFonts w:ascii="Arial" w:hAnsi="Arial" w:cs="Arial"/>
                <w:sz w:val="18"/>
                <w:szCs w:val="18"/>
              </w:rPr>
              <w:t>p</w:t>
            </w:r>
          </w:p>
        </w:tc>
      </w:tr>
      <w:tr w:rsidR="008D65D7" w:rsidRPr="00315C54" w:rsidTr="002B5221">
        <w:tc>
          <w:tcPr>
            <w:tcW w:w="0" w:type="auto"/>
            <w:gridSpan w:val="2"/>
            <w:vMerge/>
            <w:tcBorders>
              <w:left w:val="single" w:sz="12" w:space="0" w:color="FFFFFF" w:themeColor="background1"/>
              <w:right w:val="single" w:sz="12" w:space="0" w:color="FFFFFF" w:themeColor="background1"/>
            </w:tcBorders>
            <w:vAlign w:val="center"/>
          </w:tcPr>
          <w:p w:rsidR="008D65D7" w:rsidRPr="00315C54" w:rsidRDefault="008D65D7" w:rsidP="008049B6">
            <w:pPr>
              <w:spacing w:line="360" w:lineRule="auto"/>
              <w:jc w:val="both"/>
              <w:rPr>
                <w:rFonts w:ascii="Arial" w:hAnsi="Arial" w:cs="Arial"/>
                <w:sz w:val="18"/>
                <w:szCs w:val="18"/>
              </w:rPr>
            </w:pP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8D65D7" w:rsidRPr="00315C54" w:rsidRDefault="008D65D7" w:rsidP="00007F25">
            <w:pPr>
              <w:spacing w:line="360" w:lineRule="auto"/>
              <w:jc w:val="center"/>
              <w:rPr>
                <w:rFonts w:ascii="Arial" w:hAnsi="Arial" w:cs="Arial"/>
                <w:sz w:val="18"/>
                <w:szCs w:val="18"/>
              </w:rPr>
            </w:pPr>
            <w:r w:rsidRPr="00315C54">
              <w:rPr>
                <w:rFonts w:ascii="Arial" w:hAnsi="Arial" w:cs="Arial"/>
                <w:sz w:val="18"/>
                <w:szCs w:val="18"/>
              </w:rPr>
              <w:t>x±Ss</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8D65D7" w:rsidRPr="00315C54" w:rsidRDefault="008D65D7" w:rsidP="00007F25">
            <w:pPr>
              <w:spacing w:line="360" w:lineRule="auto"/>
              <w:jc w:val="center"/>
              <w:rPr>
                <w:rFonts w:ascii="Arial" w:hAnsi="Arial" w:cs="Arial"/>
                <w:sz w:val="18"/>
                <w:szCs w:val="18"/>
              </w:rPr>
            </w:pPr>
            <w:r w:rsidRPr="00315C54">
              <w:rPr>
                <w:rFonts w:ascii="Arial" w:hAnsi="Arial" w:cs="Arial"/>
                <w:sz w:val="18"/>
                <w:szCs w:val="18"/>
              </w:rPr>
              <w:t>x±Ss</w:t>
            </w:r>
          </w:p>
        </w:tc>
        <w:tc>
          <w:tcPr>
            <w:tcW w:w="0" w:type="auto"/>
            <w:vMerge/>
            <w:tcBorders>
              <w:left w:val="single" w:sz="12" w:space="0" w:color="FFFFFF" w:themeColor="background1"/>
              <w:bottom w:val="single" w:sz="12" w:space="0" w:color="auto"/>
              <w:right w:val="single" w:sz="12" w:space="0" w:color="FFFFFF" w:themeColor="background1"/>
            </w:tcBorders>
            <w:vAlign w:val="center"/>
          </w:tcPr>
          <w:p w:rsidR="008D65D7" w:rsidRPr="00315C54" w:rsidRDefault="008D65D7" w:rsidP="00007F25">
            <w:pPr>
              <w:spacing w:line="360" w:lineRule="auto"/>
              <w:jc w:val="center"/>
              <w:rPr>
                <w:rFonts w:ascii="Arial" w:hAnsi="Arial" w:cs="Arial"/>
                <w:sz w:val="18"/>
                <w:szCs w:val="18"/>
              </w:rPr>
            </w:pPr>
          </w:p>
        </w:tc>
      </w:tr>
      <w:tr w:rsidR="00F11299" w:rsidRPr="00315C54" w:rsidTr="002B5221">
        <w:tc>
          <w:tcPr>
            <w:tcW w:w="0" w:type="auto"/>
            <w:vMerge w:val="restart"/>
            <w:tcBorders>
              <w:top w:val="single" w:sz="12" w:space="0" w:color="auto"/>
              <w:left w:val="single" w:sz="12" w:space="0" w:color="FFFFFF" w:themeColor="background1"/>
              <w:right w:val="single" w:sz="12" w:space="0" w:color="FFFFFF" w:themeColor="background1"/>
            </w:tcBorders>
            <w:vAlign w:val="center"/>
          </w:tcPr>
          <w:p w:rsidR="00F11299" w:rsidRPr="00B15608" w:rsidRDefault="00F11299" w:rsidP="008049B6">
            <w:pPr>
              <w:spacing w:line="360" w:lineRule="auto"/>
              <w:jc w:val="both"/>
              <w:rPr>
                <w:rFonts w:ascii="Arial" w:hAnsi="Arial" w:cs="Arial"/>
                <w:b/>
                <w:sz w:val="18"/>
                <w:szCs w:val="18"/>
              </w:rPr>
            </w:pPr>
            <w:r w:rsidRPr="00B15608">
              <w:rPr>
                <w:rFonts w:ascii="Arial" w:hAnsi="Arial" w:cs="Arial"/>
                <w:b/>
                <w:sz w:val="18"/>
                <w:szCs w:val="18"/>
              </w:rPr>
              <w:t>Etkilenen</w:t>
            </w:r>
          </w:p>
          <w:p w:rsidR="00F11299" w:rsidRPr="00B15608" w:rsidRDefault="00F11299" w:rsidP="008049B6">
            <w:pPr>
              <w:spacing w:line="360" w:lineRule="auto"/>
              <w:jc w:val="both"/>
              <w:rPr>
                <w:rFonts w:ascii="Arial" w:hAnsi="Arial" w:cs="Arial"/>
                <w:b/>
                <w:sz w:val="18"/>
                <w:szCs w:val="18"/>
              </w:rPr>
            </w:pPr>
            <w:r w:rsidRPr="00B15608">
              <w:rPr>
                <w:rFonts w:ascii="Arial" w:hAnsi="Arial" w:cs="Arial"/>
                <w:b/>
                <w:sz w:val="18"/>
                <w:szCs w:val="18"/>
              </w:rPr>
              <w:t>Ekstremite</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1299" w:rsidRPr="00B15608" w:rsidRDefault="00F11299" w:rsidP="008049B6">
            <w:pPr>
              <w:spacing w:line="360" w:lineRule="auto"/>
              <w:jc w:val="both"/>
              <w:rPr>
                <w:rFonts w:ascii="Arial" w:hAnsi="Arial" w:cs="Arial"/>
                <w:sz w:val="18"/>
                <w:szCs w:val="18"/>
              </w:rPr>
            </w:pPr>
            <w:r w:rsidRPr="00B15608">
              <w:rPr>
                <w:rFonts w:ascii="Arial" w:hAnsi="Arial" w:cs="Arial"/>
                <w:sz w:val="18"/>
                <w:szCs w:val="18"/>
              </w:rPr>
              <w:t>Yazı Yazma</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1299" w:rsidRPr="00315C54" w:rsidRDefault="00F11299" w:rsidP="00007F25">
            <w:pPr>
              <w:spacing w:line="360" w:lineRule="auto"/>
              <w:jc w:val="center"/>
              <w:rPr>
                <w:rFonts w:ascii="Arial" w:hAnsi="Arial" w:cs="Arial"/>
                <w:sz w:val="18"/>
                <w:szCs w:val="18"/>
              </w:rPr>
            </w:pPr>
            <w:r w:rsidRPr="00315C54">
              <w:rPr>
                <w:rFonts w:ascii="Arial" w:hAnsi="Arial" w:cs="Arial"/>
                <w:sz w:val="18"/>
                <w:szCs w:val="18"/>
              </w:rPr>
              <w:t>42,42±32,88</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1299" w:rsidRPr="00315C54" w:rsidRDefault="00F11299" w:rsidP="00007F25">
            <w:pPr>
              <w:spacing w:line="360" w:lineRule="auto"/>
              <w:jc w:val="center"/>
              <w:rPr>
                <w:rFonts w:ascii="Arial" w:hAnsi="Arial" w:cs="Arial"/>
                <w:sz w:val="18"/>
                <w:szCs w:val="18"/>
              </w:rPr>
            </w:pPr>
            <w:r w:rsidRPr="00315C54">
              <w:rPr>
                <w:rFonts w:ascii="Arial" w:hAnsi="Arial" w:cs="Arial"/>
                <w:sz w:val="18"/>
                <w:szCs w:val="18"/>
              </w:rPr>
              <w:t>38,52±33,08</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1299" w:rsidRPr="00315C54" w:rsidRDefault="00F11299" w:rsidP="00007F25">
            <w:pPr>
              <w:spacing w:line="360" w:lineRule="auto"/>
              <w:jc w:val="center"/>
              <w:rPr>
                <w:rFonts w:ascii="Arial" w:hAnsi="Arial" w:cs="Arial"/>
                <w:b/>
                <w:sz w:val="18"/>
                <w:szCs w:val="18"/>
              </w:rPr>
            </w:pPr>
            <w:r w:rsidRPr="00315C54">
              <w:rPr>
                <w:rFonts w:ascii="Arial" w:hAnsi="Arial" w:cs="Arial"/>
                <w:b/>
                <w:sz w:val="18"/>
                <w:szCs w:val="18"/>
              </w:rPr>
              <w:t>0,00</w:t>
            </w:r>
            <w:r w:rsidR="00561044">
              <w:rPr>
                <w:rFonts w:ascii="Arial" w:hAnsi="Arial" w:cs="Arial"/>
                <w:b/>
                <w:sz w:val="18"/>
                <w:szCs w:val="18"/>
              </w:rPr>
              <w:t>*</w:t>
            </w:r>
          </w:p>
        </w:tc>
      </w:tr>
      <w:tr w:rsidR="00F11299" w:rsidRPr="00315C54" w:rsidTr="002B5221">
        <w:tc>
          <w:tcPr>
            <w:tcW w:w="0" w:type="auto"/>
            <w:vMerge/>
            <w:tcBorders>
              <w:left w:val="single" w:sz="12" w:space="0" w:color="FFFFFF" w:themeColor="background1"/>
              <w:right w:val="single" w:sz="12" w:space="0" w:color="FFFFFF" w:themeColor="background1"/>
            </w:tcBorders>
            <w:vAlign w:val="center"/>
          </w:tcPr>
          <w:p w:rsidR="00F11299" w:rsidRPr="00B15608" w:rsidRDefault="00F11299" w:rsidP="008049B6">
            <w:pPr>
              <w:spacing w:line="360" w:lineRule="auto"/>
              <w:jc w:val="both"/>
              <w:rPr>
                <w:rFonts w:ascii="Arial" w:hAnsi="Arial" w:cs="Arial"/>
                <w:b/>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B15608" w:rsidRDefault="00F11299" w:rsidP="008049B6">
            <w:pPr>
              <w:spacing w:line="360" w:lineRule="auto"/>
              <w:jc w:val="both"/>
              <w:rPr>
                <w:rFonts w:ascii="Arial" w:hAnsi="Arial" w:cs="Arial"/>
                <w:sz w:val="18"/>
                <w:szCs w:val="18"/>
              </w:rPr>
            </w:pPr>
            <w:r w:rsidRPr="00B15608">
              <w:rPr>
                <w:rFonts w:ascii="Arial" w:hAnsi="Arial" w:cs="Arial"/>
                <w:sz w:val="18"/>
                <w:szCs w:val="18"/>
              </w:rPr>
              <w:t>Kart Çevirme</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315C54" w:rsidRDefault="00F11299" w:rsidP="00007F25">
            <w:pPr>
              <w:spacing w:line="360" w:lineRule="auto"/>
              <w:jc w:val="center"/>
              <w:rPr>
                <w:rFonts w:ascii="Arial" w:hAnsi="Arial" w:cs="Arial"/>
                <w:sz w:val="18"/>
                <w:szCs w:val="18"/>
              </w:rPr>
            </w:pPr>
            <w:r w:rsidRPr="00315C54">
              <w:rPr>
                <w:rFonts w:ascii="Arial" w:hAnsi="Arial" w:cs="Arial"/>
                <w:sz w:val="18"/>
                <w:szCs w:val="18"/>
              </w:rPr>
              <w:t>9,84±3,96</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315C54" w:rsidRDefault="00F11299" w:rsidP="00007F25">
            <w:pPr>
              <w:spacing w:line="360" w:lineRule="auto"/>
              <w:jc w:val="center"/>
              <w:rPr>
                <w:rFonts w:ascii="Arial" w:hAnsi="Arial" w:cs="Arial"/>
                <w:sz w:val="18"/>
                <w:szCs w:val="18"/>
              </w:rPr>
            </w:pPr>
            <w:r w:rsidRPr="00315C54">
              <w:rPr>
                <w:rFonts w:ascii="Arial" w:hAnsi="Arial" w:cs="Arial"/>
                <w:sz w:val="18"/>
                <w:szCs w:val="18"/>
              </w:rPr>
              <w:t>7,36±2,35</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315C54" w:rsidRDefault="00F11299" w:rsidP="00007F25">
            <w:pPr>
              <w:spacing w:line="360" w:lineRule="auto"/>
              <w:jc w:val="center"/>
              <w:rPr>
                <w:rFonts w:ascii="Arial" w:hAnsi="Arial" w:cs="Arial"/>
                <w:b/>
                <w:sz w:val="18"/>
                <w:szCs w:val="18"/>
              </w:rPr>
            </w:pPr>
            <w:r w:rsidRPr="00315C54">
              <w:rPr>
                <w:rFonts w:ascii="Arial" w:hAnsi="Arial" w:cs="Arial"/>
                <w:b/>
                <w:sz w:val="18"/>
                <w:szCs w:val="18"/>
              </w:rPr>
              <w:t>0,00</w:t>
            </w:r>
            <w:r w:rsidR="00561044">
              <w:rPr>
                <w:rFonts w:ascii="Arial" w:hAnsi="Arial" w:cs="Arial"/>
                <w:b/>
                <w:sz w:val="18"/>
                <w:szCs w:val="18"/>
              </w:rPr>
              <w:t>*</w:t>
            </w:r>
          </w:p>
        </w:tc>
      </w:tr>
      <w:tr w:rsidR="00F11299" w:rsidRPr="00315C54" w:rsidTr="002B5221">
        <w:tc>
          <w:tcPr>
            <w:tcW w:w="0" w:type="auto"/>
            <w:vMerge/>
            <w:tcBorders>
              <w:left w:val="single" w:sz="12" w:space="0" w:color="FFFFFF" w:themeColor="background1"/>
              <w:right w:val="single" w:sz="12" w:space="0" w:color="FFFFFF" w:themeColor="background1"/>
            </w:tcBorders>
            <w:vAlign w:val="center"/>
          </w:tcPr>
          <w:p w:rsidR="00F11299" w:rsidRPr="00B15608" w:rsidRDefault="00F11299" w:rsidP="008049B6">
            <w:pPr>
              <w:spacing w:line="360" w:lineRule="auto"/>
              <w:jc w:val="both"/>
              <w:rPr>
                <w:rFonts w:ascii="Arial" w:hAnsi="Arial" w:cs="Arial"/>
                <w:b/>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B15608" w:rsidRDefault="00F11299" w:rsidP="008049B6">
            <w:pPr>
              <w:spacing w:line="360" w:lineRule="auto"/>
              <w:jc w:val="both"/>
              <w:rPr>
                <w:rFonts w:ascii="Arial" w:hAnsi="Arial" w:cs="Arial"/>
                <w:sz w:val="18"/>
                <w:szCs w:val="18"/>
              </w:rPr>
            </w:pPr>
            <w:r w:rsidRPr="00B15608">
              <w:rPr>
                <w:rFonts w:ascii="Arial" w:hAnsi="Arial" w:cs="Arial"/>
                <w:sz w:val="18"/>
                <w:szCs w:val="18"/>
              </w:rPr>
              <w:t>Küçük Cisimleri Toplama</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315C54" w:rsidRDefault="00F11299" w:rsidP="00007F25">
            <w:pPr>
              <w:spacing w:line="360" w:lineRule="auto"/>
              <w:jc w:val="center"/>
              <w:rPr>
                <w:rFonts w:ascii="Arial" w:hAnsi="Arial" w:cs="Arial"/>
                <w:sz w:val="18"/>
                <w:szCs w:val="18"/>
              </w:rPr>
            </w:pPr>
            <w:r w:rsidRPr="00315C54">
              <w:rPr>
                <w:rFonts w:ascii="Arial" w:hAnsi="Arial" w:cs="Arial"/>
                <w:sz w:val="18"/>
                <w:szCs w:val="18"/>
              </w:rPr>
              <w:t>10,33±3,11</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315C54" w:rsidRDefault="00F11299" w:rsidP="00007F25">
            <w:pPr>
              <w:spacing w:line="360" w:lineRule="auto"/>
              <w:jc w:val="center"/>
              <w:rPr>
                <w:rFonts w:ascii="Arial" w:hAnsi="Arial" w:cs="Arial"/>
                <w:sz w:val="18"/>
                <w:szCs w:val="18"/>
              </w:rPr>
            </w:pPr>
            <w:r w:rsidRPr="00315C54">
              <w:rPr>
                <w:rFonts w:ascii="Arial" w:hAnsi="Arial" w:cs="Arial"/>
                <w:sz w:val="18"/>
                <w:szCs w:val="18"/>
              </w:rPr>
              <w:t>8,78±2,56</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315C54" w:rsidRDefault="00F11299" w:rsidP="00007F25">
            <w:pPr>
              <w:spacing w:line="360" w:lineRule="auto"/>
              <w:jc w:val="center"/>
              <w:rPr>
                <w:rFonts w:ascii="Arial" w:hAnsi="Arial" w:cs="Arial"/>
                <w:b/>
                <w:sz w:val="18"/>
                <w:szCs w:val="18"/>
              </w:rPr>
            </w:pPr>
            <w:r w:rsidRPr="00315C54">
              <w:rPr>
                <w:rFonts w:ascii="Arial" w:hAnsi="Arial" w:cs="Arial"/>
                <w:b/>
                <w:sz w:val="18"/>
                <w:szCs w:val="18"/>
              </w:rPr>
              <w:t>0,00</w:t>
            </w:r>
            <w:r w:rsidR="00561044">
              <w:rPr>
                <w:rFonts w:ascii="Arial" w:hAnsi="Arial" w:cs="Arial"/>
                <w:b/>
                <w:sz w:val="18"/>
                <w:szCs w:val="18"/>
              </w:rPr>
              <w:t>*</w:t>
            </w:r>
          </w:p>
        </w:tc>
      </w:tr>
      <w:tr w:rsidR="00F11299" w:rsidRPr="00315C54" w:rsidTr="002B5221">
        <w:tc>
          <w:tcPr>
            <w:tcW w:w="0" w:type="auto"/>
            <w:vMerge/>
            <w:tcBorders>
              <w:left w:val="single" w:sz="12" w:space="0" w:color="FFFFFF" w:themeColor="background1"/>
              <w:right w:val="single" w:sz="12" w:space="0" w:color="FFFFFF" w:themeColor="background1"/>
            </w:tcBorders>
            <w:vAlign w:val="center"/>
          </w:tcPr>
          <w:p w:rsidR="00F11299" w:rsidRPr="00B15608" w:rsidRDefault="00F11299" w:rsidP="008049B6">
            <w:pPr>
              <w:spacing w:line="360" w:lineRule="auto"/>
              <w:jc w:val="both"/>
              <w:rPr>
                <w:rFonts w:ascii="Arial" w:hAnsi="Arial" w:cs="Arial"/>
                <w:b/>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B15608" w:rsidRDefault="00F11299" w:rsidP="008049B6">
            <w:pPr>
              <w:spacing w:line="360" w:lineRule="auto"/>
              <w:jc w:val="both"/>
              <w:rPr>
                <w:rFonts w:ascii="Arial" w:hAnsi="Arial" w:cs="Arial"/>
                <w:sz w:val="18"/>
                <w:szCs w:val="18"/>
              </w:rPr>
            </w:pPr>
            <w:r w:rsidRPr="00B15608">
              <w:rPr>
                <w:rFonts w:ascii="Arial" w:hAnsi="Arial" w:cs="Arial"/>
                <w:sz w:val="18"/>
                <w:szCs w:val="18"/>
              </w:rPr>
              <w:t>Yemek Yemeyi Uyarma</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315C54" w:rsidRDefault="00F11299" w:rsidP="00007F25">
            <w:pPr>
              <w:spacing w:line="360" w:lineRule="auto"/>
              <w:jc w:val="center"/>
              <w:rPr>
                <w:rFonts w:ascii="Arial" w:hAnsi="Arial" w:cs="Arial"/>
                <w:sz w:val="18"/>
                <w:szCs w:val="18"/>
              </w:rPr>
            </w:pPr>
            <w:r w:rsidRPr="00315C54">
              <w:rPr>
                <w:rFonts w:ascii="Arial" w:hAnsi="Arial" w:cs="Arial"/>
                <w:sz w:val="18"/>
                <w:szCs w:val="18"/>
              </w:rPr>
              <w:t>12,21±3,06</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315C54" w:rsidRDefault="00F11299" w:rsidP="00007F25">
            <w:pPr>
              <w:spacing w:line="360" w:lineRule="auto"/>
              <w:jc w:val="center"/>
              <w:rPr>
                <w:rFonts w:ascii="Arial" w:hAnsi="Arial" w:cs="Arial"/>
                <w:sz w:val="18"/>
                <w:szCs w:val="18"/>
              </w:rPr>
            </w:pPr>
            <w:r w:rsidRPr="00315C54">
              <w:rPr>
                <w:rFonts w:ascii="Arial" w:hAnsi="Arial" w:cs="Arial"/>
                <w:sz w:val="18"/>
                <w:szCs w:val="18"/>
              </w:rPr>
              <w:t>10,49±2,07</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315C54" w:rsidRDefault="00F11299" w:rsidP="00007F25">
            <w:pPr>
              <w:spacing w:line="360" w:lineRule="auto"/>
              <w:jc w:val="center"/>
              <w:rPr>
                <w:rFonts w:ascii="Arial" w:hAnsi="Arial" w:cs="Arial"/>
                <w:b/>
                <w:sz w:val="18"/>
                <w:szCs w:val="18"/>
              </w:rPr>
            </w:pPr>
            <w:r w:rsidRPr="00315C54">
              <w:rPr>
                <w:rFonts w:ascii="Arial" w:hAnsi="Arial" w:cs="Arial"/>
                <w:b/>
                <w:sz w:val="18"/>
                <w:szCs w:val="18"/>
              </w:rPr>
              <w:t>0,00</w:t>
            </w:r>
            <w:r w:rsidR="00561044">
              <w:rPr>
                <w:rFonts w:ascii="Arial" w:hAnsi="Arial" w:cs="Arial"/>
                <w:b/>
                <w:sz w:val="18"/>
                <w:szCs w:val="18"/>
              </w:rPr>
              <w:t>*</w:t>
            </w:r>
          </w:p>
        </w:tc>
      </w:tr>
      <w:tr w:rsidR="00F11299" w:rsidRPr="00315C54" w:rsidTr="002B5221">
        <w:tc>
          <w:tcPr>
            <w:tcW w:w="0" w:type="auto"/>
            <w:vMerge/>
            <w:tcBorders>
              <w:left w:val="single" w:sz="12" w:space="0" w:color="FFFFFF" w:themeColor="background1"/>
              <w:right w:val="single" w:sz="12" w:space="0" w:color="FFFFFF" w:themeColor="background1"/>
            </w:tcBorders>
            <w:vAlign w:val="center"/>
          </w:tcPr>
          <w:p w:rsidR="00F11299" w:rsidRPr="00B15608" w:rsidRDefault="00F11299" w:rsidP="008049B6">
            <w:pPr>
              <w:spacing w:line="360" w:lineRule="auto"/>
              <w:jc w:val="both"/>
              <w:rPr>
                <w:rFonts w:ascii="Arial" w:hAnsi="Arial" w:cs="Arial"/>
                <w:b/>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B15608" w:rsidRDefault="00F11299" w:rsidP="008049B6">
            <w:pPr>
              <w:spacing w:line="360" w:lineRule="auto"/>
              <w:jc w:val="both"/>
              <w:rPr>
                <w:rFonts w:ascii="Arial" w:hAnsi="Arial" w:cs="Arial"/>
                <w:sz w:val="18"/>
                <w:szCs w:val="18"/>
              </w:rPr>
            </w:pPr>
            <w:r w:rsidRPr="00B15608">
              <w:rPr>
                <w:rFonts w:ascii="Arial" w:hAnsi="Arial" w:cs="Arial"/>
                <w:sz w:val="18"/>
                <w:szCs w:val="18"/>
              </w:rPr>
              <w:t>Fiş Toplama</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315C54" w:rsidRDefault="00F11299" w:rsidP="00007F25">
            <w:pPr>
              <w:spacing w:line="360" w:lineRule="auto"/>
              <w:jc w:val="center"/>
              <w:rPr>
                <w:rFonts w:ascii="Arial" w:hAnsi="Arial" w:cs="Arial"/>
                <w:sz w:val="18"/>
                <w:szCs w:val="18"/>
              </w:rPr>
            </w:pPr>
            <w:r w:rsidRPr="00315C54">
              <w:rPr>
                <w:rFonts w:ascii="Arial" w:hAnsi="Arial" w:cs="Arial"/>
                <w:sz w:val="18"/>
                <w:szCs w:val="18"/>
              </w:rPr>
              <w:t>3,06±1,33</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315C54" w:rsidRDefault="00F11299" w:rsidP="00007F25">
            <w:pPr>
              <w:spacing w:line="360" w:lineRule="auto"/>
              <w:jc w:val="center"/>
              <w:rPr>
                <w:rFonts w:ascii="Arial" w:hAnsi="Arial" w:cs="Arial"/>
                <w:sz w:val="18"/>
                <w:szCs w:val="18"/>
              </w:rPr>
            </w:pPr>
            <w:r w:rsidRPr="00315C54">
              <w:rPr>
                <w:rFonts w:ascii="Arial" w:hAnsi="Arial" w:cs="Arial"/>
                <w:sz w:val="18"/>
                <w:szCs w:val="18"/>
              </w:rPr>
              <w:t>2,21±1,07</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315C54" w:rsidRDefault="00F11299" w:rsidP="00007F25">
            <w:pPr>
              <w:spacing w:line="360" w:lineRule="auto"/>
              <w:jc w:val="center"/>
              <w:rPr>
                <w:rFonts w:ascii="Arial" w:hAnsi="Arial" w:cs="Arial"/>
                <w:b/>
                <w:sz w:val="18"/>
                <w:szCs w:val="18"/>
              </w:rPr>
            </w:pPr>
            <w:r w:rsidRPr="00315C54">
              <w:rPr>
                <w:rFonts w:ascii="Arial" w:hAnsi="Arial" w:cs="Arial"/>
                <w:b/>
                <w:sz w:val="18"/>
                <w:szCs w:val="18"/>
              </w:rPr>
              <w:t>0,00</w:t>
            </w:r>
            <w:r w:rsidR="00561044">
              <w:rPr>
                <w:rFonts w:ascii="Arial" w:hAnsi="Arial" w:cs="Arial"/>
                <w:b/>
                <w:sz w:val="18"/>
                <w:szCs w:val="18"/>
              </w:rPr>
              <w:t>*</w:t>
            </w:r>
          </w:p>
        </w:tc>
      </w:tr>
      <w:tr w:rsidR="00F11299" w:rsidRPr="00315C54" w:rsidTr="002B5221">
        <w:tc>
          <w:tcPr>
            <w:tcW w:w="0" w:type="auto"/>
            <w:vMerge/>
            <w:tcBorders>
              <w:left w:val="single" w:sz="12" w:space="0" w:color="FFFFFF" w:themeColor="background1"/>
              <w:right w:val="single" w:sz="12" w:space="0" w:color="FFFFFF" w:themeColor="background1"/>
            </w:tcBorders>
            <w:vAlign w:val="center"/>
          </w:tcPr>
          <w:p w:rsidR="00F11299" w:rsidRPr="00B15608" w:rsidRDefault="00F11299" w:rsidP="008049B6">
            <w:pPr>
              <w:spacing w:line="360" w:lineRule="auto"/>
              <w:jc w:val="both"/>
              <w:rPr>
                <w:rFonts w:ascii="Arial" w:hAnsi="Arial" w:cs="Arial"/>
                <w:b/>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B15608" w:rsidRDefault="00F11299" w:rsidP="008049B6">
            <w:pPr>
              <w:spacing w:line="360" w:lineRule="auto"/>
              <w:jc w:val="both"/>
              <w:rPr>
                <w:rFonts w:ascii="Arial" w:hAnsi="Arial" w:cs="Arial"/>
                <w:sz w:val="18"/>
                <w:szCs w:val="18"/>
              </w:rPr>
            </w:pPr>
            <w:r w:rsidRPr="00B15608">
              <w:rPr>
                <w:rFonts w:ascii="Arial" w:hAnsi="Arial" w:cs="Arial"/>
                <w:sz w:val="18"/>
                <w:szCs w:val="18"/>
              </w:rPr>
              <w:t>Boş Kutuları Hareket Ettirme</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315C54" w:rsidRDefault="00F11299" w:rsidP="00007F25">
            <w:pPr>
              <w:spacing w:line="360" w:lineRule="auto"/>
              <w:jc w:val="center"/>
              <w:rPr>
                <w:rFonts w:ascii="Arial" w:hAnsi="Arial" w:cs="Arial"/>
                <w:sz w:val="18"/>
                <w:szCs w:val="18"/>
              </w:rPr>
            </w:pPr>
            <w:r w:rsidRPr="00315C54">
              <w:rPr>
                <w:rFonts w:ascii="Arial" w:hAnsi="Arial" w:cs="Arial"/>
                <w:sz w:val="18"/>
                <w:szCs w:val="18"/>
              </w:rPr>
              <w:t>6,16±1,39</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315C54" w:rsidRDefault="00F11299" w:rsidP="00007F25">
            <w:pPr>
              <w:spacing w:line="360" w:lineRule="auto"/>
              <w:jc w:val="center"/>
              <w:rPr>
                <w:rFonts w:ascii="Arial" w:hAnsi="Arial" w:cs="Arial"/>
                <w:sz w:val="18"/>
                <w:szCs w:val="18"/>
              </w:rPr>
            </w:pPr>
            <w:r w:rsidRPr="00315C54">
              <w:rPr>
                <w:rFonts w:ascii="Arial" w:hAnsi="Arial" w:cs="Arial"/>
                <w:sz w:val="18"/>
                <w:szCs w:val="18"/>
              </w:rPr>
              <w:t>5,32±1,39</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315C54" w:rsidRDefault="00F11299" w:rsidP="00007F25">
            <w:pPr>
              <w:spacing w:line="360" w:lineRule="auto"/>
              <w:jc w:val="center"/>
              <w:rPr>
                <w:rFonts w:ascii="Arial" w:hAnsi="Arial" w:cs="Arial"/>
                <w:b/>
                <w:sz w:val="18"/>
                <w:szCs w:val="18"/>
              </w:rPr>
            </w:pPr>
            <w:r w:rsidRPr="00315C54">
              <w:rPr>
                <w:rFonts w:ascii="Arial" w:hAnsi="Arial" w:cs="Arial"/>
                <w:b/>
                <w:sz w:val="18"/>
                <w:szCs w:val="18"/>
              </w:rPr>
              <w:t>0,00</w:t>
            </w:r>
            <w:r w:rsidR="00561044">
              <w:rPr>
                <w:rFonts w:ascii="Arial" w:hAnsi="Arial" w:cs="Arial"/>
                <w:b/>
                <w:sz w:val="18"/>
                <w:szCs w:val="18"/>
              </w:rPr>
              <w:t>*</w:t>
            </w:r>
          </w:p>
        </w:tc>
      </w:tr>
      <w:tr w:rsidR="00F11299" w:rsidRPr="00315C54" w:rsidTr="002B5221">
        <w:tc>
          <w:tcPr>
            <w:tcW w:w="0" w:type="auto"/>
            <w:vMerge/>
            <w:tcBorders>
              <w:left w:val="single" w:sz="12" w:space="0" w:color="FFFFFF" w:themeColor="background1"/>
              <w:bottom w:val="single" w:sz="12" w:space="0" w:color="auto"/>
              <w:right w:val="single" w:sz="12" w:space="0" w:color="FFFFFF" w:themeColor="background1"/>
            </w:tcBorders>
            <w:vAlign w:val="center"/>
          </w:tcPr>
          <w:p w:rsidR="00F11299" w:rsidRPr="00B15608" w:rsidRDefault="00F11299" w:rsidP="008049B6">
            <w:pPr>
              <w:spacing w:line="360" w:lineRule="auto"/>
              <w:jc w:val="both"/>
              <w:rPr>
                <w:rFonts w:ascii="Arial" w:hAnsi="Arial" w:cs="Arial"/>
                <w:b/>
                <w:sz w:val="18"/>
                <w:szCs w:val="18"/>
              </w:rPr>
            </w:pP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1299" w:rsidRPr="00B15608" w:rsidRDefault="00F11299" w:rsidP="008049B6">
            <w:pPr>
              <w:spacing w:line="360" w:lineRule="auto"/>
              <w:jc w:val="both"/>
              <w:rPr>
                <w:rFonts w:ascii="Arial" w:hAnsi="Arial" w:cs="Arial"/>
                <w:sz w:val="18"/>
                <w:szCs w:val="18"/>
              </w:rPr>
            </w:pPr>
            <w:r w:rsidRPr="00B15608">
              <w:rPr>
                <w:rFonts w:ascii="Arial" w:hAnsi="Arial" w:cs="Arial"/>
                <w:sz w:val="18"/>
                <w:szCs w:val="18"/>
              </w:rPr>
              <w:t>Dolu Kutuları Hareket Ettirme</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1299" w:rsidRPr="00315C54" w:rsidRDefault="00F11299" w:rsidP="00007F25">
            <w:pPr>
              <w:spacing w:line="360" w:lineRule="auto"/>
              <w:jc w:val="center"/>
              <w:rPr>
                <w:rFonts w:ascii="Arial" w:hAnsi="Arial" w:cs="Arial"/>
                <w:sz w:val="18"/>
                <w:szCs w:val="18"/>
              </w:rPr>
            </w:pPr>
            <w:r w:rsidRPr="00315C54">
              <w:rPr>
                <w:rFonts w:ascii="Arial" w:hAnsi="Arial" w:cs="Arial"/>
                <w:sz w:val="18"/>
                <w:szCs w:val="18"/>
              </w:rPr>
              <w:t>6,51±1,77</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1299" w:rsidRPr="00315C54" w:rsidRDefault="00F11299" w:rsidP="00007F25">
            <w:pPr>
              <w:spacing w:line="360" w:lineRule="auto"/>
              <w:jc w:val="center"/>
              <w:rPr>
                <w:rFonts w:ascii="Arial" w:hAnsi="Arial" w:cs="Arial"/>
                <w:sz w:val="18"/>
                <w:szCs w:val="18"/>
              </w:rPr>
            </w:pPr>
            <w:r w:rsidRPr="00315C54">
              <w:rPr>
                <w:rFonts w:ascii="Arial" w:hAnsi="Arial" w:cs="Arial"/>
                <w:sz w:val="18"/>
                <w:szCs w:val="18"/>
              </w:rPr>
              <w:t>5,61±1,40</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1299" w:rsidRPr="00315C54" w:rsidRDefault="00F11299" w:rsidP="00007F25">
            <w:pPr>
              <w:spacing w:line="360" w:lineRule="auto"/>
              <w:jc w:val="center"/>
              <w:rPr>
                <w:rFonts w:ascii="Arial" w:hAnsi="Arial" w:cs="Arial"/>
                <w:b/>
                <w:sz w:val="18"/>
                <w:szCs w:val="18"/>
              </w:rPr>
            </w:pPr>
            <w:r w:rsidRPr="00315C54">
              <w:rPr>
                <w:rFonts w:ascii="Arial" w:hAnsi="Arial" w:cs="Arial"/>
                <w:b/>
                <w:sz w:val="18"/>
                <w:szCs w:val="18"/>
              </w:rPr>
              <w:t>0,00</w:t>
            </w:r>
            <w:r w:rsidR="00561044">
              <w:rPr>
                <w:rFonts w:ascii="Arial" w:hAnsi="Arial" w:cs="Arial"/>
                <w:b/>
                <w:sz w:val="18"/>
                <w:szCs w:val="18"/>
              </w:rPr>
              <w:t>*</w:t>
            </w:r>
          </w:p>
        </w:tc>
      </w:tr>
      <w:tr w:rsidR="00F11299" w:rsidRPr="00315C54" w:rsidTr="002B5221">
        <w:tc>
          <w:tcPr>
            <w:tcW w:w="0" w:type="auto"/>
            <w:vMerge w:val="restart"/>
            <w:tcBorders>
              <w:top w:val="single" w:sz="12" w:space="0" w:color="auto"/>
              <w:left w:val="single" w:sz="12" w:space="0" w:color="FFFFFF" w:themeColor="background1"/>
              <w:right w:val="single" w:sz="12" w:space="0" w:color="FFFFFF" w:themeColor="background1"/>
            </w:tcBorders>
            <w:vAlign w:val="center"/>
          </w:tcPr>
          <w:p w:rsidR="00F11299" w:rsidRPr="00B15608" w:rsidRDefault="00F11299" w:rsidP="008049B6">
            <w:pPr>
              <w:spacing w:line="360" w:lineRule="auto"/>
              <w:jc w:val="both"/>
              <w:rPr>
                <w:rFonts w:ascii="Arial" w:hAnsi="Arial" w:cs="Arial"/>
                <w:b/>
                <w:sz w:val="18"/>
                <w:szCs w:val="18"/>
              </w:rPr>
            </w:pPr>
            <w:r w:rsidRPr="00B15608">
              <w:rPr>
                <w:rFonts w:ascii="Arial" w:hAnsi="Arial" w:cs="Arial"/>
                <w:b/>
                <w:sz w:val="18"/>
                <w:szCs w:val="18"/>
              </w:rPr>
              <w:t>Etkilenmeyen</w:t>
            </w:r>
          </w:p>
          <w:p w:rsidR="00F11299" w:rsidRPr="00B15608" w:rsidRDefault="00F11299" w:rsidP="008049B6">
            <w:pPr>
              <w:spacing w:line="360" w:lineRule="auto"/>
              <w:jc w:val="both"/>
              <w:rPr>
                <w:rFonts w:ascii="Arial" w:hAnsi="Arial" w:cs="Arial"/>
                <w:b/>
                <w:sz w:val="18"/>
                <w:szCs w:val="18"/>
              </w:rPr>
            </w:pPr>
            <w:r w:rsidRPr="00B15608">
              <w:rPr>
                <w:rFonts w:ascii="Arial" w:hAnsi="Arial" w:cs="Arial"/>
                <w:b/>
                <w:sz w:val="18"/>
                <w:szCs w:val="18"/>
              </w:rPr>
              <w:t>Ekstremite</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1299" w:rsidRPr="00B15608" w:rsidRDefault="00F11299" w:rsidP="008049B6">
            <w:pPr>
              <w:spacing w:line="360" w:lineRule="auto"/>
              <w:jc w:val="both"/>
              <w:rPr>
                <w:rFonts w:ascii="Arial" w:hAnsi="Arial" w:cs="Arial"/>
                <w:sz w:val="18"/>
                <w:szCs w:val="18"/>
              </w:rPr>
            </w:pPr>
            <w:r w:rsidRPr="00B15608">
              <w:rPr>
                <w:rFonts w:ascii="Arial" w:hAnsi="Arial" w:cs="Arial"/>
                <w:sz w:val="18"/>
                <w:szCs w:val="18"/>
              </w:rPr>
              <w:t>Yazı Yazma</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1299" w:rsidRPr="00315C54" w:rsidRDefault="00F11299" w:rsidP="00007F25">
            <w:pPr>
              <w:spacing w:line="360" w:lineRule="auto"/>
              <w:jc w:val="center"/>
              <w:rPr>
                <w:rFonts w:ascii="Arial" w:hAnsi="Arial" w:cs="Arial"/>
                <w:sz w:val="18"/>
                <w:szCs w:val="18"/>
              </w:rPr>
            </w:pPr>
            <w:r w:rsidRPr="00315C54">
              <w:rPr>
                <w:rFonts w:ascii="Arial" w:hAnsi="Arial" w:cs="Arial"/>
                <w:sz w:val="18"/>
                <w:szCs w:val="18"/>
              </w:rPr>
              <w:t>42,59±29,30</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1299" w:rsidRPr="00315C54" w:rsidRDefault="00F11299" w:rsidP="00007F25">
            <w:pPr>
              <w:spacing w:line="360" w:lineRule="auto"/>
              <w:jc w:val="center"/>
              <w:rPr>
                <w:rFonts w:ascii="Arial" w:hAnsi="Arial" w:cs="Arial"/>
                <w:sz w:val="18"/>
                <w:szCs w:val="18"/>
              </w:rPr>
            </w:pPr>
            <w:r w:rsidRPr="00315C54">
              <w:rPr>
                <w:rFonts w:ascii="Arial" w:hAnsi="Arial" w:cs="Arial"/>
                <w:sz w:val="18"/>
                <w:szCs w:val="18"/>
              </w:rPr>
              <w:t>42,04±30,65</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1299" w:rsidRPr="00315C54" w:rsidRDefault="00F11299" w:rsidP="00007F25">
            <w:pPr>
              <w:spacing w:line="360" w:lineRule="auto"/>
              <w:jc w:val="center"/>
              <w:rPr>
                <w:rFonts w:ascii="Arial" w:hAnsi="Arial" w:cs="Arial"/>
                <w:sz w:val="18"/>
                <w:szCs w:val="18"/>
              </w:rPr>
            </w:pPr>
            <w:r w:rsidRPr="00315C54">
              <w:rPr>
                <w:rFonts w:ascii="Arial" w:hAnsi="Arial" w:cs="Arial"/>
                <w:sz w:val="18"/>
                <w:szCs w:val="18"/>
              </w:rPr>
              <w:t>0,06</w:t>
            </w:r>
            <w:r w:rsidR="00561044">
              <w:rPr>
                <w:rFonts w:ascii="Arial" w:hAnsi="Arial" w:cs="Arial"/>
                <w:sz w:val="18"/>
                <w:szCs w:val="18"/>
              </w:rPr>
              <w:t>*</w:t>
            </w:r>
          </w:p>
        </w:tc>
      </w:tr>
      <w:tr w:rsidR="00F11299" w:rsidRPr="00315C54" w:rsidTr="002B5221">
        <w:tc>
          <w:tcPr>
            <w:tcW w:w="0" w:type="auto"/>
            <w:vMerge/>
            <w:tcBorders>
              <w:left w:val="single" w:sz="12" w:space="0" w:color="FFFFFF" w:themeColor="background1"/>
              <w:right w:val="single" w:sz="12" w:space="0" w:color="FFFFFF" w:themeColor="background1"/>
            </w:tcBorders>
            <w:vAlign w:val="center"/>
          </w:tcPr>
          <w:p w:rsidR="00F11299" w:rsidRPr="00315C54" w:rsidRDefault="00F11299" w:rsidP="008049B6">
            <w:pPr>
              <w:spacing w:line="360" w:lineRule="auto"/>
              <w:jc w:val="both"/>
              <w:rPr>
                <w:rFonts w:ascii="Arial" w:hAnsi="Arial" w:cs="Arial"/>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B15608" w:rsidRDefault="00F11299" w:rsidP="008049B6">
            <w:pPr>
              <w:spacing w:line="360" w:lineRule="auto"/>
              <w:jc w:val="both"/>
              <w:rPr>
                <w:rFonts w:ascii="Arial" w:hAnsi="Arial" w:cs="Arial"/>
                <w:sz w:val="18"/>
                <w:szCs w:val="18"/>
              </w:rPr>
            </w:pPr>
            <w:r w:rsidRPr="00B15608">
              <w:rPr>
                <w:rFonts w:ascii="Arial" w:hAnsi="Arial" w:cs="Arial"/>
                <w:sz w:val="18"/>
                <w:szCs w:val="18"/>
              </w:rPr>
              <w:t>Kart Çevirme</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315C54" w:rsidRDefault="00F11299" w:rsidP="00007F25">
            <w:pPr>
              <w:spacing w:line="360" w:lineRule="auto"/>
              <w:jc w:val="center"/>
              <w:rPr>
                <w:rFonts w:ascii="Arial" w:hAnsi="Arial" w:cs="Arial"/>
                <w:sz w:val="18"/>
                <w:szCs w:val="18"/>
              </w:rPr>
            </w:pPr>
            <w:r w:rsidRPr="00315C54">
              <w:rPr>
                <w:rFonts w:ascii="Arial" w:hAnsi="Arial" w:cs="Arial"/>
                <w:sz w:val="18"/>
                <w:szCs w:val="18"/>
              </w:rPr>
              <w:t>8,22±2,69</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315C54" w:rsidRDefault="00F11299" w:rsidP="00007F25">
            <w:pPr>
              <w:spacing w:line="360" w:lineRule="auto"/>
              <w:jc w:val="center"/>
              <w:rPr>
                <w:rFonts w:ascii="Arial" w:hAnsi="Arial" w:cs="Arial"/>
                <w:sz w:val="18"/>
                <w:szCs w:val="18"/>
              </w:rPr>
            </w:pPr>
            <w:r w:rsidRPr="00315C54">
              <w:rPr>
                <w:rFonts w:ascii="Arial" w:hAnsi="Arial" w:cs="Arial"/>
                <w:sz w:val="18"/>
                <w:szCs w:val="18"/>
              </w:rPr>
              <w:t>7,57±2,64</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315C54" w:rsidRDefault="00F11299" w:rsidP="00007F25">
            <w:pPr>
              <w:spacing w:line="360" w:lineRule="auto"/>
              <w:jc w:val="center"/>
              <w:rPr>
                <w:rFonts w:ascii="Arial" w:hAnsi="Arial" w:cs="Arial"/>
                <w:sz w:val="18"/>
                <w:szCs w:val="18"/>
              </w:rPr>
            </w:pPr>
            <w:r w:rsidRPr="00315C54">
              <w:rPr>
                <w:rFonts w:ascii="Arial" w:hAnsi="Arial" w:cs="Arial"/>
                <w:sz w:val="18"/>
                <w:szCs w:val="18"/>
              </w:rPr>
              <w:t>0,18</w:t>
            </w:r>
            <w:r w:rsidR="00561044">
              <w:rPr>
                <w:rFonts w:ascii="Arial" w:hAnsi="Arial" w:cs="Arial"/>
                <w:sz w:val="18"/>
                <w:szCs w:val="18"/>
              </w:rPr>
              <w:t>*</w:t>
            </w:r>
          </w:p>
        </w:tc>
      </w:tr>
      <w:tr w:rsidR="00F11299" w:rsidRPr="00315C54" w:rsidTr="002B5221">
        <w:tc>
          <w:tcPr>
            <w:tcW w:w="0" w:type="auto"/>
            <w:vMerge/>
            <w:tcBorders>
              <w:left w:val="single" w:sz="12" w:space="0" w:color="FFFFFF" w:themeColor="background1"/>
              <w:right w:val="single" w:sz="12" w:space="0" w:color="FFFFFF" w:themeColor="background1"/>
            </w:tcBorders>
            <w:vAlign w:val="center"/>
          </w:tcPr>
          <w:p w:rsidR="00F11299" w:rsidRPr="00315C54" w:rsidRDefault="00F11299" w:rsidP="008049B6">
            <w:pPr>
              <w:spacing w:line="360" w:lineRule="auto"/>
              <w:jc w:val="both"/>
              <w:rPr>
                <w:rFonts w:ascii="Arial" w:hAnsi="Arial" w:cs="Arial"/>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B15608" w:rsidRDefault="00F11299" w:rsidP="008049B6">
            <w:pPr>
              <w:spacing w:line="360" w:lineRule="auto"/>
              <w:jc w:val="both"/>
              <w:rPr>
                <w:rFonts w:ascii="Arial" w:hAnsi="Arial" w:cs="Arial"/>
                <w:sz w:val="18"/>
                <w:szCs w:val="18"/>
              </w:rPr>
            </w:pPr>
            <w:r w:rsidRPr="00B15608">
              <w:rPr>
                <w:rFonts w:ascii="Arial" w:hAnsi="Arial" w:cs="Arial"/>
                <w:sz w:val="18"/>
                <w:szCs w:val="18"/>
              </w:rPr>
              <w:t>Küçük Cisimleri Toplama</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315C54" w:rsidRDefault="00F11299" w:rsidP="00007F25">
            <w:pPr>
              <w:spacing w:line="360" w:lineRule="auto"/>
              <w:jc w:val="center"/>
              <w:rPr>
                <w:rFonts w:ascii="Arial" w:hAnsi="Arial" w:cs="Arial"/>
                <w:sz w:val="18"/>
                <w:szCs w:val="18"/>
              </w:rPr>
            </w:pPr>
            <w:r w:rsidRPr="00315C54">
              <w:rPr>
                <w:rFonts w:ascii="Arial" w:hAnsi="Arial" w:cs="Arial"/>
                <w:sz w:val="18"/>
                <w:szCs w:val="18"/>
              </w:rPr>
              <w:t>9,54±1,78</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315C54" w:rsidRDefault="00F11299" w:rsidP="00007F25">
            <w:pPr>
              <w:spacing w:line="360" w:lineRule="auto"/>
              <w:jc w:val="center"/>
              <w:rPr>
                <w:rFonts w:ascii="Arial" w:hAnsi="Arial" w:cs="Arial"/>
                <w:sz w:val="18"/>
                <w:szCs w:val="18"/>
              </w:rPr>
            </w:pPr>
            <w:r w:rsidRPr="00315C54">
              <w:rPr>
                <w:rFonts w:ascii="Arial" w:hAnsi="Arial" w:cs="Arial"/>
                <w:sz w:val="18"/>
                <w:szCs w:val="18"/>
              </w:rPr>
              <w:t>8,62±2,69</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315C54" w:rsidRDefault="00F11299" w:rsidP="00007F25">
            <w:pPr>
              <w:spacing w:line="360" w:lineRule="auto"/>
              <w:jc w:val="center"/>
              <w:rPr>
                <w:rFonts w:ascii="Arial" w:hAnsi="Arial" w:cs="Arial"/>
                <w:b/>
                <w:sz w:val="18"/>
                <w:szCs w:val="18"/>
              </w:rPr>
            </w:pPr>
            <w:r w:rsidRPr="00315C54">
              <w:rPr>
                <w:rFonts w:ascii="Arial" w:hAnsi="Arial" w:cs="Arial"/>
                <w:b/>
                <w:sz w:val="18"/>
                <w:szCs w:val="18"/>
              </w:rPr>
              <w:t>0,00</w:t>
            </w:r>
            <w:r w:rsidR="00561044">
              <w:rPr>
                <w:rFonts w:ascii="Arial" w:hAnsi="Arial" w:cs="Arial"/>
                <w:b/>
                <w:sz w:val="18"/>
                <w:szCs w:val="18"/>
              </w:rPr>
              <w:t>*</w:t>
            </w:r>
          </w:p>
        </w:tc>
      </w:tr>
      <w:tr w:rsidR="00F11299" w:rsidRPr="00315C54" w:rsidTr="002B5221">
        <w:tc>
          <w:tcPr>
            <w:tcW w:w="0" w:type="auto"/>
            <w:vMerge/>
            <w:tcBorders>
              <w:left w:val="single" w:sz="12" w:space="0" w:color="FFFFFF" w:themeColor="background1"/>
              <w:right w:val="single" w:sz="12" w:space="0" w:color="FFFFFF" w:themeColor="background1"/>
            </w:tcBorders>
            <w:vAlign w:val="center"/>
          </w:tcPr>
          <w:p w:rsidR="00F11299" w:rsidRPr="00315C54" w:rsidRDefault="00F11299" w:rsidP="008049B6">
            <w:pPr>
              <w:spacing w:line="360" w:lineRule="auto"/>
              <w:jc w:val="both"/>
              <w:rPr>
                <w:rFonts w:ascii="Arial" w:hAnsi="Arial" w:cs="Arial"/>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B15608" w:rsidRDefault="00F11299" w:rsidP="008049B6">
            <w:pPr>
              <w:spacing w:line="360" w:lineRule="auto"/>
              <w:jc w:val="both"/>
              <w:rPr>
                <w:rFonts w:ascii="Arial" w:hAnsi="Arial" w:cs="Arial"/>
                <w:sz w:val="18"/>
                <w:szCs w:val="18"/>
              </w:rPr>
            </w:pPr>
            <w:r w:rsidRPr="00B15608">
              <w:rPr>
                <w:rFonts w:ascii="Arial" w:hAnsi="Arial" w:cs="Arial"/>
                <w:sz w:val="18"/>
                <w:szCs w:val="18"/>
              </w:rPr>
              <w:t>Yemek Yemeyi Uyarma</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315C54" w:rsidRDefault="00F11299" w:rsidP="00007F25">
            <w:pPr>
              <w:spacing w:line="360" w:lineRule="auto"/>
              <w:jc w:val="center"/>
              <w:rPr>
                <w:rFonts w:ascii="Arial" w:hAnsi="Arial" w:cs="Arial"/>
                <w:sz w:val="18"/>
                <w:szCs w:val="18"/>
              </w:rPr>
            </w:pPr>
            <w:r w:rsidRPr="00315C54">
              <w:rPr>
                <w:rFonts w:ascii="Arial" w:hAnsi="Arial" w:cs="Arial"/>
                <w:sz w:val="18"/>
                <w:szCs w:val="18"/>
              </w:rPr>
              <w:t>11,47±2,13</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315C54" w:rsidRDefault="00F11299" w:rsidP="00007F25">
            <w:pPr>
              <w:spacing w:line="360" w:lineRule="auto"/>
              <w:jc w:val="center"/>
              <w:rPr>
                <w:rFonts w:ascii="Arial" w:hAnsi="Arial" w:cs="Arial"/>
                <w:sz w:val="18"/>
                <w:szCs w:val="18"/>
              </w:rPr>
            </w:pPr>
            <w:r w:rsidRPr="00315C54">
              <w:rPr>
                <w:rFonts w:ascii="Arial" w:hAnsi="Arial" w:cs="Arial"/>
                <w:sz w:val="18"/>
                <w:szCs w:val="18"/>
              </w:rPr>
              <w:t>10,27±2,00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315C54" w:rsidRDefault="00F11299" w:rsidP="00007F25">
            <w:pPr>
              <w:spacing w:line="360" w:lineRule="auto"/>
              <w:jc w:val="center"/>
              <w:rPr>
                <w:rFonts w:ascii="Arial" w:hAnsi="Arial" w:cs="Arial"/>
                <w:b/>
                <w:sz w:val="18"/>
                <w:szCs w:val="18"/>
              </w:rPr>
            </w:pPr>
            <w:r w:rsidRPr="00315C54">
              <w:rPr>
                <w:rFonts w:ascii="Arial" w:hAnsi="Arial" w:cs="Arial"/>
                <w:b/>
                <w:sz w:val="18"/>
                <w:szCs w:val="18"/>
              </w:rPr>
              <w:t>0,00</w:t>
            </w:r>
            <w:r w:rsidR="00561044">
              <w:rPr>
                <w:rFonts w:ascii="Arial" w:hAnsi="Arial" w:cs="Arial"/>
                <w:b/>
                <w:sz w:val="18"/>
                <w:szCs w:val="18"/>
              </w:rPr>
              <w:t>*</w:t>
            </w:r>
          </w:p>
        </w:tc>
      </w:tr>
      <w:tr w:rsidR="00F11299" w:rsidRPr="00315C54" w:rsidTr="002B5221">
        <w:tc>
          <w:tcPr>
            <w:tcW w:w="0" w:type="auto"/>
            <w:vMerge/>
            <w:tcBorders>
              <w:left w:val="single" w:sz="12" w:space="0" w:color="FFFFFF" w:themeColor="background1"/>
              <w:right w:val="single" w:sz="12" w:space="0" w:color="FFFFFF" w:themeColor="background1"/>
            </w:tcBorders>
            <w:vAlign w:val="center"/>
          </w:tcPr>
          <w:p w:rsidR="00F11299" w:rsidRPr="00315C54" w:rsidRDefault="00F11299" w:rsidP="008049B6">
            <w:pPr>
              <w:spacing w:line="360" w:lineRule="auto"/>
              <w:jc w:val="both"/>
              <w:rPr>
                <w:rFonts w:ascii="Arial" w:hAnsi="Arial" w:cs="Arial"/>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B15608" w:rsidRDefault="00F11299" w:rsidP="008049B6">
            <w:pPr>
              <w:spacing w:line="360" w:lineRule="auto"/>
              <w:jc w:val="both"/>
              <w:rPr>
                <w:rFonts w:ascii="Arial" w:hAnsi="Arial" w:cs="Arial"/>
                <w:sz w:val="18"/>
                <w:szCs w:val="18"/>
              </w:rPr>
            </w:pPr>
            <w:r w:rsidRPr="00B15608">
              <w:rPr>
                <w:rFonts w:ascii="Arial" w:hAnsi="Arial" w:cs="Arial"/>
                <w:sz w:val="18"/>
                <w:szCs w:val="18"/>
              </w:rPr>
              <w:t>Fiş Toplama</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315C54" w:rsidRDefault="00F11299" w:rsidP="00007F25">
            <w:pPr>
              <w:spacing w:line="360" w:lineRule="auto"/>
              <w:jc w:val="center"/>
              <w:rPr>
                <w:rFonts w:ascii="Arial" w:hAnsi="Arial" w:cs="Arial"/>
                <w:sz w:val="18"/>
                <w:szCs w:val="18"/>
              </w:rPr>
            </w:pPr>
            <w:r w:rsidRPr="00315C54">
              <w:rPr>
                <w:rFonts w:ascii="Arial" w:hAnsi="Arial" w:cs="Arial"/>
                <w:sz w:val="18"/>
                <w:szCs w:val="18"/>
              </w:rPr>
              <w:t>2,74±0,96</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315C54" w:rsidRDefault="00F11299" w:rsidP="00007F25">
            <w:pPr>
              <w:spacing w:line="360" w:lineRule="auto"/>
              <w:jc w:val="center"/>
              <w:rPr>
                <w:rFonts w:ascii="Arial" w:hAnsi="Arial" w:cs="Arial"/>
                <w:sz w:val="18"/>
                <w:szCs w:val="18"/>
              </w:rPr>
            </w:pPr>
            <w:r w:rsidRPr="00315C54">
              <w:rPr>
                <w:rFonts w:ascii="Arial" w:hAnsi="Arial" w:cs="Arial"/>
                <w:sz w:val="18"/>
                <w:szCs w:val="18"/>
              </w:rPr>
              <w:t>2,42±1,41</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315C54" w:rsidRDefault="00F11299" w:rsidP="00007F25">
            <w:pPr>
              <w:spacing w:line="360" w:lineRule="auto"/>
              <w:jc w:val="center"/>
              <w:rPr>
                <w:rFonts w:ascii="Arial" w:hAnsi="Arial" w:cs="Arial"/>
                <w:b/>
                <w:sz w:val="18"/>
                <w:szCs w:val="18"/>
              </w:rPr>
            </w:pPr>
            <w:r w:rsidRPr="00315C54">
              <w:rPr>
                <w:rFonts w:ascii="Arial" w:hAnsi="Arial" w:cs="Arial"/>
                <w:b/>
                <w:sz w:val="18"/>
                <w:szCs w:val="18"/>
              </w:rPr>
              <w:t>0,01</w:t>
            </w:r>
            <w:r w:rsidR="00561044">
              <w:rPr>
                <w:rFonts w:ascii="Arial" w:hAnsi="Arial" w:cs="Arial"/>
                <w:b/>
                <w:sz w:val="18"/>
                <w:szCs w:val="18"/>
              </w:rPr>
              <w:t>*</w:t>
            </w:r>
          </w:p>
        </w:tc>
      </w:tr>
      <w:tr w:rsidR="00F11299" w:rsidRPr="00315C54" w:rsidTr="002B5221">
        <w:tc>
          <w:tcPr>
            <w:tcW w:w="0" w:type="auto"/>
            <w:vMerge/>
            <w:tcBorders>
              <w:left w:val="single" w:sz="12" w:space="0" w:color="FFFFFF" w:themeColor="background1"/>
              <w:right w:val="single" w:sz="12" w:space="0" w:color="FFFFFF" w:themeColor="background1"/>
            </w:tcBorders>
            <w:vAlign w:val="center"/>
          </w:tcPr>
          <w:p w:rsidR="00F11299" w:rsidRPr="00315C54" w:rsidRDefault="00F11299" w:rsidP="008049B6">
            <w:pPr>
              <w:spacing w:line="360" w:lineRule="auto"/>
              <w:jc w:val="both"/>
              <w:rPr>
                <w:rFonts w:ascii="Arial" w:hAnsi="Arial" w:cs="Arial"/>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B15608" w:rsidRDefault="00F11299" w:rsidP="008049B6">
            <w:pPr>
              <w:spacing w:line="360" w:lineRule="auto"/>
              <w:jc w:val="both"/>
              <w:rPr>
                <w:rFonts w:ascii="Arial" w:hAnsi="Arial" w:cs="Arial"/>
                <w:sz w:val="18"/>
                <w:szCs w:val="18"/>
              </w:rPr>
            </w:pPr>
            <w:r w:rsidRPr="00B15608">
              <w:rPr>
                <w:rFonts w:ascii="Arial" w:hAnsi="Arial" w:cs="Arial"/>
                <w:sz w:val="18"/>
                <w:szCs w:val="18"/>
              </w:rPr>
              <w:t>Boş Kutuları Hareket Ettirme</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315C54" w:rsidRDefault="00F11299" w:rsidP="00007F25">
            <w:pPr>
              <w:spacing w:line="360" w:lineRule="auto"/>
              <w:jc w:val="center"/>
              <w:rPr>
                <w:rFonts w:ascii="Arial" w:hAnsi="Arial" w:cs="Arial"/>
                <w:sz w:val="18"/>
                <w:szCs w:val="18"/>
              </w:rPr>
            </w:pPr>
            <w:r w:rsidRPr="00315C54">
              <w:rPr>
                <w:rFonts w:ascii="Arial" w:hAnsi="Arial" w:cs="Arial"/>
                <w:sz w:val="18"/>
                <w:szCs w:val="18"/>
              </w:rPr>
              <w:t>5,72±0,98</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315C54" w:rsidRDefault="00F11299" w:rsidP="00007F25">
            <w:pPr>
              <w:spacing w:line="360" w:lineRule="auto"/>
              <w:jc w:val="center"/>
              <w:rPr>
                <w:rFonts w:ascii="Arial" w:hAnsi="Arial" w:cs="Arial"/>
                <w:sz w:val="18"/>
                <w:szCs w:val="18"/>
              </w:rPr>
            </w:pPr>
            <w:r w:rsidRPr="00315C54">
              <w:rPr>
                <w:rFonts w:ascii="Arial" w:hAnsi="Arial" w:cs="Arial"/>
                <w:sz w:val="18"/>
                <w:szCs w:val="18"/>
              </w:rPr>
              <w:t>5,15±1,08</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315C54" w:rsidRDefault="00F11299" w:rsidP="00007F25">
            <w:pPr>
              <w:spacing w:line="360" w:lineRule="auto"/>
              <w:jc w:val="center"/>
              <w:rPr>
                <w:rFonts w:ascii="Arial" w:hAnsi="Arial" w:cs="Arial"/>
                <w:b/>
                <w:sz w:val="18"/>
                <w:szCs w:val="18"/>
              </w:rPr>
            </w:pPr>
            <w:r w:rsidRPr="00315C54">
              <w:rPr>
                <w:rFonts w:ascii="Arial" w:hAnsi="Arial" w:cs="Arial"/>
                <w:b/>
                <w:sz w:val="18"/>
                <w:szCs w:val="18"/>
              </w:rPr>
              <w:t>0,00</w:t>
            </w:r>
            <w:r w:rsidR="00561044">
              <w:rPr>
                <w:rFonts w:ascii="Arial" w:hAnsi="Arial" w:cs="Arial"/>
                <w:b/>
                <w:sz w:val="18"/>
                <w:szCs w:val="18"/>
              </w:rPr>
              <w:t>*</w:t>
            </w:r>
          </w:p>
        </w:tc>
      </w:tr>
      <w:tr w:rsidR="00F11299" w:rsidRPr="00315C54" w:rsidTr="002B5221">
        <w:tc>
          <w:tcPr>
            <w:tcW w:w="0" w:type="auto"/>
            <w:vMerge/>
            <w:tcBorders>
              <w:left w:val="single" w:sz="12" w:space="0" w:color="FFFFFF" w:themeColor="background1"/>
              <w:bottom w:val="single" w:sz="12" w:space="0" w:color="auto"/>
              <w:right w:val="single" w:sz="12" w:space="0" w:color="FFFFFF" w:themeColor="background1"/>
            </w:tcBorders>
            <w:vAlign w:val="center"/>
          </w:tcPr>
          <w:p w:rsidR="00F11299" w:rsidRPr="00315C54" w:rsidRDefault="00F11299" w:rsidP="008049B6">
            <w:pPr>
              <w:spacing w:line="360" w:lineRule="auto"/>
              <w:jc w:val="both"/>
              <w:rPr>
                <w:rFonts w:ascii="Arial" w:hAnsi="Arial" w:cs="Arial"/>
                <w:sz w:val="18"/>
                <w:szCs w:val="18"/>
              </w:rPr>
            </w:pP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1299" w:rsidRPr="00B15608" w:rsidRDefault="00F11299" w:rsidP="008049B6">
            <w:pPr>
              <w:spacing w:line="360" w:lineRule="auto"/>
              <w:jc w:val="both"/>
              <w:rPr>
                <w:rFonts w:ascii="Arial" w:hAnsi="Arial" w:cs="Arial"/>
                <w:sz w:val="18"/>
                <w:szCs w:val="18"/>
              </w:rPr>
            </w:pPr>
            <w:r w:rsidRPr="00B15608">
              <w:rPr>
                <w:rFonts w:ascii="Arial" w:hAnsi="Arial" w:cs="Arial"/>
                <w:sz w:val="18"/>
                <w:szCs w:val="18"/>
              </w:rPr>
              <w:t>Dolu Kutuları Hareket Ettirme</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1299" w:rsidRPr="00315C54" w:rsidRDefault="00F11299" w:rsidP="00007F25">
            <w:pPr>
              <w:spacing w:line="360" w:lineRule="auto"/>
              <w:jc w:val="center"/>
              <w:rPr>
                <w:rFonts w:ascii="Arial" w:hAnsi="Arial" w:cs="Arial"/>
                <w:sz w:val="18"/>
                <w:szCs w:val="18"/>
              </w:rPr>
            </w:pPr>
            <w:r w:rsidRPr="00315C54">
              <w:rPr>
                <w:rFonts w:ascii="Arial" w:hAnsi="Arial" w:cs="Arial"/>
                <w:sz w:val="18"/>
                <w:szCs w:val="18"/>
              </w:rPr>
              <w:t>5,97±1,10</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1299" w:rsidRPr="00315C54" w:rsidRDefault="00F11299" w:rsidP="00007F25">
            <w:pPr>
              <w:spacing w:line="360" w:lineRule="auto"/>
              <w:jc w:val="center"/>
              <w:rPr>
                <w:rFonts w:ascii="Arial" w:hAnsi="Arial" w:cs="Arial"/>
                <w:sz w:val="18"/>
                <w:szCs w:val="18"/>
              </w:rPr>
            </w:pPr>
            <w:r w:rsidRPr="00315C54">
              <w:rPr>
                <w:rFonts w:ascii="Arial" w:hAnsi="Arial" w:cs="Arial"/>
                <w:sz w:val="18"/>
                <w:szCs w:val="18"/>
              </w:rPr>
              <w:t>5,44±1,23</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1299" w:rsidRPr="00315C54" w:rsidRDefault="00F11299" w:rsidP="00007F25">
            <w:pPr>
              <w:spacing w:line="360" w:lineRule="auto"/>
              <w:jc w:val="center"/>
              <w:rPr>
                <w:rFonts w:ascii="Arial" w:hAnsi="Arial" w:cs="Arial"/>
                <w:b/>
                <w:sz w:val="18"/>
                <w:szCs w:val="18"/>
              </w:rPr>
            </w:pPr>
            <w:r w:rsidRPr="00315C54">
              <w:rPr>
                <w:rFonts w:ascii="Arial" w:hAnsi="Arial" w:cs="Arial"/>
                <w:b/>
                <w:sz w:val="18"/>
                <w:szCs w:val="18"/>
              </w:rPr>
              <w:t>0,00</w:t>
            </w:r>
            <w:r w:rsidR="00561044">
              <w:rPr>
                <w:rFonts w:ascii="Arial" w:hAnsi="Arial" w:cs="Arial"/>
                <w:b/>
                <w:sz w:val="18"/>
                <w:szCs w:val="18"/>
              </w:rPr>
              <w:t>*</w:t>
            </w:r>
          </w:p>
        </w:tc>
      </w:tr>
    </w:tbl>
    <w:p w:rsidR="003B1F2E" w:rsidRPr="00561044" w:rsidRDefault="00561044" w:rsidP="008049B6">
      <w:pPr>
        <w:spacing w:after="0" w:line="360" w:lineRule="auto"/>
        <w:jc w:val="both"/>
        <w:rPr>
          <w:rFonts w:ascii="Arial" w:hAnsi="Arial" w:cs="Arial"/>
          <w:sz w:val="18"/>
          <w:szCs w:val="18"/>
        </w:rPr>
      </w:pPr>
      <w:r>
        <w:rPr>
          <w:rFonts w:ascii="Arial" w:hAnsi="Arial" w:cs="Arial"/>
          <w:sz w:val="18"/>
          <w:szCs w:val="18"/>
        </w:rPr>
        <w:t>*</w:t>
      </w:r>
      <w:r w:rsidR="00F11299" w:rsidRPr="00F55F65">
        <w:rPr>
          <w:rFonts w:ascii="Arial" w:hAnsi="Arial" w:cs="Arial"/>
          <w:sz w:val="18"/>
          <w:szCs w:val="18"/>
        </w:rPr>
        <w:t>Wilcoxon Testi</w:t>
      </w:r>
    </w:p>
    <w:p w:rsidR="00590700" w:rsidRDefault="00590700" w:rsidP="008049B6">
      <w:pPr>
        <w:spacing w:after="0" w:line="360" w:lineRule="auto"/>
        <w:jc w:val="both"/>
        <w:rPr>
          <w:rFonts w:ascii="Arial" w:eastAsia="GaramondCondensedTurk" w:hAnsi="Arial" w:cs="Arial"/>
          <w:b/>
        </w:rPr>
      </w:pPr>
    </w:p>
    <w:p w:rsidR="00590700" w:rsidRDefault="00590700" w:rsidP="00590700">
      <w:pPr>
        <w:spacing w:after="0" w:line="360" w:lineRule="auto"/>
        <w:rPr>
          <w:rFonts w:ascii="Arial" w:eastAsia="GaramondCondensedTurk" w:hAnsi="Arial" w:cs="Arial"/>
          <w:b/>
        </w:rPr>
      </w:pPr>
    </w:p>
    <w:p w:rsidR="00590700" w:rsidRDefault="00590700" w:rsidP="00590700">
      <w:pPr>
        <w:spacing w:after="0" w:line="360" w:lineRule="auto"/>
        <w:rPr>
          <w:rFonts w:ascii="Arial" w:eastAsia="GaramondCondensedTurk" w:hAnsi="Arial" w:cs="Arial"/>
          <w:b/>
        </w:rPr>
      </w:pPr>
    </w:p>
    <w:p w:rsidR="00590700" w:rsidRDefault="00590700" w:rsidP="00590700">
      <w:pPr>
        <w:spacing w:after="0" w:line="360" w:lineRule="auto"/>
        <w:rPr>
          <w:rFonts w:ascii="Arial" w:eastAsia="GaramondCondensedTurk" w:hAnsi="Arial" w:cs="Arial"/>
          <w:b/>
        </w:rPr>
      </w:pPr>
    </w:p>
    <w:p w:rsidR="00590700" w:rsidRDefault="00590700" w:rsidP="00590700">
      <w:pPr>
        <w:spacing w:after="0" w:line="360" w:lineRule="auto"/>
        <w:rPr>
          <w:rFonts w:ascii="Arial" w:eastAsia="GaramondCondensedTurk" w:hAnsi="Arial" w:cs="Arial"/>
          <w:b/>
        </w:rPr>
      </w:pPr>
    </w:p>
    <w:p w:rsidR="00590700" w:rsidRDefault="00590700" w:rsidP="00590700">
      <w:pPr>
        <w:spacing w:after="0" w:line="360" w:lineRule="auto"/>
        <w:rPr>
          <w:rFonts w:ascii="Arial" w:eastAsia="GaramondCondensedTurk" w:hAnsi="Arial" w:cs="Arial"/>
          <w:b/>
        </w:rPr>
      </w:pPr>
    </w:p>
    <w:p w:rsidR="00590700" w:rsidRDefault="00590700" w:rsidP="00590700">
      <w:pPr>
        <w:spacing w:after="0" w:line="360" w:lineRule="auto"/>
        <w:rPr>
          <w:rFonts w:ascii="Arial" w:eastAsia="GaramondCondensedTurk" w:hAnsi="Arial" w:cs="Arial"/>
          <w:b/>
        </w:rPr>
      </w:pPr>
    </w:p>
    <w:p w:rsidR="00590700" w:rsidRDefault="00590700" w:rsidP="00590700">
      <w:pPr>
        <w:spacing w:after="0" w:line="360" w:lineRule="auto"/>
        <w:rPr>
          <w:rFonts w:ascii="Arial" w:eastAsia="GaramondCondensedTurk" w:hAnsi="Arial" w:cs="Arial"/>
          <w:b/>
        </w:rPr>
      </w:pPr>
    </w:p>
    <w:p w:rsidR="00590700" w:rsidRDefault="00590700" w:rsidP="00590700">
      <w:pPr>
        <w:spacing w:after="0" w:line="360" w:lineRule="auto"/>
        <w:rPr>
          <w:rFonts w:ascii="Arial" w:eastAsia="GaramondCondensedTurk" w:hAnsi="Arial" w:cs="Arial"/>
          <w:b/>
        </w:rPr>
      </w:pPr>
    </w:p>
    <w:p w:rsidR="00590700" w:rsidRDefault="00590700" w:rsidP="00590700">
      <w:pPr>
        <w:spacing w:after="0" w:line="360" w:lineRule="auto"/>
        <w:rPr>
          <w:rFonts w:ascii="Arial" w:eastAsia="GaramondCondensedTurk" w:hAnsi="Arial" w:cs="Arial"/>
          <w:b/>
        </w:rPr>
      </w:pPr>
    </w:p>
    <w:p w:rsidR="00590700" w:rsidRDefault="00590700" w:rsidP="00590700">
      <w:pPr>
        <w:spacing w:after="0" w:line="360" w:lineRule="auto"/>
        <w:rPr>
          <w:rFonts w:ascii="Arial" w:eastAsia="GaramondCondensedTurk" w:hAnsi="Arial" w:cs="Arial"/>
          <w:b/>
        </w:rPr>
      </w:pPr>
    </w:p>
    <w:p w:rsidR="00590700" w:rsidRDefault="00590700" w:rsidP="00590700">
      <w:pPr>
        <w:spacing w:after="0" w:line="360" w:lineRule="auto"/>
        <w:rPr>
          <w:rFonts w:ascii="Arial" w:eastAsia="GaramondCondensedTurk" w:hAnsi="Arial" w:cs="Arial"/>
          <w:b/>
        </w:rPr>
      </w:pPr>
    </w:p>
    <w:p w:rsidR="00BB1EC7" w:rsidRDefault="00BB1EC7" w:rsidP="00590700">
      <w:pPr>
        <w:spacing w:after="0" w:line="360" w:lineRule="auto"/>
        <w:rPr>
          <w:rFonts w:ascii="Arial" w:eastAsia="GaramondCondensedTurk" w:hAnsi="Arial" w:cs="Arial"/>
          <w:b/>
        </w:rPr>
      </w:pPr>
    </w:p>
    <w:p w:rsidR="00F11299" w:rsidRPr="003A6FC9" w:rsidRDefault="002A2D6E" w:rsidP="00590700">
      <w:pPr>
        <w:spacing w:after="0" w:line="360" w:lineRule="auto"/>
        <w:rPr>
          <w:rFonts w:ascii="Arial" w:hAnsi="Arial" w:cs="Arial"/>
        </w:rPr>
      </w:pPr>
      <w:r>
        <w:rPr>
          <w:rFonts w:ascii="Arial" w:eastAsia="GaramondCondensedTurk" w:hAnsi="Arial" w:cs="Arial"/>
          <w:b/>
        </w:rPr>
        <w:t>Tablo 4.3.6.2</w:t>
      </w:r>
      <w:r w:rsidR="003A6FC9" w:rsidRPr="00BF2BA8">
        <w:rPr>
          <w:rFonts w:ascii="Arial" w:eastAsia="GaramondCondensedTurk" w:hAnsi="Arial" w:cs="Arial"/>
          <w:b/>
        </w:rPr>
        <w:t>.</w:t>
      </w:r>
      <w:r w:rsidR="003C6BB4">
        <w:rPr>
          <w:rFonts w:ascii="Arial" w:eastAsia="GaramondCondensedTurk" w:hAnsi="Arial" w:cs="Arial"/>
          <w:b/>
        </w:rPr>
        <w:t xml:space="preserve"> </w:t>
      </w:r>
      <w:r w:rsidR="003A6FC9">
        <w:rPr>
          <w:rFonts w:ascii="Arial" w:eastAsia="GaramondCondensedTurk" w:hAnsi="Arial" w:cs="Arial"/>
        </w:rPr>
        <w:t xml:space="preserve">Cerrahi </w:t>
      </w:r>
      <w:r w:rsidR="003A6FC9" w:rsidRPr="003A6FC9">
        <w:rPr>
          <w:rFonts w:ascii="Arial" w:eastAsia="GaramondCondensedTurk" w:hAnsi="Arial" w:cs="Arial"/>
        </w:rPr>
        <w:t>grup</w:t>
      </w:r>
      <w:r w:rsidR="00473F5A">
        <w:rPr>
          <w:rFonts w:ascii="Arial" w:eastAsia="GaramondCondensedTurk" w:hAnsi="Arial" w:cs="Arial"/>
        </w:rPr>
        <w:t>ta</w:t>
      </w:r>
      <w:r w:rsidR="00561044">
        <w:rPr>
          <w:rFonts w:ascii="Arial" w:hAnsi="Arial" w:cs="Arial"/>
        </w:rPr>
        <w:t xml:space="preserve">3. ve 6. aylardaki </w:t>
      </w:r>
      <w:r w:rsidR="004601F1" w:rsidRPr="00BF2BA8">
        <w:rPr>
          <w:rFonts w:ascii="Arial" w:hAnsi="Arial" w:cs="Arial"/>
        </w:rPr>
        <w:t>JTEFT sonuçları</w:t>
      </w:r>
      <w:r w:rsidR="004601F1">
        <w:rPr>
          <w:rFonts w:ascii="Arial" w:hAnsi="Arial" w:cs="Arial"/>
        </w:rPr>
        <w:t>nın karşılaştırılması</w:t>
      </w:r>
    </w:p>
    <w:tbl>
      <w:tblPr>
        <w:tblStyle w:val="TabloKlavuzu"/>
        <w:tblW w:w="0" w:type="auto"/>
        <w:tblLook w:val="04A0" w:firstRow="1" w:lastRow="0" w:firstColumn="1" w:lastColumn="0" w:noHBand="0" w:noVBand="1"/>
      </w:tblPr>
      <w:tblGrid>
        <w:gridCol w:w="1377"/>
        <w:gridCol w:w="2557"/>
        <w:gridCol w:w="1216"/>
        <w:gridCol w:w="1216"/>
        <w:gridCol w:w="637"/>
      </w:tblGrid>
      <w:tr w:rsidR="00F11299" w:rsidRPr="001627EB" w:rsidTr="002B5221">
        <w:tc>
          <w:tcPr>
            <w:tcW w:w="0" w:type="auto"/>
            <w:gridSpan w:val="2"/>
            <w:vMerge w:val="restart"/>
            <w:tcBorders>
              <w:top w:val="single" w:sz="12" w:space="0" w:color="auto"/>
              <w:left w:val="single" w:sz="12" w:space="0" w:color="FFFFFF" w:themeColor="background1"/>
              <w:right w:val="single" w:sz="12" w:space="0" w:color="FFFFFF" w:themeColor="background1"/>
            </w:tcBorders>
            <w:vAlign w:val="center"/>
          </w:tcPr>
          <w:p w:rsidR="00F11299" w:rsidRPr="001627EB" w:rsidRDefault="00F11299" w:rsidP="008049B6">
            <w:pPr>
              <w:spacing w:line="360" w:lineRule="auto"/>
              <w:jc w:val="both"/>
              <w:rPr>
                <w:rFonts w:ascii="Arial" w:hAnsi="Arial" w:cs="Arial"/>
                <w:b/>
                <w:sz w:val="18"/>
                <w:szCs w:val="18"/>
              </w:rPr>
            </w:pPr>
            <w:r w:rsidRPr="001627EB">
              <w:rPr>
                <w:rFonts w:ascii="Arial" w:hAnsi="Arial" w:cs="Arial"/>
                <w:b/>
                <w:sz w:val="18"/>
                <w:szCs w:val="18"/>
              </w:rPr>
              <w:t>JEBSEN TAYLOR EL FONKSİYON TESTİ</w:t>
            </w:r>
          </w:p>
        </w:tc>
        <w:tc>
          <w:tcPr>
            <w:tcW w:w="0" w:type="auto"/>
            <w:gridSpan w:val="3"/>
            <w:tcBorders>
              <w:top w:val="single" w:sz="12" w:space="0" w:color="auto"/>
              <w:left w:val="single" w:sz="12" w:space="0" w:color="FFFFFF" w:themeColor="background1"/>
              <w:bottom w:val="single" w:sz="12" w:space="0" w:color="auto"/>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CERRAHİ GRUP</w:t>
            </w:r>
          </w:p>
        </w:tc>
      </w:tr>
      <w:tr w:rsidR="008D65D7" w:rsidRPr="001627EB" w:rsidTr="002B5221">
        <w:tc>
          <w:tcPr>
            <w:tcW w:w="0" w:type="auto"/>
            <w:gridSpan w:val="2"/>
            <w:vMerge/>
            <w:tcBorders>
              <w:left w:val="single" w:sz="12" w:space="0" w:color="FFFFFF" w:themeColor="background1"/>
              <w:right w:val="single" w:sz="12" w:space="0" w:color="FFFFFF" w:themeColor="background1"/>
            </w:tcBorders>
            <w:vAlign w:val="center"/>
          </w:tcPr>
          <w:p w:rsidR="008D65D7" w:rsidRPr="001627EB" w:rsidRDefault="008D65D7" w:rsidP="008049B6">
            <w:pPr>
              <w:spacing w:line="360" w:lineRule="auto"/>
              <w:jc w:val="both"/>
              <w:rPr>
                <w:rFonts w:ascii="Arial" w:hAnsi="Arial" w:cs="Arial"/>
                <w:b/>
                <w:sz w:val="18"/>
                <w:szCs w:val="18"/>
              </w:rPr>
            </w:pP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8D65D7" w:rsidRPr="001627EB" w:rsidRDefault="00007F25" w:rsidP="00007F25">
            <w:pPr>
              <w:spacing w:line="360" w:lineRule="auto"/>
              <w:jc w:val="center"/>
              <w:rPr>
                <w:rFonts w:ascii="Arial" w:hAnsi="Arial" w:cs="Arial"/>
                <w:sz w:val="18"/>
                <w:szCs w:val="18"/>
              </w:rPr>
            </w:pPr>
            <w:r w:rsidRPr="001627EB">
              <w:rPr>
                <w:rFonts w:ascii="Arial" w:hAnsi="Arial" w:cs="Arial"/>
                <w:sz w:val="18"/>
                <w:szCs w:val="18"/>
              </w:rPr>
              <w:t>3.ay</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8D65D7" w:rsidRPr="001627EB" w:rsidRDefault="00007F25" w:rsidP="00007F25">
            <w:pPr>
              <w:spacing w:line="360" w:lineRule="auto"/>
              <w:jc w:val="center"/>
              <w:rPr>
                <w:rFonts w:ascii="Arial" w:hAnsi="Arial" w:cs="Arial"/>
                <w:sz w:val="18"/>
                <w:szCs w:val="18"/>
              </w:rPr>
            </w:pPr>
            <w:r w:rsidRPr="001627EB">
              <w:rPr>
                <w:rFonts w:ascii="Arial" w:hAnsi="Arial" w:cs="Arial"/>
                <w:sz w:val="18"/>
                <w:szCs w:val="18"/>
              </w:rPr>
              <w:t>6.ay</w:t>
            </w:r>
          </w:p>
        </w:tc>
        <w:tc>
          <w:tcPr>
            <w:tcW w:w="0" w:type="auto"/>
            <w:vMerge w:val="restart"/>
            <w:tcBorders>
              <w:top w:val="single" w:sz="12" w:space="0" w:color="auto"/>
              <w:left w:val="single" w:sz="12" w:space="0" w:color="FFFFFF" w:themeColor="background1"/>
              <w:right w:val="single" w:sz="12" w:space="0" w:color="FFFFFF" w:themeColor="background1"/>
            </w:tcBorders>
            <w:vAlign w:val="center"/>
          </w:tcPr>
          <w:p w:rsidR="008D65D7" w:rsidRPr="001627EB" w:rsidRDefault="006A1861" w:rsidP="00007F25">
            <w:pPr>
              <w:spacing w:line="360" w:lineRule="auto"/>
              <w:jc w:val="center"/>
              <w:rPr>
                <w:rFonts w:ascii="Arial" w:hAnsi="Arial" w:cs="Arial"/>
                <w:sz w:val="18"/>
                <w:szCs w:val="18"/>
              </w:rPr>
            </w:pPr>
            <w:r>
              <w:rPr>
                <w:rFonts w:ascii="Arial" w:hAnsi="Arial" w:cs="Arial"/>
                <w:sz w:val="18"/>
                <w:szCs w:val="18"/>
              </w:rPr>
              <w:t>p</w:t>
            </w:r>
          </w:p>
        </w:tc>
      </w:tr>
      <w:tr w:rsidR="008D65D7" w:rsidRPr="001627EB" w:rsidTr="002B5221">
        <w:tc>
          <w:tcPr>
            <w:tcW w:w="0" w:type="auto"/>
            <w:gridSpan w:val="2"/>
            <w:vMerge/>
            <w:tcBorders>
              <w:left w:val="single" w:sz="12" w:space="0" w:color="FFFFFF" w:themeColor="background1"/>
              <w:right w:val="single" w:sz="12" w:space="0" w:color="FFFFFF" w:themeColor="background1"/>
            </w:tcBorders>
            <w:vAlign w:val="center"/>
          </w:tcPr>
          <w:p w:rsidR="008D65D7" w:rsidRPr="001627EB" w:rsidRDefault="008D65D7" w:rsidP="008049B6">
            <w:pPr>
              <w:spacing w:line="360" w:lineRule="auto"/>
              <w:jc w:val="both"/>
              <w:rPr>
                <w:rFonts w:ascii="Arial" w:hAnsi="Arial" w:cs="Arial"/>
                <w:sz w:val="18"/>
                <w:szCs w:val="18"/>
              </w:rPr>
            </w:pP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8D65D7" w:rsidRPr="001627EB" w:rsidRDefault="008D65D7" w:rsidP="00007F25">
            <w:pPr>
              <w:spacing w:line="360" w:lineRule="auto"/>
              <w:jc w:val="center"/>
              <w:rPr>
                <w:rFonts w:ascii="Arial" w:hAnsi="Arial" w:cs="Arial"/>
                <w:sz w:val="18"/>
                <w:szCs w:val="18"/>
              </w:rPr>
            </w:pPr>
            <w:r w:rsidRPr="001627EB">
              <w:rPr>
                <w:rFonts w:ascii="Arial" w:hAnsi="Arial" w:cs="Arial"/>
                <w:sz w:val="18"/>
                <w:szCs w:val="18"/>
              </w:rPr>
              <w:t>x±Ss</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8D65D7" w:rsidRPr="001627EB" w:rsidRDefault="008D65D7" w:rsidP="00007F25">
            <w:pPr>
              <w:spacing w:line="360" w:lineRule="auto"/>
              <w:jc w:val="center"/>
              <w:rPr>
                <w:rFonts w:ascii="Arial" w:hAnsi="Arial" w:cs="Arial"/>
                <w:sz w:val="18"/>
                <w:szCs w:val="18"/>
              </w:rPr>
            </w:pPr>
            <w:r w:rsidRPr="001627EB">
              <w:rPr>
                <w:rFonts w:ascii="Arial" w:hAnsi="Arial" w:cs="Arial"/>
                <w:sz w:val="18"/>
                <w:szCs w:val="18"/>
              </w:rPr>
              <w:t>x±Ss</w:t>
            </w:r>
          </w:p>
        </w:tc>
        <w:tc>
          <w:tcPr>
            <w:tcW w:w="0" w:type="auto"/>
            <w:vMerge/>
            <w:tcBorders>
              <w:left w:val="single" w:sz="12" w:space="0" w:color="FFFFFF" w:themeColor="background1"/>
              <w:bottom w:val="single" w:sz="12" w:space="0" w:color="auto"/>
              <w:right w:val="single" w:sz="12" w:space="0" w:color="FFFFFF" w:themeColor="background1"/>
            </w:tcBorders>
            <w:vAlign w:val="center"/>
          </w:tcPr>
          <w:p w:rsidR="008D65D7" w:rsidRPr="001627EB" w:rsidRDefault="008D65D7" w:rsidP="00007F25">
            <w:pPr>
              <w:spacing w:line="360" w:lineRule="auto"/>
              <w:jc w:val="center"/>
              <w:rPr>
                <w:rFonts w:ascii="Arial" w:hAnsi="Arial" w:cs="Arial"/>
                <w:sz w:val="18"/>
                <w:szCs w:val="18"/>
              </w:rPr>
            </w:pPr>
          </w:p>
        </w:tc>
      </w:tr>
      <w:tr w:rsidR="00F11299" w:rsidRPr="001627EB" w:rsidTr="002B5221">
        <w:tc>
          <w:tcPr>
            <w:tcW w:w="0" w:type="auto"/>
            <w:vMerge w:val="restart"/>
            <w:tcBorders>
              <w:top w:val="single" w:sz="12" w:space="0" w:color="auto"/>
              <w:left w:val="single" w:sz="12" w:space="0" w:color="FFFFFF" w:themeColor="background1"/>
              <w:right w:val="single" w:sz="12" w:space="0" w:color="FFFFFF" w:themeColor="background1"/>
            </w:tcBorders>
            <w:vAlign w:val="center"/>
          </w:tcPr>
          <w:p w:rsidR="00F11299" w:rsidRPr="00B15608" w:rsidRDefault="00F11299" w:rsidP="008049B6">
            <w:pPr>
              <w:spacing w:line="360" w:lineRule="auto"/>
              <w:jc w:val="both"/>
              <w:rPr>
                <w:rFonts w:ascii="Arial" w:hAnsi="Arial" w:cs="Arial"/>
                <w:b/>
                <w:sz w:val="18"/>
                <w:szCs w:val="18"/>
              </w:rPr>
            </w:pPr>
            <w:r w:rsidRPr="00B15608">
              <w:rPr>
                <w:rFonts w:ascii="Arial" w:hAnsi="Arial" w:cs="Arial"/>
                <w:b/>
                <w:sz w:val="18"/>
                <w:szCs w:val="18"/>
              </w:rPr>
              <w:t>Etkilenen</w:t>
            </w:r>
          </w:p>
          <w:p w:rsidR="00F11299" w:rsidRPr="00B15608" w:rsidRDefault="00F11299" w:rsidP="008049B6">
            <w:pPr>
              <w:spacing w:line="360" w:lineRule="auto"/>
              <w:jc w:val="both"/>
              <w:rPr>
                <w:rFonts w:ascii="Arial" w:hAnsi="Arial" w:cs="Arial"/>
                <w:b/>
                <w:sz w:val="18"/>
                <w:szCs w:val="18"/>
              </w:rPr>
            </w:pPr>
            <w:r w:rsidRPr="00B15608">
              <w:rPr>
                <w:rFonts w:ascii="Arial" w:hAnsi="Arial" w:cs="Arial"/>
                <w:b/>
                <w:sz w:val="18"/>
                <w:szCs w:val="18"/>
              </w:rPr>
              <w:t>Ekstremite</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1299" w:rsidRPr="00B15608" w:rsidRDefault="00F11299" w:rsidP="008049B6">
            <w:pPr>
              <w:spacing w:line="360" w:lineRule="auto"/>
              <w:jc w:val="both"/>
              <w:rPr>
                <w:rFonts w:ascii="Arial" w:hAnsi="Arial" w:cs="Arial"/>
                <w:sz w:val="18"/>
                <w:szCs w:val="18"/>
              </w:rPr>
            </w:pPr>
            <w:r w:rsidRPr="00B15608">
              <w:rPr>
                <w:rFonts w:ascii="Arial" w:hAnsi="Arial" w:cs="Arial"/>
                <w:sz w:val="18"/>
                <w:szCs w:val="18"/>
              </w:rPr>
              <w:t>Yazı Yazma</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33,40±16,25</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30,94±17,36</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b/>
                <w:sz w:val="18"/>
                <w:szCs w:val="18"/>
              </w:rPr>
            </w:pPr>
            <w:r w:rsidRPr="001627EB">
              <w:rPr>
                <w:rFonts w:ascii="Arial" w:hAnsi="Arial" w:cs="Arial"/>
                <w:b/>
                <w:sz w:val="18"/>
                <w:szCs w:val="18"/>
              </w:rPr>
              <w:t>0,03</w:t>
            </w:r>
            <w:r w:rsidR="00561044">
              <w:rPr>
                <w:rFonts w:ascii="Arial" w:hAnsi="Arial" w:cs="Arial"/>
                <w:b/>
                <w:sz w:val="18"/>
                <w:szCs w:val="18"/>
              </w:rPr>
              <w:t>*</w:t>
            </w:r>
          </w:p>
        </w:tc>
      </w:tr>
      <w:tr w:rsidR="00F11299" w:rsidRPr="001627EB" w:rsidTr="002B5221">
        <w:tc>
          <w:tcPr>
            <w:tcW w:w="0" w:type="auto"/>
            <w:vMerge/>
            <w:tcBorders>
              <w:left w:val="single" w:sz="12" w:space="0" w:color="FFFFFF" w:themeColor="background1"/>
              <w:right w:val="single" w:sz="12" w:space="0" w:color="FFFFFF" w:themeColor="background1"/>
            </w:tcBorders>
            <w:vAlign w:val="center"/>
          </w:tcPr>
          <w:p w:rsidR="00F11299" w:rsidRPr="00B15608" w:rsidRDefault="00F11299" w:rsidP="008049B6">
            <w:pPr>
              <w:spacing w:line="360" w:lineRule="auto"/>
              <w:jc w:val="both"/>
              <w:rPr>
                <w:rFonts w:ascii="Arial" w:hAnsi="Arial" w:cs="Arial"/>
                <w:b/>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B15608" w:rsidRDefault="00F11299" w:rsidP="008049B6">
            <w:pPr>
              <w:spacing w:line="360" w:lineRule="auto"/>
              <w:jc w:val="both"/>
              <w:rPr>
                <w:rFonts w:ascii="Arial" w:hAnsi="Arial" w:cs="Arial"/>
                <w:sz w:val="18"/>
                <w:szCs w:val="18"/>
              </w:rPr>
            </w:pPr>
            <w:r w:rsidRPr="00B15608">
              <w:rPr>
                <w:rFonts w:ascii="Arial" w:hAnsi="Arial" w:cs="Arial"/>
                <w:sz w:val="18"/>
                <w:szCs w:val="18"/>
              </w:rPr>
              <w:t>Kart Çevirme</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7,61±1,88</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6,35±1,46</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b/>
                <w:sz w:val="18"/>
                <w:szCs w:val="18"/>
              </w:rPr>
            </w:pPr>
            <w:r w:rsidRPr="001627EB">
              <w:rPr>
                <w:rFonts w:ascii="Arial" w:hAnsi="Arial" w:cs="Arial"/>
                <w:b/>
                <w:sz w:val="18"/>
                <w:szCs w:val="18"/>
              </w:rPr>
              <w:t>0,00</w:t>
            </w:r>
            <w:r w:rsidR="00561044">
              <w:rPr>
                <w:rFonts w:ascii="Arial" w:hAnsi="Arial" w:cs="Arial"/>
                <w:b/>
                <w:sz w:val="18"/>
                <w:szCs w:val="18"/>
              </w:rPr>
              <w:t>*</w:t>
            </w:r>
          </w:p>
        </w:tc>
      </w:tr>
      <w:tr w:rsidR="00F11299" w:rsidRPr="001627EB" w:rsidTr="002B5221">
        <w:tc>
          <w:tcPr>
            <w:tcW w:w="0" w:type="auto"/>
            <w:vMerge/>
            <w:tcBorders>
              <w:left w:val="single" w:sz="12" w:space="0" w:color="FFFFFF" w:themeColor="background1"/>
              <w:right w:val="single" w:sz="12" w:space="0" w:color="FFFFFF" w:themeColor="background1"/>
            </w:tcBorders>
            <w:vAlign w:val="center"/>
          </w:tcPr>
          <w:p w:rsidR="00F11299" w:rsidRPr="00B15608" w:rsidRDefault="00F11299" w:rsidP="008049B6">
            <w:pPr>
              <w:spacing w:line="360" w:lineRule="auto"/>
              <w:jc w:val="both"/>
              <w:rPr>
                <w:rFonts w:ascii="Arial" w:hAnsi="Arial" w:cs="Arial"/>
                <w:b/>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B15608" w:rsidRDefault="00F11299" w:rsidP="008049B6">
            <w:pPr>
              <w:spacing w:line="360" w:lineRule="auto"/>
              <w:jc w:val="both"/>
              <w:rPr>
                <w:rFonts w:ascii="Arial" w:hAnsi="Arial" w:cs="Arial"/>
                <w:sz w:val="18"/>
                <w:szCs w:val="18"/>
              </w:rPr>
            </w:pPr>
            <w:r w:rsidRPr="00B15608">
              <w:rPr>
                <w:rFonts w:ascii="Arial" w:hAnsi="Arial" w:cs="Arial"/>
                <w:sz w:val="18"/>
                <w:szCs w:val="18"/>
              </w:rPr>
              <w:t>Küçük Cisimleri Toplama</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9,19±1,66</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7,98±1,71</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b/>
                <w:sz w:val="18"/>
                <w:szCs w:val="18"/>
              </w:rPr>
            </w:pPr>
            <w:r w:rsidRPr="001627EB">
              <w:rPr>
                <w:rFonts w:ascii="Arial" w:hAnsi="Arial" w:cs="Arial"/>
                <w:b/>
                <w:sz w:val="18"/>
                <w:szCs w:val="18"/>
              </w:rPr>
              <w:t>0,00</w:t>
            </w:r>
            <w:r w:rsidR="00561044">
              <w:rPr>
                <w:rFonts w:ascii="Arial" w:hAnsi="Arial" w:cs="Arial"/>
                <w:b/>
                <w:sz w:val="18"/>
                <w:szCs w:val="18"/>
              </w:rPr>
              <w:t>*</w:t>
            </w:r>
          </w:p>
        </w:tc>
      </w:tr>
      <w:tr w:rsidR="00F11299" w:rsidRPr="001627EB" w:rsidTr="002B5221">
        <w:tc>
          <w:tcPr>
            <w:tcW w:w="0" w:type="auto"/>
            <w:vMerge/>
            <w:tcBorders>
              <w:left w:val="single" w:sz="12" w:space="0" w:color="FFFFFF" w:themeColor="background1"/>
              <w:right w:val="single" w:sz="12" w:space="0" w:color="FFFFFF" w:themeColor="background1"/>
            </w:tcBorders>
            <w:vAlign w:val="center"/>
          </w:tcPr>
          <w:p w:rsidR="00F11299" w:rsidRPr="00B15608" w:rsidRDefault="00F11299" w:rsidP="008049B6">
            <w:pPr>
              <w:spacing w:line="360" w:lineRule="auto"/>
              <w:jc w:val="both"/>
              <w:rPr>
                <w:rFonts w:ascii="Arial" w:hAnsi="Arial" w:cs="Arial"/>
                <w:b/>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B15608" w:rsidRDefault="00F11299" w:rsidP="008049B6">
            <w:pPr>
              <w:spacing w:line="360" w:lineRule="auto"/>
              <w:jc w:val="both"/>
              <w:rPr>
                <w:rFonts w:ascii="Arial" w:hAnsi="Arial" w:cs="Arial"/>
                <w:sz w:val="18"/>
                <w:szCs w:val="18"/>
              </w:rPr>
            </w:pPr>
            <w:r w:rsidRPr="00B15608">
              <w:rPr>
                <w:rFonts w:ascii="Arial" w:hAnsi="Arial" w:cs="Arial"/>
                <w:sz w:val="18"/>
                <w:szCs w:val="18"/>
              </w:rPr>
              <w:t>Yemek Yemeyi Uyarma</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11,97±2,25</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10,49±2,20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b/>
                <w:sz w:val="18"/>
                <w:szCs w:val="18"/>
              </w:rPr>
            </w:pPr>
            <w:r w:rsidRPr="001627EB">
              <w:rPr>
                <w:rFonts w:ascii="Arial" w:hAnsi="Arial" w:cs="Arial"/>
                <w:b/>
                <w:sz w:val="18"/>
                <w:szCs w:val="18"/>
              </w:rPr>
              <w:t>0,00</w:t>
            </w:r>
            <w:r w:rsidR="00561044">
              <w:rPr>
                <w:rFonts w:ascii="Arial" w:hAnsi="Arial" w:cs="Arial"/>
                <w:b/>
                <w:sz w:val="18"/>
                <w:szCs w:val="18"/>
              </w:rPr>
              <w:t>*</w:t>
            </w:r>
          </w:p>
        </w:tc>
      </w:tr>
      <w:tr w:rsidR="00F11299" w:rsidRPr="001627EB" w:rsidTr="002B5221">
        <w:tc>
          <w:tcPr>
            <w:tcW w:w="0" w:type="auto"/>
            <w:vMerge/>
            <w:tcBorders>
              <w:left w:val="single" w:sz="12" w:space="0" w:color="FFFFFF" w:themeColor="background1"/>
              <w:right w:val="single" w:sz="12" w:space="0" w:color="FFFFFF" w:themeColor="background1"/>
            </w:tcBorders>
            <w:vAlign w:val="center"/>
          </w:tcPr>
          <w:p w:rsidR="00F11299" w:rsidRPr="00B15608" w:rsidRDefault="00F11299" w:rsidP="008049B6">
            <w:pPr>
              <w:spacing w:line="360" w:lineRule="auto"/>
              <w:jc w:val="both"/>
              <w:rPr>
                <w:rFonts w:ascii="Arial" w:hAnsi="Arial" w:cs="Arial"/>
                <w:b/>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B15608" w:rsidRDefault="00F11299" w:rsidP="008049B6">
            <w:pPr>
              <w:spacing w:line="360" w:lineRule="auto"/>
              <w:jc w:val="both"/>
              <w:rPr>
                <w:rFonts w:ascii="Arial" w:hAnsi="Arial" w:cs="Arial"/>
                <w:sz w:val="18"/>
                <w:szCs w:val="18"/>
              </w:rPr>
            </w:pPr>
            <w:r w:rsidRPr="00B15608">
              <w:rPr>
                <w:rFonts w:ascii="Arial" w:hAnsi="Arial" w:cs="Arial"/>
                <w:sz w:val="18"/>
                <w:szCs w:val="18"/>
              </w:rPr>
              <w:t>Fiş Toplama</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2,44±1,27</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2,48±2,04</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b/>
                <w:sz w:val="18"/>
                <w:szCs w:val="18"/>
              </w:rPr>
            </w:pPr>
            <w:r w:rsidRPr="001627EB">
              <w:rPr>
                <w:rFonts w:ascii="Arial" w:hAnsi="Arial" w:cs="Arial"/>
                <w:b/>
                <w:sz w:val="18"/>
                <w:szCs w:val="18"/>
              </w:rPr>
              <w:t>0,05</w:t>
            </w:r>
            <w:r w:rsidR="00561044">
              <w:rPr>
                <w:rFonts w:ascii="Arial" w:hAnsi="Arial" w:cs="Arial"/>
                <w:b/>
                <w:sz w:val="18"/>
                <w:szCs w:val="18"/>
              </w:rPr>
              <w:t>*</w:t>
            </w:r>
          </w:p>
        </w:tc>
      </w:tr>
      <w:tr w:rsidR="00F11299" w:rsidRPr="001627EB" w:rsidTr="002B5221">
        <w:tc>
          <w:tcPr>
            <w:tcW w:w="0" w:type="auto"/>
            <w:vMerge/>
            <w:tcBorders>
              <w:left w:val="single" w:sz="12" w:space="0" w:color="FFFFFF" w:themeColor="background1"/>
              <w:right w:val="single" w:sz="12" w:space="0" w:color="FFFFFF" w:themeColor="background1"/>
            </w:tcBorders>
            <w:vAlign w:val="center"/>
          </w:tcPr>
          <w:p w:rsidR="00F11299" w:rsidRPr="00B15608" w:rsidRDefault="00F11299" w:rsidP="008049B6">
            <w:pPr>
              <w:spacing w:line="360" w:lineRule="auto"/>
              <w:jc w:val="both"/>
              <w:rPr>
                <w:rFonts w:ascii="Arial" w:hAnsi="Arial" w:cs="Arial"/>
                <w:b/>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B15608" w:rsidRDefault="00F11299" w:rsidP="008049B6">
            <w:pPr>
              <w:spacing w:line="360" w:lineRule="auto"/>
              <w:jc w:val="both"/>
              <w:rPr>
                <w:rFonts w:ascii="Arial" w:hAnsi="Arial" w:cs="Arial"/>
                <w:sz w:val="18"/>
                <w:szCs w:val="18"/>
              </w:rPr>
            </w:pPr>
            <w:r w:rsidRPr="00B15608">
              <w:rPr>
                <w:rFonts w:ascii="Arial" w:hAnsi="Arial" w:cs="Arial"/>
                <w:sz w:val="18"/>
                <w:szCs w:val="18"/>
              </w:rPr>
              <w:t>Boş Kutuları Hareket Ettirme</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5,70±1,18</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5,13±0,82</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b/>
                <w:sz w:val="18"/>
                <w:szCs w:val="18"/>
              </w:rPr>
            </w:pPr>
            <w:r w:rsidRPr="001627EB">
              <w:rPr>
                <w:rFonts w:ascii="Arial" w:hAnsi="Arial" w:cs="Arial"/>
                <w:b/>
                <w:sz w:val="18"/>
                <w:szCs w:val="18"/>
              </w:rPr>
              <w:t>0,00</w:t>
            </w:r>
            <w:r w:rsidR="00561044">
              <w:rPr>
                <w:rFonts w:ascii="Arial" w:hAnsi="Arial" w:cs="Arial"/>
                <w:b/>
                <w:sz w:val="18"/>
                <w:szCs w:val="18"/>
              </w:rPr>
              <w:t>*</w:t>
            </w:r>
          </w:p>
        </w:tc>
      </w:tr>
      <w:tr w:rsidR="00F11299" w:rsidRPr="001627EB" w:rsidTr="002B5221">
        <w:tc>
          <w:tcPr>
            <w:tcW w:w="0" w:type="auto"/>
            <w:vMerge/>
            <w:tcBorders>
              <w:left w:val="single" w:sz="12" w:space="0" w:color="FFFFFF" w:themeColor="background1"/>
              <w:bottom w:val="single" w:sz="12" w:space="0" w:color="auto"/>
              <w:right w:val="single" w:sz="12" w:space="0" w:color="FFFFFF" w:themeColor="background1"/>
            </w:tcBorders>
            <w:vAlign w:val="center"/>
          </w:tcPr>
          <w:p w:rsidR="00F11299" w:rsidRPr="00B15608" w:rsidRDefault="00F11299" w:rsidP="008049B6">
            <w:pPr>
              <w:spacing w:line="360" w:lineRule="auto"/>
              <w:jc w:val="both"/>
              <w:rPr>
                <w:rFonts w:ascii="Arial" w:hAnsi="Arial" w:cs="Arial"/>
                <w:b/>
                <w:sz w:val="18"/>
                <w:szCs w:val="18"/>
              </w:rPr>
            </w:pP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1299" w:rsidRPr="00B15608" w:rsidRDefault="00F11299" w:rsidP="008049B6">
            <w:pPr>
              <w:spacing w:line="360" w:lineRule="auto"/>
              <w:jc w:val="both"/>
              <w:rPr>
                <w:rFonts w:ascii="Arial" w:hAnsi="Arial" w:cs="Arial"/>
                <w:sz w:val="18"/>
                <w:szCs w:val="18"/>
              </w:rPr>
            </w:pPr>
            <w:r w:rsidRPr="00B15608">
              <w:rPr>
                <w:rFonts w:ascii="Arial" w:hAnsi="Arial" w:cs="Arial"/>
                <w:sz w:val="18"/>
                <w:szCs w:val="18"/>
              </w:rPr>
              <w:t>Dolu Kutuları Hareket Ettirme</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6,07±1,47</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5,24±0,93</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1299" w:rsidRPr="001627EB" w:rsidRDefault="00F11299" w:rsidP="00007F25">
            <w:pPr>
              <w:spacing w:line="360" w:lineRule="auto"/>
              <w:jc w:val="center"/>
              <w:rPr>
                <w:rFonts w:ascii="Arial" w:hAnsi="Arial" w:cs="Arial"/>
                <w:b/>
                <w:sz w:val="18"/>
                <w:szCs w:val="18"/>
              </w:rPr>
            </w:pPr>
            <w:r w:rsidRPr="001627EB">
              <w:rPr>
                <w:rFonts w:ascii="Arial" w:hAnsi="Arial" w:cs="Arial"/>
                <w:b/>
                <w:sz w:val="18"/>
                <w:szCs w:val="18"/>
              </w:rPr>
              <w:t>0,00</w:t>
            </w:r>
            <w:r w:rsidR="00561044">
              <w:rPr>
                <w:rFonts w:ascii="Arial" w:hAnsi="Arial" w:cs="Arial"/>
                <w:b/>
                <w:sz w:val="18"/>
                <w:szCs w:val="18"/>
              </w:rPr>
              <w:t>*</w:t>
            </w:r>
          </w:p>
        </w:tc>
      </w:tr>
      <w:tr w:rsidR="00F11299" w:rsidRPr="001627EB" w:rsidTr="002B5221">
        <w:tc>
          <w:tcPr>
            <w:tcW w:w="0" w:type="auto"/>
            <w:vMerge w:val="restart"/>
            <w:tcBorders>
              <w:top w:val="single" w:sz="12" w:space="0" w:color="auto"/>
              <w:left w:val="single" w:sz="12" w:space="0" w:color="FFFFFF" w:themeColor="background1"/>
              <w:right w:val="single" w:sz="12" w:space="0" w:color="FFFFFF" w:themeColor="background1"/>
            </w:tcBorders>
            <w:vAlign w:val="center"/>
          </w:tcPr>
          <w:p w:rsidR="00F11299" w:rsidRPr="00B15608" w:rsidRDefault="00F11299" w:rsidP="008049B6">
            <w:pPr>
              <w:spacing w:line="360" w:lineRule="auto"/>
              <w:jc w:val="both"/>
              <w:rPr>
                <w:rFonts w:ascii="Arial" w:hAnsi="Arial" w:cs="Arial"/>
                <w:b/>
                <w:sz w:val="18"/>
                <w:szCs w:val="18"/>
              </w:rPr>
            </w:pPr>
            <w:r w:rsidRPr="00B15608">
              <w:rPr>
                <w:rFonts w:ascii="Arial" w:hAnsi="Arial" w:cs="Arial"/>
                <w:b/>
                <w:sz w:val="18"/>
                <w:szCs w:val="18"/>
              </w:rPr>
              <w:t>Etkilenmeyen</w:t>
            </w:r>
          </w:p>
          <w:p w:rsidR="00F11299" w:rsidRPr="00B15608" w:rsidRDefault="00F11299" w:rsidP="008049B6">
            <w:pPr>
              <w:spacing w:line="360" w:lineRule="auto"/>
              <w:jc w:val="both"/>
              <w:rPr>
                <w:rFonts w:ascii="Arial" w:hAnsi="Arial" w:cs="Arial"/>
                <w:b/>
                <w:sz w:val="18"/>
                <w:szCs w:val="18"/>
              </w:rPr>
            </w:pPr>
            <w:r w:rsidRPr="00B15608">
              <w:rPr>
                <w:rFonts w:ascii="Arial" w:hAnsi="Arial" w:cs="Arial"/>
                <w:b/>
                <w:sz w:val="18"/>
                <w:szCs w:val="18"/>
              </w:rPr>
              <w:t>Ekstremite</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1299" w:rsidRPr="00B15608" w:rsidRDefault="00F11299" w:rsidP="008049B6">
            <w:pPr>
              <w:spacing w:line="360" w:lineRule="auto"/>
              <w:jc w:val="both"/>
              <w:rPr>
                <w:rFonts w:ascii="Arial" w:hAnsi="Arial" w:cs="Arial"/>
                <w:sz w:val="18"/>
                <w:szCs w:val="18"/>
              </w:rPr>
            </w:pPr>
            <w:r w:rsidRPr="00B15608">
              <w:rPr>
                <w:rFonts w:ascii="Arial" w:hAnsi="Arial" w:cs="Arial"/>
                <w:sz w:val="18"/>
                <w:szCs w:val="18"/>
              </w:rPr>
              <w:t>Yazı Yazma</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32,65±10,51</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30,05±11,03</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b/>
                <w:sz w:val="18"/>
                <w:szCs w:val="18"/>
              </w:rPr>
            </w:pPr>
            <w:r w:rsidRPr="001627EB">
              <w:rPr>
                <w:rFonts w:ascii="Arial" w:hAnsi="Arial" w:cs="Arial"/>
                <w:b/>
                <w:sz w:val="18"/>
                <w:szCs w:val="18"/>
              </w:rPr>
              <w:t>0,01</w:t>
            </w:r>
            <w:r w:rsidR="00561044">
              <w:rPr>
                <w:rFonts w:ascii="Arial" w:hAnsi="Arial" w:cs="Arial"/>
                <w:b/>
                <w:sz w:val="18"/>
                <w:szCs w:val="18"/>
              </w:rPr>
              <w:t>*</w:t>
            </w:r>
          </w:p>
        </w:tc>
      </w:tr>
      <w:tr w:rsidR="00F11299" w:rsidRPr="001627EB" w:rsidTr="002B5221">
        <w:tc>
          <w:tcPr>
            <w:tcW w:w="0" w:type="auto"/>
            <w:vMerge/>
            <w:tcBorders>
              <w:left w:val="single" w:sz="12" w:space="0" w:color="FFFFFF" w:themeColor="background1"/>
              <w:right w:val="single" w:sz="12" w:space="0" w:color="FFFFFF" w:themeColor="background1"/>
            </w:tcBorders>
            <w:vAlign w:val="center"/>
          </w:tcPr>
          <w:p w:rsidR="00F11299" w:rsidRPr="001627EB" w:rsidRDefault="00F11299" w:rsidP="008049B6">
            <w:pPr>
              <w:spacing w:line="360" w:lineRule="auto"/>
              <w:jc w:val="both"/>
              <w:rPr>
                <w:rFonts w:ascii="Arial" w:hAnsi="Arial" w:cs="Arial"/>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B15608" w:rsidRDefault="00F11299" w:rsidP="008049B6">
            <w:pPr>
              <w:spacing w:line="360" w:lineRule="auto"/>
              <w:jc w:val="both"/>
              <w:rPr>
                <w:rFonts w:ascii="Arial" w:hAnsi="Arial" w:cs="Arial"/>
                <w:sz w:val="18"/>
                <w:szCs w:val="18"/>
              </w:rPr>
            </w:pPr>
            <w:r w:rsidRPr="00B15608">
              <w:rPr>
                <w:rFonts w:ascii="Arial" w:hAnsi="Arial" w:cs="Arial"/>
                <w:sz w:val="18"/>
                <w:szCs w:val="18"/>
              </w:rPr>
              <w:t>Kart Çevirme</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7,14±1,45</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6,13±1,41</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b/>
                <w:sz w:val="18"/>
                <w:szCs w:val="18"/>
              </w:rPr>
            </w:pPr>
            <w:r w:rsidRPr="001627EB">
              <w:rPr>
                <w:rFonts w:ascii="Arial" w:hAnsi="Arial" w:cs="Arial"/>
                <w:b/>
                <w:sz w:val="18"/>
                <w:szCs w:val="18"/>
              </w:rPr>
              <w:t>0,00</w:t>
            </w:r>
            <w:r w:rsidR="00561044">
              <w:rPr>
                <w:rFonts w:ascii="Arial" w:hAnsi="Arial" w:cs="Arial"/>
                <w:b/>
                <w:sz w:val="18"/>
                <w:szCs w:val="18"/>
              </w:rPr>
              <w:t>*</w:t>
            </w:r>
          </w:p>
        </w:tc>
      </w:tr>
      <w:tr w:rsidR="00F11299" w:rsidRPr="001627EB" w:rsidTr="002B5221">
        <w:tc>
          <w:tcPr>
            <w:tcW w:w="0" w:type="auto"/>
            <w:vMerge/>
            <w:tcBorders>
              <w:left w:val="single" w:sz="12" w:space="0" w:color="FFFFFF" w:themeColor="background1"/>
              <w:right w:val="single" w:sz="12" w:space="0" w:color="FFFFFF" w:themeColor="background1"/>
            </w:tcBorders>
            <w:vAlign w:val="center"/>
          </w:tcPr>
          <w:p w:rsidR="00F11299" w:rsidRPr="001627EB" w:rsidRDefault="00F11299" w:rsidP="008049B6">
            <w:pPr>
              <w:spacing w:line="360" w:lineRule="auto"/>
              <w:jc w:val="both"/>
              <w:rPr>
                <w:rFonts w:ascii="Arial" w:hAnsi="Arial" w:cs="Arial"/>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B15608" w:rsidRDefault="00F11299" w:rsidP="008049B6">
            <w:pPr>
              <w:spacing w:line="360" w:lineRule="auto"/>
              <w:jc w:val="both"/>
              <w:rPr>
                <w:rFonts w:ascii="Arial" w:hAnsi="Arial" w:cs="Arial"/>
                <w:sz w:val="18"/>
                <w:szCs w:val="18"/>
              </w:rPr>
            </w:pPr>
            <w:r w:rsidRPr="00B15608">
              <w:rPr>
                <w:rFonts w:ascii="Arial" w:hAnsi="Arial" w:cs="Arial"/>
                <w:sz w:val="18"/>
                <w:szCs w:val="18"/>
              </w:rPr>
              <w:t>Küçük Cisimleri Toplama</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8,24±1,32</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7,63±1,37</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b/>
                <w:sz w:val="18"/>
                <w:szCs w:val="18"/>
              </w:rPr>
            </w:pPr>
            <w:r w:rsidRPr="001627EB">
              <w:rPr>
                <w:rFonts w:ascii="Arial" w:hAnsi="Arial" w:cs="Arial"/>
                <w:b/>
                <w:sz w:val="18"/>
                <w:szCs w:val="18"/>
              </w:rPr>
              <w:t>0,02</w:t>
            </w:r>
            <w:r w:rsidR="00561044">
              <w:rPr>
                <w:rFonts w:ascii="Arial" w:hAnsi="Arial" w:cs="Arial"/>
                <w:b/>
                <w:sz w:val="18"/>
                <w:szCs w:val="18"/>
              </w:rPr>
              <w:t>*</w:t>
            </w:r>
          </w:p>
        </w:tc>
      </w:tr>
      <w:tr w:rsidR="00F11299" w:rsidRPr="001627EB" w:rsidTr="002B5221">
        <w:tc>
          <w:tcPr>
            <w:tcW w:w="0" w:type="auto"/>
            <w:vMerge/>
            <w:tcBorders>
              <w:left w:val="single" w:sz="12" w:space="0" w:color="FFFFFF" w:themeColor="background1"/>
              <w:right w:val="single" w:sz="12" w:space="0" w:color="FFFFFF" w:themeColor="background1"/>
            </w:tcBorders>
            <w:vAlign w:val="center"/>
          </w:tcPr>
          <w:p w:rsidR="00F11299" w:rsidRPr="001627EB" w:rsidRDefault="00F11299" w:rsidP="008049B6">
            <w:pPr>
              <w:spacing w:line="360" w:lineRule="auto"/>
              <w:jc w:val="both"/>
              <w:rPr>
                <w:rFonts w:ascii="Arial" w:hAnsi="Arial" w:cs="Arial"/>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B15608" w:rsidRDefault="00F11299" w:rsidP="008049B6">
            <w:pPr>
              <w:spacing w:line="360" w:lineRule="auto"/>
              <w:jc w:val="both"/>
              <w:rPr>
                <w:rFonts w:ascii="Arial" w:hAnsi="Arial" w:cs="Arial"/>
                <w:sz w:val="18"/>
                <w:szCs w:val="18"/>
              </w:rPr>
            </w:pPr>
            <w:r w:rsidRPr="00B15608">
              <w:rPr>
                <w:rFonts w:ascii="Arial" w:hAnsi="Arial" w:cs="Arial"/>
                <w:sz w:val="18"/>
                <w:szCs w:val="18"/>
              </w:rPr>
              <w:t>Yemek Yemeyi Uyarma</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10,77±1,37</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9,81±1,54</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b/>
                <w:sz w:val="18"/>
                <w:szCs w:val="18"/>
              </w:rPr>
            </w:pPr>
            <w:r w:rsidRPr="001627EB">
              <w:rPr>
                <w:rFonts w:ascii="Arial" w:hAnsi="Arial" w:cs="Arial"/>
                <w:b/>
                <w:sz w:val="18"/>
                <w:szCs w:val="18"/>
              </w:rPr>
              <w:t>0,03</w:t>
            </w:r>
            <w:r w:rsidR="00561044">
              <w:rPr>
                <w:rFonts w:ascii="Arial" w:hAnsi="Arial" w:cs="Arial"/>
                <w:b/>
                <w:sz w:val="18"/>
                <w:szCs w:val="18"/>
              </w:rPr>
              <w:t>*</w:t>
            </w:r>
          </w:p>
        </w:tc>
      </w:tr>
      <w:tr w:rsidR="00F11299" w:rsidRPr="001627EB" w:rsidTr="002B5221">
        <w:tc>
          <w:tcPr>
            <w:tcW w:w="0" w:type="auto"/>
            <w:vMerge/>
            <w:tcBorders>
              <w:left w:val="single" w:sz="12" w:space="0" w:color="FFFFFF" w:themeColor="background1"/>
              <w:right w:val="single" w:sz="12" w:space="0" w:color="FFFFFF" w:themeColor="background1"/>
            </w:tcBorders>
            <w:vAlign w:val="center"/>
          </w:tcPr>
          <w:p w:rsidR="00F11299" w:rsidRPr="001627EB" w:rsidRDefault="00F11299" w:rsidP="008049B6">
            <w:pPr>
              <w:spacing w:line="360" w:lineRule="auto"/>
              <w:jc w:val="both"/>
              <w:rPr>
                <w:rFonts w:ascii="Arial" w:hAnsi="Arial" w:cs="Arial"/>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B15608" w:rsidRDefault="00F11299" w:rsidP="008049B6">
            <w:pPr>
              <w:spacing w:line="360" w:lineRule="auto"/>
              <w:jc w:val="both"/>
              <w:rPr>
                <w:rFonts w:ascii="Arial" w:hAnsi="Arial" w:cs="Arial"/>
                <w:sz w:val="18"/>
                <w:szCs w:val="18"/>
              </w:rPr>
            </w:pPr>
            <w:r w:rsidRPr="00B15608">
              <w:rPr>
                <w:rFonts w:ascii="Arial" w:hAnsi="Arial" w:cs="Arial"/>
                <w:sz w:val="18"/>
                <w:szCs w:val="18"/>
              </w:rPr>
              <w:t>Fiş Toplama</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2,30±0,92</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1,90±0,87</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b/>
                <w:sz w:val="18"/>
                <w:szCs w:val="18"/>
              </w:rPr>
            </w:pPr>
            <w:r w:rsidRPr="001627EB">
              <w:rPr>
                <w:rFonts w:ascii="Arial" w:hAnsi="Arial" w:cs="Arial"/>
                <w:b/>
                <w:sz w:val="18"/>
                <w:szCs w:val="18"/>
              </w:rPr>
              <w:t>0,05</w:t>
            </w:r>
            <w:r w:rsidR="00561044">
              <w:rPr>
                <w:rFonts w:ascii="Arial" w:hAnsi="Arial" w:cs="Arial"/>
                <w:b/>
                <w:sz w:val="18"/>
                <w:szCs w:val="18"/>
              </w:rPr>
              <w:t>*</w:t>
            </w:r>
          </w:p>
        </w:tc>
      </w:tr>
      <w:tr w:rsidR="00F11299" w:rsidRPr="001627EB" w:rsidTr="002B5221">
        <w:tc>
          <w:tcPr>
            <w:tcW w:w="0" w:type="auto"/>
            <w:vMerge/>
            <w:tcBorders>
              <w:left w:val="single" w:sz="12" w:space="0" w:color="FFFFFF" w:themeColor="background1"/>
              <w:right w:val="single" w:sz="12" w:space="0" w:color="FFFFFF" w:themeColor="background1"/>
            </w:tcBorders>
            <w:vAlign w:val="center"/>
          </w:tcPr>
          <w:p w:rsidR="00F11299" w:rsidRPr="001627EB" w:rsidRDefault="00F11299" w:rsidP="008049B6">
            <w:pPr>
              <w:spacing w:line="360" w:lineRule="auto"/>
              <w:jc w:val="both"/>
              <w:rPr>
                <w:rFonts w:ascii="Arial" w:hAnsi="Arial" w:cs="Arial"/>
                <w:sz w:val="18"/>
                <w:szCs w:val="18"/>
              </w:rPr>
            </w:pP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B15608" w:rsidRDefault="00F11299" w:rsidP="008049B6">
            <w:pPr>
              <w:spacing w:line="360" w:lineRule="auto"/>
              <w:jc w:val="both"/>
              <w:rPr>
                <w:rFonts w:ascii="Arial" w:hAnsi="Arial" w:cs="Arial"/>
                <w:sz w:val="18"/>
                <w:szCs w:val="18"/>
              </w:rPr>
            </w:pPr>
            <w:r w:rsidRPr="00B15608">
              <w:rPr>
                <w:rFonts w:ascii="Arial" w:hAnsi="Arial" w:cs="Arial"/>
                <w:sz w:val="18"/>
                <w:szCs w:val="18"/>
              </w:rPr>
              <w:t>Boş Kutuları Hareket Ettirme</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5,26±0,79</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5,00±0,85</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0,12</w:t>
            </w:r>
            <w:r w:rsidR="00561044">
              <w:rPr>
                <w:rFonts w:ascii="Arial" w:hAnsi="Arial" w:cs="Arial"/>
                <w:sz w:val="18"/>
                <w:szCs w:val="18"/>
              </w:rPr>
              <w:t>*</w:t>
            </w:r>
          </w:p>
        </w:tc>
      </w:tr>
      <w:tr w:rsidR="00F11299" w:rsidRPr="002B5221" w:rsidTr="002B5221">
        <w:tc>
          <w:tcPr>
            <w:tcW w:w="0" w:type="auto"/>
            <w:vMerge/>
            <w:tcBorders>
              <w:left w:val="single" w:sz="12" w:space="0" w:color="FFFFFF" w:themeColor="background1"/>
              <w:bottom w:val="single" w:sz="12" w:space="0" w:color="auto"/>
              <w:right w:val="single" w:sz="12" w:space="0" w:color="FFFFFF" w:themeColor="background1"/>
            </w:tcBorders>
            <w:vAlign w:val="center"/>
          </w:tcPr>
          <w:p w:rsidR="00F11299" w:rsidRPr="001627EB" w:rsidRDefault="00F11299" w:rsidP="008049B6">
            <w:pPr>
              <w:spacing w:line="360" w:lineRule="auto"/>
              <w:jc w:val="both"/>
              <w:rPr>
                <w:rFonts w:ascii="Arial" w:hAnsi="Arial" w:cs="Arial"/>
                <w:sz w:val="18"/>
                <w:szCs w:val="18"/>
              </w:rPr>
            </w:pP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1299" w:rsidRPr="00B15608" w:rsidRDefault="00F11299" w:rsidP="008049B6">
            <w:pPr>
              <w:spacing w:line="360" w:lineRule="auto"/>
              <w:jc w:val="both"/>
              <w:rPr>
                <w:rFonts w:ascii="Arial" w:hAnsi="Arial" w:cs="Arial"/>
                <w:sz w:val="18"/>
                <w:szCs w:val="18"/>
              </w:rPr>
            </w:pPr>
            <w:r w:rsidRPr="00B15608">
              <w:rPr>
                <w:rFonts w:ascii="Arial" w:hAnsi="Arial" w:cs="Arial"/>
                <w:sz w:val="18"/>
                <w:szCs w:val="18"/>
              </w:rPr>
              <w:t>Dolu Kutuları Hareket Ettirme</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5,74±1,04</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5,23±0,90</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1299" w:rsidRPr="002B5221" w:rsidRDefault="002B5221" w:rsidP="00007F25">
            <w:pPr>
              <w:spacing w:line="360" w:lineRule="auto"/>
              <w:jc w:val="center"/>
              <w:rPr>
                <w:rFonts w:ascii="Arial" w:hAnsi="Arial" w:cs="Arial"/>
                <w:b/>
                <w:sz w:val="18"/>
                <w:szCs w:val="18"/>
              </w:rPr>
            </w:pPr>
            <w:r w:rsidRPr="002B5221">
              <w:rPr>
                <w:rFonts w:ascii="Arial" w:hAnsi="Arial" w:cs="Arial"/>
                <w:b/>
                <w:sz w:val="18"/>
                <w:szCs w:val="18"/>
              </w:rPr>
              <w:t>0,01</w:t>
            </w:r>
            <w:r w:rsidR="00561044">
              <w:rPr>
                <w:rFonts w:ascii="Arial" w:hAnsi="Arial" w:cs="Arial"/>
                <w:b/>
                <w:sz w:val="18"/>
                <w:szCs w:val="18"/>
              </w:rPr>
              <w:t>*</w:t>
            </w:r>
          </w:p>
        </w:tc>
      </w:tr>
    </w:tbl>
    <w:p w:rsidR="00BF2BA8" w:rsidRPr="00F55F65" w:rsidRDefault="00561044" w:rsidP="008049B6">
      <w:pPr>
        <w:spacing w:after="0" w:line="360" w:lineRule="auto"/>
        <w:jc w:val="both"/>
        <w:rPr>
          <w:rFonts w:ascii="Arial" w:hAnsi="Arial" w:cs="Arial"/>
          <w:sz w:val="18"/>
          <w:szCs w:val="18"/>
        </w:rPr>
      </w:pPr>
      <w:r>
        <w:rPr>
          <w:rFonts w:ascii="Arial" w:hAnsi="Arial" w:cs="Arial"/>
          <w:sz w:val="18"/>
          <w:szCs w:val="18"/>
        </w:rPr>
        <w:t>*</w:t>
      </w:r>
      <w:r w:rsidR="00F11299" w:rsidRPr="00F55F65">
        <w:rPr>
          <w:rFonts w:ascii="Arial" w:hAnsi="Arial" w:cs="Arial"/>
          <w:sz w:val="18"/>
          <w:szCs w:val="18"/>
        </w:rPr>
        <w:t>Wilcoxon Testi.</w:t>
      </w:r>
    </w:p>
    <w:p w:rsidR="00590700" w:rsidRDefault="00590700" w:rsidP="008049B6">
      <w:pPr>
        <w:spacing w:after="0" w:line="360" w:lineRule="auto"/>
        <w:jc w:val="both"/>
        <w:rPr>
          <w:rFonts w:ascii="Arial" w:eastAsia="GaramondCondensedTurk" w:hAnsi="Arial" w:cs="Arial"/>
          <w:b/>
        </w:rPr>
      </w:pPr>
    </w:p>
    <w:p w:rsidR="00590700" w:rsidRDefault="00590700" w:rsidP="008049B6">
      <w:pPr>
        <w:spacing w:after="0" w:line="360" w:lineRule="auto"/>
        <w:jc w:val="both"/>
        <w:rPr>
          <w:rFonts w:ascii="Arial" w:eastAsia="GaramondCondensedTurk" w:hAnsi="Arial" w:cs="Arial"/>
          <w:b/>
        </w:rPr>
      </w:pPr>
    </w:p>
    <w:p w:rsidR="00590700" w:rsidRDefault="00590700" w:rsidP="008049B6">
      <w:pPr>
        <w:spacing w:after="0" w:line="360" w:lineRule="auto"/>
        <w:jc w:val="both"/>
        <w:rPr>
          <w:rFonts w:ascii="Arial" w:eastAsia="GaramondCondensedTurk" w:hAnsi="Arial" w:cs="Arial"/>
          <w:b/>
        </w:rPr>
      </w:pPr>
    </w:p>
    <w:p w:rsidR="00590700" w:rsidRDefault="00590700" w:rsidP="008049B6">
      <w:pPr>
        <w:spacing w:after="0" w:line="360" w:lineRule="auto"/>
        <w:jc w:val="both"/>
        <w:rPr>
          <w:rFonts w:ascii="Arial" w:eastAsia="GaramondCondensedTurk" w:hAnsi="Arial" w:cs="Arial"/>
          <w:b/>
        </w:rPr>
      </w:pPr>
    </w:p>
    <w:p w:rsidR="00590700" w:rsidRDefault="00590700" w:rsidP="008049B6">
      <w:pPr>
        <w:spacing w:after="0" w:line="360" w:lineRule="auto"/>
        <w:jc w:val="both"/>
        <w:rPr>
          <w:rFonts w:ascii="Arial" w:eastAsia="GaramondCondensedTurk" w:hAnsi="Arial" w:cs="Arial"/>
          <w:b/>
        </w:rPr>
      </w:pPr>
    </w:p>
    <w:p w:rsidR="00590700" w:rsidRDefault="00590700" w:rsidP="008049B6">
      <w:pPr>
        <w:spacing w:after="0" w:line="360" w:lineRule="auto"/>
        <w:jc w:val="both"/>
        <w:rPr>
          <w:rFonts w:ascii="Arial" w:eastAsia="GaramondCondensedTurk" w:hAnsi="Arial" w:cs="Arial"/>
          <w:b/>
        </w:rPr>
      </w:pPr>
    </w:p>
    <w:p w:rsidR="00590700" w:rsidRDefault="00590700" w:rsidP="008049B6">
      <w:pPr>
        <w:spacing w:after="0" w:line="360" w:lineRule="auto"/>
        <w:jc w:val="both"/>
        <w:rPr>
          <w:rFonts w:ascii="Arial" w:eastAsia="GaramondCondensedTurk" w:hAnsi="Arial" w:cs="Arial"/>
          <w:b/>
        </w:rPr>
      </w:pPr>
    </w:p>
    <w:p w:rsidR="00590700" w:rsidRDefault="00590700" w:rsidP="008049B6">
      <w:pPr>
        <w:spacing w:after="0" w:line="360" w:lineRule="auto"/>
        <w:jc w:val="both"/>
        <w:rPr>
          <w:rFonts w:ascii="Arial" w:eastAsia="GaramondCondensedTurk" w:hAnsi="Arial" w:cs="Arial"/>
          <w:b/>
        </w:rPr>
      </w:pPr>
    </w:p>
    <w:p w:rsidR="00590700" w:rsidRDefault="00590700" w:rsidP="008049B6">
      <w:pPr>
        <w:spacing w:after="0" w:line="360" w:lineRule="auto"/>
        <w:jc w:val="both"/>
        <w:rPr>
          <w:rFonts w:ascii="Arial" w:eastAsia="GaramondCondensedTurk" w:hAnsi="Arial" w:cs="Arial"/>
          <w:b/>
        </w:rPr>
      </w:pPr>
    </w:p>
    <w:p w:rsidR="00590700" w:rsidRDefault="00590700" w:rsidP="008049B6">
      <w:pPr>
        <w:spacing w:after="0" w:line="360" w:lineRule="auto"/>
        <w:jc w:val="both"/>
        <w:rPr>
          <w:rFonts w:ascii="Arial" w:eastAsia="GaramondCondensedTurk" w:hAnsi="Arial" w:cs="Arial"/>
          <w:b/>
        </w:rPr>
      </w:pPr>
    </w:p>
    <w:p w:rsidR="00590700" w:rsidRDefault="00590700" w:rsidP="008049B6">
      <w:pPr>
        <w:spacing w:after="0" w:line="360" w:lineRule="auto"/>
        <w:jc w:val="both"/>
        <w:rPr>
          <w:rFonts w:ascii="Arial" w:eastAsia="GaramondCondensedTurk" w:hAnsi="Arial" w:cs="Arial"/>
          <w:b/>
        </w:rPr>
      </w:pPr>
    </w:p>
    <w:p w:rsidR="00590700" w:rsidRDefault="00590700" w:rsidP="008049B6">
      <w:pPr>
        <w:spacing w:after="0" w:line="360" w:lineRule="auto"/>
        <w:jc w:val="both"/>
        <w:rPr>
          <w:rFonts w:ascii="Arial" w:eastAsia="GaramondCondensedTurk" w:hAnsi="Arial" w:cs="Arial"/>
          <w:b/>
        </w:rPr>
      </w:pPr>
    </w:p>
    <w:p w:rsidR="00590700" w:rsidRDefault="00590700" w:rsidP="008049B6">
      <w:pPr>
        <w:spacing w:after="0" w:line="360" w:lineRule="auto"/>
        <w:jc w:val="both"/>
        <w:rPr>
          <w:rFonts w:ascii="Arial" w:eastAsia="GaramondCondensedTurk" w:hAnsi="Arial" w:cs="Arial"/>
          <w:b/>
        </w:rPr>
      </w:pPr>
    </w:p>
    <w:p w:rsidR="00590700" w:rsidRDefault="00590700" w:rsidP="008049B6">
      <w:pPr>
        <w:spacing w:after="0" w:line="360" w:lineRule="auto"/>
        <w:jc w:val="both"/>
        <w:rPr>
          <w:rFonts w:ascii="Arial" w:eastAsia="GaramondCondensedTurk" w:hAnsi="Arial" w:cs="Arial"/>
          <w:b/>
        </w:rPr>
      </w:pPr>
    </w:p>
    <w:p w:rsidR="00590700" w:rsidRDefault="00590700" w:rsidP="008049B6">
      <w:pPr>
        <w:spacing w:after="0" w:line="360" w:lineRule="auto"/>
        <w:jc w:val="both"/>
        <w:rPr>
          <w:rFonts w:ascii="Arial" w:eastAsia="GaramondCondensedTurk" w:hAnsi="Arial" w:cs="Arial"/>
          <w:b/>
        </w:rPr>
      </w:pPr>
    </w:p>
    <w:p w:rsidR="00590700" w:rsidRDefault="00590700" w:rsidP="008049B6">
      <w:pPr>
        <w:spacing w:after="0" w:line="360" w:lineRule="auto"/>
        <w:jc w:val="both"/>
        <w:rPr>
          <w:rFonts w:ascii="Arial" w:eastAsia="GaramondCondensedTurk" w:hAnsi="Arial" w:cs="Arial"/>
          <w:b/>
        </w:rPr>
      </w:pPr>
    </w:p>
    <w:p w:rsidR="00590700" w:rsidRDefault="00590700" w:rsidP="008049B6">
      <w:pPr>
        <w:spacing w:after="0" w:line="360" w:lineRule="auto"/>
        <w:jc w:val="both"/>
        <w:rPr>
          <w:rFonts w:ascii="Arial" w:eastAsia="GaramondCondensedTurk" w:hAnsi="Arial" w:cs="Arial"/>
          <w:b/>
        </w:rPr>
      </w:pPr>
    </w:p>
    <w:p w:rsidR="00590700" w:rsidRDefault="00590700" w:rsidP="008049B6">
      <w:pPr>
        <w:spacing w:after="0" w:line="360" w:lineRule="auto"/>
        <w:jc w:val="both"/>
        <w:rPr>
          <w:rFonts w:ascii="Arial" w:eastAsia="GaramondCondensedTurk" w:hAnsi="Arial" w:cs="Arial"/>
          <w:b/>
        </w:rPr>
      </w:pPr>
    </w:p>
    <w:p w:rsidR="00590700" w:rsidRDefault="00590700" w:rsidP="008049B6">
      <w:pPr>
        <w:spacing w:after="0" w:line="360" w:lineRule="auto"/>
        <w:jc w:val="both"/>
        <w:rPr>
          <w:rFonts w:ascii="Arial" w:eastAsia="GaramondCondensedTurk" w:hAnsi="Arial" w:cs="Arial"/>
          <w:b/>
        </w:rPr>
      </w:pPr>
    </w:p>
    <w:p w:rsidR="00590700" w:rsidRDefault="00590700" w:rsidP="008049B6">
      <w:pPr>
        <w:spacing w:after="0" w:line="360" w:lineRule="auto"/>
        <w:jc w:val="both"/>
        <w:rPr>
          <w:rFonts w:ascii="Arial" w:eastAsia="GaramondCondensedTurk" w:hAnsi="Arial" w:cs="Arial"/>
          <w:b/>
        </w:rPr>
      </w:pPr>
    </w:p>
    <w:p w:rsidR="00F11299" w:rsidRPr="00BF2BA8" w:rsidRDefault="002A2D6E" w:rsidP="008049B6">
      <w:pPr>
        <w:spacing w:after="0" w:line="360" w:lineRule="auto"/>
        <w:jc w:val="both"/>
        <w:rPr>
          <w:rFonts w:ascii="Arial" w:hAnsi="Arial" w:cs="Arial"/>
          <w:b/>
        </w:rPr>
      </w:pPr>
      <w:r>
        <w:rPr>
          <w:rFonts w:ascii="Arial" w:eastAsia="GaramondCondensedTurk" w:hAnsi="Arial" w:cs="Arial"/>
          <w:b/>
        </w:rPr>
        <w:t>Tablo 4.3.6.3</w:t>
      </w:r>
      <w:r w:rsidR="00BF2BA8" w:rsidRPr="00BF2BA8">
        <w:rPr>
          <w:rFonts w:ascii="Arial" w:eastAsia="GaramondCondensedTurk" w:hAnsi="Arial" w:cs="Arial"/>
          <w:b/>
        </w:rPr>
        <w:t xml:space="preserve">. </w:t>
      </w:r>
      <w:r w:rsidR="00E76870" w:rsidRPr="00E76870">
        <w:rPr>
          <w:rFonts w:ascii="Arial" w:eastAsia="GaramondCondensedTurk" w:hAnsi="Arial" w:cs="Arial"/>
        </w:rPr>
        <w:t>Grupların</w:t>
      </w:r>
      <w:r w:rsidR="00E76870" w:rsidRPr="00E76870">
        <w:rPr>
          <w:rFonts w:ascii="Arial" w:hAnsi="Arial" w:cs="Arial"/>
        </w:rPr>
        <w:t xml:space="preserve"> J</w:t>
      </w:r>
      <w:r w:rsidR="00E76870">
        <w:rPr>
          <w:rFonts w:ascii="Arial" w:hAnsi="Arial" w:cs="Arial"/>
        </w:rPr>
        <w:t xml:space="preserve">TEFT sonuçlarına göre </w:t>
      </w:r>
      <w:r w:rsidR="003A6FC9">
        <w:rPr>
          <w:rFonts w:ascii="Arial" w:hAnsi="Arial" w:cs="Arial"/>
        </w:rPr>
        <w:t>karşılaştır</w:t>
      </w:r>
      <w:r w:rsidR="00113DE5">
        <w:rPr>
          <w:rFonts w:ascii="Arial" w:hAnsi="Arial" w:cs="Arial"/>
        </w:rPr>
        <w:t>ıl</w:t>
      </w:r>
      <w:r w:rsidR="00F11299" w:rsidRPr="00BF2BA8">
        <w:rPr>
          <w:rFonts w:ascii="Arial" w:hAnsi="Arial" w:cs="Arial"/>
        </w:rPr>
        <w:t>mas</w:t>
      </w:r>
      <w:r w:rsidR="00473F5A">
        <w:rPr>
          <w:rFonts w:ascii="Arial" w:hAnsi="Arial" w:cs="Arial"/>
        </w:rPr>
        <w:t>ı</w:t>
      </w:r>
    </w:p>
    <w:tbl>
      <w:tblPr>
        <w:tblStyle w:val="TabloKlavuzu"/>
        <w:tblW w:w="0" w:type="auto"/>
        <w:tblLook w:val="04A0" w:firstRow="1" w:lastRow="0" w:firstColumn="1" w:lastColumn="0" w:noHBand="0" w:noVBand="1"/>
      </w:tblPr>
      <w:tblGrid>
        <w:gridCol w:w="3687"/>
        <w:gridCol w:w="2057"/>
        <w:gridCol w:w="1597"/>
        <w:gridCol w:w="637"/>
      </w:tblGrid>
      <w:tr w:rsidR="008D65D7" w:rsidRPr="001627EB" w:rsidTr="00215FE6">
        <w:tc>
          <w:tcPr>
            <w:tcW w:w="0" w:type="auto"/>
            <w:vMerge w:val="restart"/>
            <w:tcBorders>
              <w:top w:val="single" w:sz="12" w:space="0" w:color="auto"/>
              <w:left w:val="single" w:sz="12" w:space="0" w:color="FFFFFF" w:themeColor="background1"/>
              <w:right w:val="single" w:sz="12" w:space="0" w:color="FFFFFF" w:themeColor="background1"/>
            </w:tcBorders>
            <w:vAlign w:val="center"/>
          </w:tcPr>
          <w:p w:rsidR="008D65D7" w:rsidRPr="001627EB" w:rsidRDefault="008D65D7" w:rsidP="008049B6">
            <w:pPr>
              <w:spacing w:line="360" w:lineRule="auto"/>
              <w:jc w:val="both"/>
              <w:rPr>
                <w:rFonts w:ascii="Arial" w:hAnsi="Arial" w:cs="Arial"/>
                <w:b/>
                <w:sz w:val="18"/>
                <w:szCs w:val="18"/>
              </w:rPr>
            </w:pPr>
            <w:r w:rsidRPr="001627EB">
              <w:rPr>
                <w:rFonts w:ascii="Arial" w:hAnsi="Arial" w:cs="Arial"/>
                <w:b/>
                <w:sz w:val="18"/>
                <w:szCs w:val="18"/>
              </w:rPr>
              <w:t>JEBSEN TAYLOR EL FONKSİYON TESTİ</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8D65D7" w:rsidRPr="001627EB" w:rsidRDefault="008D65D7" w:rsidP="00007F25">
            <w:pPr>
              <w:spacing w:line="360" w:lineRule="auto"/>
              <w:jc w:val="center"/>
              <w:rPr>
                <w:rFonts w:ascii="Arial" w:hAnsi="Arial" w:cs="Arial"/>
                <w:sz w:val="18"/>
                <w:szCs w:val="18"/>
              </w:rPr>
            </w:pPr>
            <w:r w:rsidRPr="001627EB">
              <w:rPr>
                <w:rFonts w:ascii="Arial" w:hAnsi="Arial" w:cs="Arial"/>
                <w:sz w:val="18"/>
                <w:szCs w:val="18"/>
              </w:rPr>
              <w:t>KONSERVATİF GRUP</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8D65D7" w:rsidRPr="001627EB" w:rsidRDefault="008D65D7" w:rsidP="00007F25">
            <w:pPr>
              <w:spacing w:line="360" w:lineRule="auto"/>
              <w:jc w:val="center"/>
              <w:rPr>
                <w:rFonts w:ascii="Arial" w:hAnsi="Arial" w:cs="Arial"/>
                <w:sz w:val="18"/>
                <w:szCs w:val="18"/>
              </w:rPr>
            </w:pPr>
            <w:r w:rsidRPr="001627EB">
              <w:rPr>
                <w:rFonts w:ascii="Arial" w:hAnsi="Arial" w:cs="Arial"/>
                <w:sz w:val="18"/>
                <w:szCs w:val="18"/>
              </w:rPr>
              <w:t>CERRAHİ GRUP</w:t>
            </w:r>
          </w:p>
        </w:tc>
        <w:tc>
          <w:tcPr>
            <w:tcW w:w="0" w:type="auto"/>
            <w:vMerge w:val="restart"/>
            <w:tcBorders>
              <w:top w:val="single" w:sz="12" w:space="0" w:color="auto"/>
              <w:left w:val="single" w:sz="12" w:space="0" w:color="FFFFFF" w:themeColor="background1"/>
              <w:right w:val="single" w:sz="12" w:space="0" w:color="FFFFFF" w:themeColor="background1"/>
            </w:tcBorders>
            <w:vAlign w:val="center"/>
          </w:tcPr>
          <w:p w:rsidR="008D65D7" w:rsidRPr="001627EB" w:rsidRDefault="008D65D7" w:rsidP="00007F25">
            <w:pPr>
              <w:spacing w:line="360" w:lineRule="auto"/>
              <w:jc w:val="center"/>
              <w:rPr>
                <w:rFonts w:ascii="Arial" w:hAnsi="Arial" w:cs="Arial"/>
                <w:sz w:val="18"/>
                <w:szCs w:val="18"/>
              </w:rPr>
            </w:pPr>
            <w:r w:rsidRPr="001627EB">
              <w:rPr>
                <w:rFonts w:ascii="Arial" w:hAnsi="Arial" w:cs="Arial"/>
                <w:sz w:val="18"/>
                <w:szCs w:val="18"/>
              </w:rPr>
              <w:t>p</w:t>
            </w:r>
          </w:p>
        </w:tc>
      </w:tr>
      <w:tr w:rsidR="008D65D7" w:rsidRPr="001627EB" w:rsidTr="00215FE6">
        <w:tc>
          <w:tcPr>
            <w:tcW w:w="0" w:type="auto"/>
            <w:vMerge/>
            <w:tcBorders>
              <w:left w:val="single" w:sz="12" w:space="0" w:color="FFFFFF" w:themeColor="background1"/>
              <w:bottom w:val="single" w:sz="12" w:space="0" w:color="auto"/>
              <w:right w:val="single" w:sz="12" w:space="0" w:color="FFFFFF" w:themeColor="background1"/>
            </w:tcBorders>
            <w:vAlign w:val="center"/>
          </w:tcPr>
          <w:p w:rsidR="008D65D7" w:rsidRPr="001627EB" w:rsidRDefault="008D65D7" w:rsidP="008049B6">
            <w:pPr>
              <w:spacing w:line="360" w:lineRule="auto"/>
              <w:jc w:val="both"/>
              <w:rPr>
                <w:rFonts w:ascii="Arial" w:hAnsi="Arial" w:cs="Arial"/>
                <w:b/>
                <w:sz w:val="18"/>
                <w:szCs w:val="18"/>
              </w:rPr>
            </w:pP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8D65D7" w:rsidRPr="001627EB" w:rsidRDefault="008D65D7" w:rsidP="00007F25">
            <w:pPr>
              <w:spacing w:line="360" w:lineRule="auto"/>
              <w:jc w:val="center"/>
              <w:rPr>
                <w:rFonts w:ascii="Arial" w:hAnsi="Arial" w:cs="Arial"/>
                <w:sz w:val="18"/>
                <w:szCs w:val="18"/>
              </w:rPr>
            </w:pPr>
            <w:r w:rsidRPr="001627EB">
              <w:rPr>
                <w:rFonts w:ascii="Arial" w:hAnsi="Arial" w:cs="Arial"/>
                <w:sz w:val="18"/>
                <w:szCs w:val="18"/>
              </w:rPr>
              <w:t>x±Ss</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8D65D7" w:rsidRPr="001627EB" w:rsidRDefault="008D65D7" w:rsidP="00007F25">
            <w:pPr>
              <w:spacing w:line="360" w:lineRule="auto"/>
              <w:jc w:val="center"/>
              <w:rPr>
                <w:rFonts w:ascii="Arial" w:hAnsi="Arial" w:cs="Arial"/>
                <w:sz w:val="18"/>
                <w:szCs w:val="18"/>
              </w:rPr>
            </w:pPr>
            <w:r w:rsidRPr="001627EB">
              <w:rPr>
                <w:rFonts w:ascii="Arial" w:hAnsi="Arial" w:cs="Arial"/>
                <w:sz w:val="18"/>
                <w:szCs w:val="18"/>
              </w:rPr>
              <w:t>x±Ss</w:t>
            </w:r>
          </w:p>
        </w:tc>
        <w:tc>
          <w:tcPr>
            <w:tcW w:w="0" w:type="auto"/>
            <w:vMerge/>
            <w:tcBorders>
              <w:left w:val="single" w:sz="12" w:space="0" w:color="FFFFFF" w:themeColor="background1"/>
              <w:bottom w:val="single" w:sz="12" w:space="0" w:color="auto"/>
              <w:right w:val="single" w:sz="12" w:space="0" w:color="FFFFFF" w:themeColor="background1"/>
            </w:tcBorders>
          </w:tcPr>
          <w:p w:rsidR="008D65D7" w:rsidRPr="001627EB" w:rsidRDefault="008D65D7" w:rsidP="00007F25">
            <w:pPr>
              <w:spacing w:line="360" w:lineRule="auto"/>
              <w:jc w:val="center"/>
              <w:rPr>
                <w:rFonts w:ascii="Arial" w:hAnsi="Arial" w:cs="Arial"/>
                <w:sz w:val="18"/>
                <w:szCs w:val="18"/>
              </w:rPr>
            </w:pPr>
          </w:p>
        </w:tc>
      </w:tr>
      <w:tr w:rsidR="00F11299" w:rsidRPr="001627EB" w:rsidTr="00215FE6">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8049B6">
            <w:pPr>
              <w:spacing w:line="360" w:lineRule="auto"/>
              <w:jc w:val="both"/>
              <w:rPr>
                <w:rFonts w:ascii="Arial" w:hAnsi="Arial" w:cs="Arial"/>
                <w:b/>
                <w:sz w:val="18"/>
                <w:szCs w:val="18"/>
              </w:rPr>
            </w:pPr>
            <w:r w:rsidRPr="001627EB">
              <w:rPr>
                <w:rFonts w:ascii="Arial" w:hAnsi="Arial" w:cs="Arial"/>
                <w:b/>
                <w:sz w:val="18"/>
                <w:szCs w:val="18"/>
              </w:rPr>
              <w:t>Yazı Yazma</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tcPr>
          <w:p w:rsidR="00F11299" w:rsidRPr="001627EB" w:rsidRDefault="00F11299" w:rsidP="00007F25">
            <w:pPr>
              <w:spacing w:line="360" w:lineRule="auto"/>
              <w:jc w:val="center"/>
              <w:rPr>
                <w:rFonts w:ascii="Arial" w:hAnsi="Arial" w:cs="Arial"/>
                <w:sz w:val="18"/>
                <w:szCs w:val="18"/>
              </w:rPr>
            </w:pPr>
          </w:p>
        </w:tc>
      </w:tr>
      <w:tr w:rsidR="00F11299" w:rsidRPr="001627EB" w:rsidTr="00215FE6">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007F25" w:rsidP="008049B6">
            <w:pPr>
              <w:spacing w:line="360" w:lineRule="auto"/>
              <w:jc w:val="both"/>
              <w:rPr>
                <w:rFonts w:ascii="Arial" w:hAnsi="Arial" w:cs="Arial"/>
                <w:sz w:val="18"/>
                <w:szCs w:val="18"/>
              </w:rPr>
            </w:pPr>
            <w:r w:rsidRPr="001627EB">
              <w:rPr>
                <w:rFonts w:ascii="Arial" w:hAnsi="Arial" w:cs="Arial"/>
                <w:sz w:val="18"/>
                <w:szCs w:val="18"/>
              </w:rPr>
              <w:t>3.ay</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42,42±32,88</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33,40±16,25</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0,52</w:t>
            </w:r>
            <w:r w:rsidR="00561044">
              <w:rPr>
                <w:rFonts w:ascii="Arial" w:hAnsi="Arial" w:cs="Arial"/>
                <w:sz w:val="18"/>
                <w:szCs w:val="18"/>
              </w:rPr>
              <w:t>*</w:t>
            </w:r>
          </w:p>
        </w:tc>
      </w:tr>
      <w:tr w:rsidR="00F11299" w:rsidRPr="001627EB" w:rsidTr="00215FE6">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1299" w:rsidRPr="001627EB" w:rsidRDefault="00007F25" w:rsidP="008049B6">
            <w:pPr>
              <w:spacing w:line="360" w:lineRule="auto"/>
              <w:jc w:val="both"/>
              <w:rPr>
                <w:rFonts w:ascii="Arial" w:hAnsi="Arial" w:cs="Arial"/>
                <w:sz w:val="18"/>
                <w:szCs w:val="18"/>
              </w:rPr>
            </w:pPr>
            <w:r w:rsidRPr="001627EB">
              <w:rPr>
                <w:rFonts w:ascii="Arial" w:hAnsi="Arial" w:cs="Arial"/>
                <w:sz w:val="18"/>
                <w:szCs w:val="18"/>
              </w:rPr>
              <w:t>6.ay</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38,52±33,08</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30,94±17,36</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0,54</w:t>
            </w:r>
            <w:r w:rsidR="00561044">
              <w:rPr>
                <w:rFonts w:ascii="Arial" w:hAnsi="Arial" w:cs="Arial"/>
                <w:sz w:val="18"/>
                <w:szCs w:val="18"/>
              </w:rPr>
              <w:t>*</w:t>
            </w:r>
          </w:p>
        </w:tc>
      </w:tr>
      <w:tr w:rsidR="00F11299" w:rsidRPr="001627EB" w:rsidTr="00215FE6">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8049B6">
            <w:pPr>
              <w:spacing w:line="360" w:lineRule="auto"/>
              <w:jc w:val="both"/>
              <w:rPr>
                <w:rFonts w:ascii="Arial" w:hAnsi="Arial" w:cs="Arial"/>
                <w:b/>
                <w:sz w:val="18"/>
                <w:szCs w:val="18"/>
              </w:rPr>
            </w:pPr>
            <w:r w:rsidRPr="001627EB">
              <w:rPr>
                <w:rFonts w:ascii="Arial" w:hAnsi="Arial" w:cs="Arial"/>
                <w:b/>
                <w:sz w:val="18"/>
                <w:szCs w:val="18"/>
              </w:rPr>
              <w:t>Kart Çevirme</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tcPr>
          <w:p w:rsidR="00F11299" w:rsidRPr="001627EB" w:rsidRDefault="00F11299" w:rsidP="00007F25">
            <w:pPr>
              <w:spacing w:line="360" w:lineRule="auto"/>
              <w:jc w:val="center"/>
              <w:rPr>
                <w:rFonts w:ascii="Arial" w:hAnsi="Arial" w:cs="Arial"/>
                <w:sz w:val="18"/>
                <w:szCs w:val="18"/>
              </w:rPr>
            </w:pPr>
          </w:p>
        </w:tc>
      </w:tr>
      <w:tr w:rsidR="00F11299" w:rsidRPr="001627EB" w:rsidTr="00215FE6">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007F25" w:rsidP="008049B6">
            <w:pPr>
              <w:spacing w:line="360" w:lineRule="auto"/>
              <w:jc w:val="both"/>
              <w:rPr>
                <w:rFonts w:ascii="Arial" w:hAnsi="Arial" w:cs="Arial"/>
                <w:sz w:val="18"/>
                <w:szCs w:val="18"/>
              </w:rPr>
            </w:pPr>
            <w:r w:rsidRPr="001627EB">
              <w:rPr>
                <w:rFonts w:ascii="Arial" w:hAnsi="Arial" w:cs="Arial"/>
                <w:sz w:val="18"/>
                <w:szCs w:val="18"/>
              </w:rPr>
              <w:t>3.ay</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9,84±3,96</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7,61±1,88</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0,06</w:t>
            </w:r>
            <w:r w:rsidR="00561044">
              <w:rPr>
                <w:rFonts w:ascii="Arial" w:hAnsi="Arial" w:cs="Arial"/>
                <w:sz w:val="18"/>
                <w:szCs w:val="18"/>
              </w:rPr>
              <w:t>*</w:t>
            </w:r>
          </w:p>
        </w:tc>
      </w:tr>
      <w:tr w:rsidR="00F11299" w:rsidRPr="001627EB" w:rsidTr="00215FE6">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1299" w:rsidRPr="001627EB" w:rsidRDefault="00007F25" w:rsidP="008049B6">
            <w:pPr>
              <w:spacing w:line="360" w:lineRule="auto"/>
              <w:jc w:val="both"/>
              <w:rPr>
                <w:rFonts w:ascii="Arial" w:hAnsi="Arial" w:cs="Arial"/>
                <w:sz w:val="18"/>
                <w:szCs w:val="18"/>
              </w:rPr>
            </w:pPr>
            <w:r w:rsidRPr="001627EB">
              <w:rPr>
                <w:rFonts w:ascii="Arial" w:hAnsi="Arial" w:cs="Arial"/>
                <w:sz w:val="18"/>
                <w:szCs w:val="18"/>
              </w:rPr>
              <w:t>6.ay</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7,36±2,35</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6,35±1,46</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0,14</w:t>
            </w:r>
            <w:r w:rsidR="00561044">
              <w:rPr>
                <w:rFonts w:ascii="Arial" w:hAnsi="Arial" w:cs="Arial"/>
                <w:sz w:val="18"/>
                <w:szCs w:val="18"/>
              </w:rPr>
              <w:t>*</w:t>
            </w:r>
          </w:p>
        </w:tc>
      </w:tr>
      <w:tr w:rsidR="00F11299" w:rsidRPr="001627EB" w:rsidTr="00215FE6">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8049B6">
            <w:pPr>
              <w:spacing w:line="360" w:lineRule="auto"/>
              <w:jc w:val="both"/>
              <w:rPr>
                <w:rFonts w:ascii="Arial" w:hAnsi="Arial" w:cs="Arial"/>
                <w:b/>
                <w:sz w:val="18"/>
                <w:szCs w:val="18"/>
              </w:rPr>
            </w:pPr>
            <w:r w:rsidRPr="001627EB">
              <w:rPr>
                <w:rFonts w:ascii="Arial" w:hAnsi="Arial" w:cs="Arial"/>
                <w:b/>
                <w:sz w:val="18"/>
                <w:szCs w:val="18"/>
              </w:rPr>
              <w:t>Küçük Cisimleri Toplama</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tcPr>
          <w:p w:rsidR="00F11299" w:rsidRPr="001627EB" w:rsidRDefault="00F11299" w:rsidP="00007F25">
            <w:pPr>
              <w:spacing w:line="360" w:lineRule="auto"/>
              <w:jc w:val="center"/>
              <w:rPr>
                <w:rFonts w:ascii="Arial" w:hAnsi="Arial" w:cs="Arial"/>
                <w:sz w:val="18"/>
                <w:szCs w:val="18"/>
              </w:rPr>
            </w:pPr>
          </w:p>
        </w:tc>
      </w:tr>
      <w:tr w:rsidR="00F11299" w:rsidRPr="001627EB" w:rsidTr="00215FE6">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007F25" w:rsidP="008049B6">
            <w:pPr>
              <w:spacing w:line="360" w:lineRule="auto"/>
              <w:jc w:val="both"/>
              <w:rPr>
                <w:rFonts w:ascii="Arial" w:hAnsi="Arial" w:cs="Arial"/>
                <w:sz w:val="18"/>
                <w:szCs w:val="18"/>
              </w:rPr>
            </w:pPr>
            <w:r w:rsidRPr="001627EB">
              <w:rPr>
                <w:rFonts w:ascii="Arial" w:hAnsi="Arial" w:cs="Arial"/>
                <w:sz w:val="18"/>
                <w:szCs w:val="18"/>
              </w:rPr>
              <w:t>3.ay</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10,33±3,11</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9,19±1,66</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0,47</w:t>
            </w:r>
            <w:r w:rsidR="00561044">
              <w:rPr>
                <w:rFonts w:ascii="Arial" w:hAnsi="Arial" w:cs="Arial"/>
                <w:sz w:val="18"/>
                <w:szCs w:val="18"/>
              </w:rPr>
              <w:t>*</w:t>
            </w:r>
          </w:p>
        </w:tc>
      </w:tr>
      <w:tr w:rsidR="00F11299" w:rsidRPr="001627EB" w:rsidTr="00215FE6">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1299" w:rsidRPr="001627EB" w:rsidRDefault="00007F25" w:rsidP="008049B6">
            <w:pPr>
              <w:spacing w:line="360" w:lineRule="auto"/>
              <w:jc w:val="both"/>
              <w:rPr>
                <w:rFonts w:ascii="Arial" w:hAnsi="Arial" w:cs="Arial"/>
                <w:sz w:val="18"/>
                <w:szCs w:val="18"/>
              </w:rPr>
            </w:pPr>
            <w:r w:rsidRPr="001627EB">
              <w:rPr>
                <w:rFonts w:ascii="Arial" w:hAnsi="Arial" w:cs="Arial"/>
                <w:sz w:val="18"/>
                <w:szCs w:val="18"/>
              </w:rPr>
              <w:t>6.ay</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8,78±2,56</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7,98±1,71</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0,59</w:t>
            </w:r>
            <w:r w:rsidR="00561044">
              <w:rPr>
                <w:rFonts w:ascii="Arial" w:hAnsi="Arial" w:cs="Arial"/>
                <w:sz w:val="18"/>
                <w:szCs w:val="18"/>
              </w:rPr>
              <w:t>*</w:t>
            </w:r>
          </w:p>
        </w:tc>
      </w:tr>
      <w:tr w:rsidR="00F11299" w:rsidRPr="001627EB" w:rsidTr="00215FE6">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8049B6">
            <w:pPr>
              <w:spacing w:line="360" w:lineRule="auto"/>
              <w:jc w:val="both"/>
              <w:rPr>
                <w:rFonts w:ascii="Arial" w:hAnsi="Arial" w:cs="Arial"/>
                <w:b/>
                <w:sz w:val="18"/>
                <w:szCs w:val="18"/>
              </w:rPr>
            </w:pPr>
            <w:r w:rsidRPr="001627EB">
              <w:rPr>
                <w:rFonts w:ascii="Arial" w:hAnsi="Arial" w:cs="Arial"/>
                <w:b/>
                <w:sz w:val="18"/>
                <w:szCs w:val="18"/>
              </w:rPr>
              <w:t>Yemek Yemeyi Uyarma</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tcPr>
          <w:p w:rsidR="00F11299" w:rsidRPr="001627EB" w:rsidRDefault="00F11299" w:rsidP="00007F25">
            <w:pPr>
              <w:spacing w:line="360" w:lineRule="auto"/>
              <w:jc w:val="center"/>
              <w:rPr>
                <w:rFonts w:ascii="Arial" w:hAnsi="Arial" w:cs="Arial"/>
                <w:sz w:val="18"/>
                <w:szCs w:val="18"/>
              </w:rPr>
            </w:pPr>
          </w:p>
        </w:tc>
      </w:tr>
      <w:tr w:rsidR="00F11299" w:rsidRPr="001627EB" w:rsidTr="00215FE6">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007F25" w:rsidP="008049B6">
            <w:pPr>
              <w:spacing w:line="360" w:lineRule="auto"/>
              <w:jc w:val="both"/>
              <w:rPr>
                <w:rFonts w:ascii="Arial" w:hAnsi="Arial" w:cs="Arial"/>
                <w:sz w:val="18"/>
                <w:szCs w:val="18"/>
              </w:rPr>
            </w:pPr>
            <w:r w:rsidRPr="001627EB">
              <w:rPr>
                <w:rFonts w:ascii="Arial" w:hAnsi="Arial" w:cs="Arial"/>
                <w:sz w:val="18"/>
                <w:szCs w:val="18"/>
              </w:rPr>
              <w:t>3.ay</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12,21±3,06</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11,97±2,25</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0,82</w:t>
            </w:r>
            <w:r w:rsidR="00561044">
              <w:rPr>
                <w:rFonts w:ascii="Arial" w:hAnsi="Arial" w:cs="Arial"/>
                <w:sz w:val="18"/>
                <w:szCs w:val="18"/>
              </w:rPr>
              <w:t>*</w:t>
            </w:r>
          </w:p>
        </w:tc>
      </w:tr>
      <w:tr w:rsidR="00F11299" w:rsidRPr="001627EB" w:rsidTr="00215FE6">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1299" w:rsidRPr="001627EB" w:rsidRDefault="00007F25" w:rsidP="008049B6">
            <w:pPr>
              <w:spacing w:line="360" w:lineRule="auto"/>
              <w:jc w:val="both"/>
              <w:rPr>
                <w:rFonts w:ascii="Arial" w:hAnsi="Arial" w:cs="Arial"/>
                <w:sz w:val="18"/>
                <w:szCs w:val="18"/>
              </w:rPr>
            </w:pPr>
            <w:r w:rsidRPr="001627EB">
              <w:rPr>
                <w:rFonts w:ascii="Arial" w:hAnsi="Arial" w:cs="Arial"/>
                <w:sz w:val="18"/>
                <w:szCs w:val="18"/>
              </w:rPr>
              <w:t>6.ay</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10,49±2,07</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10,49±2,20</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0,64</w:t>
            </w:r>
            <w:r w:rsidR="00561044">
              <w:rPr>
                <w:rFonts w:ascii="Arial" w:hAnsi="Arial" w:cs="Arial"/>
                <w:sz w:val="18"/>
                <w:szCs w:val="18"/>
              </w:rPr>
              <w:t>*</w:t>
            </w:r>
          </w:p>
        </w:tc>
      </w:tr>
      <w:tr w:rsidR="00F11299" w:rsidRPr="001627EB" w:rsidTr="00215FE6">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8049B6">
            <w:pPr>
              <w:spacing w:line="360" w:lineRule="auto"/>
              <w:jc w:val="both"/>
              <w:rPr>
                <w:rFonts w:ascii="Arial" w:hAnsi="Arial" w:cs="Arial"/>
                <w:b/>
                <w:sz w:val="18"/>
                <w:szCs w:val="18"/>
              </w:rPr>
            </w:pPr>
            <w:r w:rsidRPr="001627EB">
              <w:rPr>
                <w:rFonts w:ascii="Arial" w:hAnsi="Arial" w:cs="Arial"/>
                <w:b/>
                <w:sz w:val="18"/>
                <w:szCs w:val="18"/>
              </w:rPr>
              <w:t>Fiş Toplama</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tcPr>
          <w:p w:rsidR="00F11299" w:rsidRPr="001627EB" w:rsidRDefault="00F11299" w:rsidP="00007F25">
            <w:pPr>
              <w:spacing w:line="360" w:lineRule="auto"/>
              <w:jc w:val="center"/>
              <w:rPr>
                <w:rFonts w:ascii="Arial" w:hAnsi="Arial" w:cs="Arial"/>
                <w:sz w:val="18"/>
                <w:szCs w:val="18"/>
              </w:rPr>
            </w:pPr>
          </w:p>
        </w:tc>
      </w:tr>
      <w:tr w:rsidR="00F11299" w:rsidRPr="001627EB" w:rsidTr="00215FE6">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007F25" w:rsidP="008049B6">
            <w:pPr>
              <w:spacing w:line="360" w:lineRule="auto"/>
              <w:jc w:val="both"/>
              <w:rPr>
                <w:rFonts w:ascii="Arial" w:hAnsi="Arial" w:cs="Arial"/>
                <w:sz w:val="18"/>
                <w:szCs w:val="18"/>
              </w:rPr>
            </w:pPr>
            <w:r w:rsidRPr="001627EB">
              <w:rPr>
                <w:rFonts w:ascii="Arial" w:hAnsi="Arial" w:cs="Arial"/>
                <w:sz w:val="18"/>
                <w:szCs w:val="18"/>
              </w:rPr>
              <w:t>3.ay</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3,06±1,33</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2,44±1,27</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0,07</w:t>
            </w:r>
            <w:r w:rsidR="00561044">
              <w:rPr>
                <w:rFonts w:ascii="Arial" w:hAnsi="Arial" w:cs="Arial"/>
                <w:sz w:val="18"/>
                <w:szCs w:val="18"/>
              </w:rPr>
              <w:t>*</w:t>
            </w:r>
          </w:p>
        </w:tc>
      </w:tr>
      <w:tr w:rsidR="00F11299" w:rsidRPr="001627EB" w:rsidTr="00215FE6">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1299" w:rsidRPr="001627EB" w:rsidRDefault="00007F25" w:rsidP="008049B6">
            <w:pPr>
              <w:spacing w:line="360" w:lineRule="auto"/>
              <w:jc w:val="both"/>
              <w:rPr>
                <w:rFonts w:ascii="Arial" w:hAnsi="Arial" w:cs="Arial"/>
                <w:sz w:val="18"/>
                <w:szCs w:val="18"/>
              </w:rPr>
            </w:pPr>
            <w:r w:rsidRPr="001627EB">
              <w:rPr>
                <w:rFonts w:ascii="Arial" w:hAnsi="Arial" w:cs="Arial"/>
                <w:sz w:val="18"/>
                <w:szCs w:val="18"/>
              </w:rPr>
              <w:t>6.ay</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2,21±1,07</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2,48±2,04</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0,89</w:t>
            </w:r>
            <w:r w:rsidR="00561044">
              <w:rPr>
                <w:rFonts w:ascii="Arial" w:hAnsi="Arial" w:cs="Arial"/>
                <w:sz w:val="18"/>
                <w:szCs w:val="18"/>
              </w:rPr>
              <w:t>*</w:t>
            </w:r>
          </w:p>
        </w:tc>
      </w:tr>
      <w:tr w:rsidR="00F11299" w:rsidRPr="001627EB" w:rsidTr="00215FE6">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8049B6">
            <w:pPr>
              <w:spacing w:line="360" w:lineRule="auto"/>
              <w:jc w:val="both"/>
              <w:rPr>
                <w:rFonts w:ascii="Arial" w:hAnsi="Arial" w:cs="Arial"/>
                <w:b/>
                <w:sz w:val="18"/>
                <w:szCs w:val="18"/>
              </w:rPr>
            </w:pPr>
            <w:r w:rsidRPr="001627EB">
              <w:rPr>
                <w:rFonts w:ascii="Arial" w:hAnsi="Arial" w:cs="Arial"/>
                <w:b/>
                <w:sz w:val="18"/>
                <w:szCs w:val="18"/>
              </w:rPr>
              <w:t>Boş Kutuları Hareket Ettirme</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tcPr>
          <w:p w:rsidR="00F11299" w:rsidRPr="001627EB" w:rsidRDefault="00F11299" w:rsidP="00007F25">
            <w:pPr>
              <w:spacing w:line="360" w:lineRule="auto"/>
              <w:jc w:val="center"/>
              <w:rPr>
                <w:rFonts w:ascii="Arial" w:hAnsi="Arial" w:cs="Arial"/>
                <w:sz w:val="18"/>
                <w:szCs w:val="18"/>
              </w:rPr>
            </w:pPr>
          </w:p>
        </w:tc>
      </w:tr>
      <w:tr w:rsidR="00F11299" w:rsidRPr="001627EB" w:rsidTr="00215FE6">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007F25" w:rsidP="008049B6">
            <w:pPr>
              <w:spacing w:line="360" w:lineRule="auto"/>
              <w:jc w:val="both"/>
              <w:rPr>
                <w:rFonts w:ascii="Arial" w:hAnsi="Arial" w:cs="Arial"/>
                <w:sz w:val="18"/>
                <w:szCs w:val="18"/>
              </w:rPr>
            </w:pPr>
            <w:r w:rsidRPr="001627EB">
              <w:rPr>
                <w:rFonts w:ascii="Arial" w:hAnsi="Arial" w:cs="Arial"/>
                <w:sz w:val="18"/>
                <w:szCs w:val="18"/>
              </w:rPr>
              <w:t>3.ay</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6,16±1,39</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5,70±1,18</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0,37</w:t>
            </w:r>
            <w:r w:rsidR="00561044">
              <w:rPr>
                <w:rFonts w:ascii="Arial" w:hAnsi="Arial" w:cs="Arial"/>
                <w:sz w:val="18"/>
                <w:szCs w:val="18"/>
              </w:rPr>
              <w:t>*</w:t>
            </w:r>
          </w:p>
        </w:tc>
      </w:tr>
      <w:tr w:rsidR="00F11299" w:rsidRPr="001627EB" w:rsidTr="00215FE6">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1299" w:rsidRPr="001627EB" w:rsidRDefault="00007F25" w:rsidP="008049B6">
            <w:pPr>
              <w:spacing w:line="360" w:lineRule="auto"/>
              <w:jc w:val="both"/>
              <w:rPr>
                <w:rFonts w:ascii="Arial" w:hAnsi="Arial" w:cs="Arial"/>
                <w:sz w:val="18"/>
                <w:szCs w:val="18"/>
              </w:rPr>
            </w:pPr>
            <w:r w:rsidRPr="001627EB">
              <w:rPr>
                <w:rFonts w:ascii="Arial" w:hAnsi="Arial" w:cs="Arial"/>
                <w:sz w:val="18"/>
                <w:szCs w:val="18"/>
              </w:rPr>
              <w:t>6.ay</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5,32±1,39</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5,13±0,82</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0,98</w:t>
            </w:r>
            <w:r w:rsidR="00561044">
              <w:rPr>
                <w:rFonts w:ascii="Arial" w:hAnsi="Arial" w:cs="Arial"/>
                <w:sz w:val="18"/>
                <w:szCs w:val="18"/>
              </w:rPr>
              <w:t>*</w:t>
            </w:r>
          </w:p>
        </w:tc>
      </w:tr>
      <w:tr w:rsidR="00F11299" w:rsidRPr="001627EB" w:rsidTr="00215FE6">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8049B6">
            <w:pPr>
              <w:spacing w:line="360" w:lineRule="auto"/>
              <w:jc w:val="both"/>
              <w:rPr>
                <w:rFonts w:ascii="Arial" w:hAnsi="Arial" w:cs="Arial"/>
                <w:b/>
                <w:sz w:val="18"/>
                <w:szCs w:val="18"/>
              </w:rPr>
            </w:pPr>
            <w:r w:rsidRPr="001627EB">
              <w:rPr>
                <w:rFonts w:ascii="Arial" w:hAnsi="Arial" w:cs="Arial"/>
                <w:b/>
                <w:sz w:val="18"/>
                <w:szCs w:val="18"/>
              </w:rPr>
              <w:t>Dolu Kutuları Hareket Ettirme</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tcPr>
          <w:p w:rsidR="00F11299" w:rsidRPr="001627EB" w:rsidRDefault="00F11299" w:rsidP="00007F25">
            <w:pPr>
              <w:spacing w:line="360" w:lineRule="auto"/>
              <w:jc w:val="center"/>
              <w:rPr>
                <w:rFonts w:ascii="Arial" w:hAnsi="Arial" w:cs="Arial"/>
                <w:sz w:val="18"/>
                <w:szCs w:val="18"/>
              </w:rPr>
            </w:pPr>
          </w:p>
        </w:tc>
      </w:tr>
      <w:tr w:rsidR="00F11299" w:rsidRPr="001627EB" w:rsidTr="00215FE6">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007F25" w:rsidP="008049B6">
            <w:pPr>
              <w:spacing w:line="360" w:lineRule="auto"/>
              <w:jc w:val="both"/>
              <w:rPr>
                <w:rFonts w:ascii="Arial" w:hAnsi="Arial" w:cs="Arial"/>
                <w:sz w:val="18"/>
                <w:szCs w:val="18"/>
              </w:rPr>
            </w:pPr>
            <w:r w:rsidRPr="001627EB">
              <w:rPr>
                <w:rFonts w:ascii="Arial" w:hAnsi="Arial" w:cs="Arial"/>
                <w:sz w:val="18"/>
                <w:szCs w:val="18"/>
              </w:rPr>
              <w:t>3.ay</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6,51±1,77</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6,07±1,47</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0,38</w:t>
            </w:r>
            <w:r w:rsidR="00561044">
              <w:rPr>
                <w:rFonts w:ascii="Arial" w:hAnsi="Arial" w:cs="Arial"/>
                <w:sz w:val="18"/>
                <w:szCs w:val="18"/>
              </w:rPr>
              <w:t>*</w:t>
            </w:r>
          </w:p>
        </w:tc>
      </w:tr>
      <w:tr w:rsidR="00F11299" w:rsidRPr="001627EB" w:rsidTr="00215FE6">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1299" w:rsidRPr="001627EB" w:rsidRDefault="00007F25" w:rsidP="008049B6">
            <w:pPr>
              <w:spacing w:line="360" w:lineRule="auto"/>
              <w:jc w:val="both"/>
              <w:rPr>
                <w:rFonts w:ascii="Arial" w:hAnsi="Arial" w:cs="Arial"/>
                <w:sz w:val="18"/>
                <w:szCs w:val="18"/>
              </w:rPr>
            </w:pPr>
            <w:r w:rsidRPr="001627EB">
              <w:rPr>
                <w:rFonts w:ascii="Arial" w:hAnsi="Arial" w:cs="Arial"/>
                <w:sz w:val="18"/>
                <w:szCs w:val="18"/>
              </w:rPr>
              <w:t>6.ay</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5,61±1,40</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5,24±0,93</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tcPr>
          <w:p w:rsidR="00F11299" w:rsidRPr="001627EB" w:rsidRDefault="00F11299" w:rsidP="00007F25">
            <w:pPr>
              <w:spacing w:line="360" w:lineRule="auto"/>
              <w:jc w:val="center"/>
              <w:rPr>
                <w:rFonts w:ascii="Arial" w:hAnsi="Arial" w:cs="Arial"/>
                <w:sz w:val="18"/>
                <w:szCs w:val="18"/>
              </w:rPr>
            </w:pPr>
            <w:r w:rsidRPr="001627EB">
              <w:rPr>
                <w:rFonts w:ascii="Arial" w:hAnsi="Arial" w:cs="Arial"/>
                <w:sz w:val="18"/>
                <w:szCs w:val="18"/>
              </w:rPr>
              <w:t>0,43</w:t>
            </w:r>
            <w:r w:rsidR="00561044">
              <w:rPr>
                <w:rFonts w:ascii="Arial" w:hAnsi="Arial" w:cs="Arial"/>
                <w:sz w:val="18"/>
                <w:szCs w:val="18"/>
              </w:rPr>
              <w:t>*</w:t>
            </w:r>
          </w:p>
        </w:tc>
      </w:tr>
    </w:tbl>
    <w:p w:rsidR="00F11299" w:rsidRPr="00F55F65" w:rsidRDefault="00561044" w:rsidP="008049B6">
      <w:pPr>
        <w:spacing w:after="0" w:line="360" w:lineRule="auto"/>
        <w:jc w:val="both"/>
        <w:rPr>
          <w:rFonts w:ascii="Arial" w:hAnsi="Arial" w:cs="Arial"/>
          <w:sz w:val="18"/>
          <w:szCs w:val="18"/>
        </w:rPr>
      </w:pPr>
      <w:r>
        <w:rPr>
          <w:rFonts w:ascii="Arial" w:hAnsi="Arial" w:cs="Arial"/>
          <w:sz w:val="18"/>
          <w:szCs w:val="18"/>
        </w:rPr>
        <w:t>*</w:t>
      </w:r>
      <w:r w:rsidR="00F11299" w:rsidRPr="00F55F65">
        <w:rPr>
          <w:rFonts w:ascii="Arial" w:hAnsi="Arial" w:cs="Arial"/>
          <w:sz w:val="18"/>
          <w:szCs w:val="18"/>
        </w:rPr>
        <w:t>Mann-Whitney U Testi</w:t>
      </w:r>
    </w:p>
    <w:p w:rsidR="003B1F2E" w:rsidRDefault="003B1F2E" w:rsidP="008049B6">
      <w:pPr>
        <w:autoSpaceDE w:val="0"/>
        <w:autoSpaceDN w:val="0"/>
        <w:adjustRightInd w:val="0"/>
        <w:spacing w:after="0" w:line="360" w:lineRule="auto"/>
        <w:jc w:val="both"/>
        <w:rPr>
          <w:rFonts w:ascii="Arial" w:eastAsia="GaramondCondensedTurk" w:hAnsi="Arial" w:cs="Arial"/>
          <w:b/>
        </w:rPr>
      </w:pPr>
    </w:p>
    <w:p w:rsidR="00590700" w:rsidRDefault="00590700" w:rsidP="008049B6">
      <w:pPr>
        <w:autoSpaceDE w:val="0"/>
        <w:autoSpaceDN w:val="0"/>
        <w:adjustRightInd w:val="0"/>
        <w:spacing w:after="0" w:line="360" w:lineRule="auto"/>
        <w:jc w:val="both"/>
        <w:rPr>
          <w:rFonts w:ascii="Arial" w:eastAsia="GaramondCondensedTurk" w:hAnsi="Arial" w:cs="Arial"/>
          <w:b/>
        </w:rPr>
      </w:pPr>
    </w:p>
    <w:p w:rsidR="00CB67C2" w:rsidRDefault="005A6590" w:rsidP="008049B6">
      <w:pPr>
        <w:autoSpaceDE w:val="0"/>
        <w:autoSpaceDN w:val="0"/>
        <w:adjustRightInd w:val="0"/>
        <w:spacing w:after="0" w:line="360" w:lineRule="auto"/>
        <w:jc w:val="both"/>
        <w:rPr>
          <w:rFonts w:ascii="Arial" w:eastAsia="GaramondCondensedTurk" w:hAnsi="Arial" w:cs="Arial"/>
          <w:b/>
        </w:rPr>
      </w:pPr>
      <w:r>
        <w:rPr>
          <w:rFonts w:ascii="Arial" w:eastAsia="GaramondCondensedTurk" w:hAnsi="Arial" w:cs="Arial"/>
          <w:b/>
        </w:rPr>
        <w:t>4.3.7.</w:t>
      </w:r>
      <w:r w:rsidR="00CB6610">
        <w:rPr>
          <w:rFonts w:ascii="Arial" w:eastAsia="GaramondCondensedTurk" w:hAnsi="Arial" w:cs="Arial"/>
          <w:b/>
        </w:rPr>
        <w:t xml:space="preserve"> </w:t>
      </w:r>
      <w:r w:rsidR="00CB67C2" w:rsidRPr="00F143A0">
        <w:rPr>
          <w:rFonts w:ascii="Arial" w:eastAsia="GaramondCondensedTurk" w:hAnsi="Arial" w:cs="Arial"/>
          <w:b/>
        </w:rPr>
        <w:t>Radyografik</w:t>
      </w:r>
      <w:r w:rsidR="007075CA" w:rsidRPr="00F143A0">
        <w:rPr>
          <w:rFonts w:ascii="Arial" w:eastAsia="GaramondCondensedTurk" w:hAnsi="Arial" w:cs="Arial"/>
          <w:b/>
        </w:rPr>
        <w:t xml:space="preserve"> değerlendirme</w:t>
      </w:r>
      <w:r w:rsidR="007075CA">
        <w:rPr>
          <w:rFonts w:ascii="Arial" w:eastAsia="GaramondCondensedTurk" w:hAnsi="Arial" w:cs="Arial"/>
          <w:b/>
        </w:rPr>
        <w:t xml:space="preserve"> sonuçları</w:t>
      </w:r>
    </w:p>
    <w:p w:rsidR="004E5DE8" w:rsidRPr="00F143A0" w:rsidRDefault="004E5DE8" w:rsidP="008049B6">
      <w:pPr>
        <w:autoSpaceDE w:val="0"/>
        <w:autoSpaceDN w:val="0"/>
        <w:adjustRightInd w:val="0"/>
        <w:spacing w:after="0" w:line="360" w:lineRule="auto"/>
        <w:jc w:val="both"/>
        <w:rPr>
          <w:rFonts w:ascii="Arial" w:eastAsia="GaramondCondensedTurk" w:hAnsi="Arial" w:cs="Arial"/>
          <w:b/>
        </w:rPr>
      </w:pPr>
    </w:p>
    <w:p w:rsidR="00EC352F" w:rsidRPr="00DB3756" w:rsidRDefault="001D201B" w:rsidP="008049B6">
      <w:pPr>
        <w:spacing w:after="0" w:line="360" w:lineRule="auto"/>
        <w:ind w:firstLine="708"/>
        <w:jc w:val="both"/>
        <w:rPr>
          <w:rFonts w:ascii="Arial" w:hAnsi="Arial" w:cs="Arial"/>
        </w:rPr>
      </w:pPr>
      <w:r w:rsidRPr="00F875EA">
        <w:rPr>
          <w:rFonts w:ascii="Arial" w:hAnsi="Arial" w:cs="Arial"/>
        </w:rPr>
        <w:t xml:space="preserve">Distal radius </w:t>
      </w:r>
      <w:r w:rsidR="00B526DC">
        <w:rPr>
          <w:rFonts w:ascii="Arial" w:hAnsi="Arial" w:cs="Arial"/>
        </w:rPr>
        <w:t>kırıklarında</w:t>
      </w:r>
      <w:r w:rsidRPr="00F875EA">
        <w:rPr>
          <w:rFonts w:ascii="Arial" w:hAnsi="Arial" w:cs="Arial"/>
        </w:rPr>
        <w:t xml:space="preserve"> anatomik düzgünlüğün değerlendiril</w:t>
      </w:r>
      <w:r w:rsidR="00473F5A">
        <w:rPr>
          <w:rFonts w:ascii="Arial" w:hAnsi="Arial" w:cs="Arial"/>
        </w:rPr>
        <w:t>mesinde objektif bir yöntem olarak kullanılan</w:t>
      </w:r>
      <w:r w:rsidRPr="00F875EA">
        <w:rPr>
          <w:rFonts w:ascii="Arial" w:hAnsi="Arial" w:cs="Arial"/>
        </w:rPr>
        <w:t xml:space="preserve"> radyografik değerlendirmede</w:t>
      </w:r>
      <w:r w:rsidR="00473F5A">
        <w:rPr>
          <w:rFonts w:ascii="Arial" w:hAnsi="Arial" w:cs="Arial"/>
        </w:rPr>
        <w:t>,</w:t>
      </w:r>
      <w:r w:rsidRPr="00F875EA">
        <w:rPr>
          <w:rFonts w:ascii="Arial" w:hAnsi="Arial" w:cs="Arial"/>
        </w:rPr>
        <w:t xml:space="preserve"> her iki grupta radial inklinasyon ve radial uzunlukta </w:t>
      </w:r>
      <w:r w:rsidR="0097799D">
        <w:rPr>
          <w:rFonts w:ascii="Arial" w:hAnsi="Arial" w:cs="Arial"/>
        </w:rPr>
        <w:t>anlamlı farklılık görüldü (Tablo 4.3.7.1. ve Tablo 4.3.7.2.).</w:t>
      </w:r>
      <w:r w:rsidR="00F875EA" w:rsidRPr="00F875EA">
        <w:rPr>
          <w:rFonts w:ascii="Arial" w:hAnsi="Arial" w:cs="Arial"/>
        </w:rPr>
        <w:t xml:space="preserve"> Gruplar arasında yapılan karşılaştırmada volar tilt, radial inklinasyon ve radial uzunlukta anlaml</w:t>
      </w:r>
      <w:r w:rsidR="00561044">
        <w:rPr>
          <w:rFonts w:ascii="Arial" w:hAnsi="Arial" w:cs="Arial"/>
        </w:rPr>
        <w:t>ı farklılık saptanmadı. Her iki grupta müdahaleden sonra tüm radyografik ölçümlerde</w:t>
      </w:r>
      <w:r w:rsidR="00262C06">
        <w:rPr>
          <w:rFonts w:ascii="Arial" w:hAnsi="Arial" w:cs="Arial"/>
        </w:rPr>
        <w:t xml:space="preserve"> müdahaleden önceki sonuçlara göre anlamlı farklılık saptandı. Ara ölçümler arasında anlamlı farklılığa rastlanmadı </w:t>
      </w:r>
      <w:r w:rsidR="00AD4A47">
        <w:rPr>
          <w:rFonts w:ascii="Arial" w:hAnsi="Arial" w:cs="Arial"/>
        </w:rPr>
        <w:t>(Tablo 4.3.7.3.) (Şekil 4.3.7.1., Şekil 4.3.7.2. ve Şekil 4.3.7.3.).</w:t>
      </w:r>
    </w:p>
    <w:p w:rsidR="004E5DE8" w:rsidRDefault="004E5DE8" w:rsidP="008049B6">
      <w:pPr>
        <w:spacing w:after="0" w:line="360" w:lineRule="auto"/>
        <w:jc w:val="both"/>
        <w:rPr>
          <w:rFonts w:ascii="Arial" w:hAnsi="Arial" w:cs="Arial"/>
          <w:b/>
        </w:rPr>
      </w:pPr>
    </w:p>
    <w:p w:rsidR="00262C06" w:rsidRDefault="00262C06" w:rsidP="008049B6">
      <w:pPr>
        <w:spacing w:after="0" w:line="360" w:lineRule="auto"/>
        <w:jc w:val="both"/>
        <w:rPr>
          <w:rFonts w:ascii="Arial" w:hAnsi="Arial" w:cs="Arial"/>
          <w:b/>
        </w:rPr>
      </w:pPr>
    </w:p>
    <w:p w:rsidR="00F11299" w:rsidRPr="00F875EA" w:rsidRDefault="00EF1630" w:rsidP="00590700">
      <w:pPr>
        <w:spacing w:after="0" w:line="360" w:lineRule="auto"/>
        <w:rPr>
          <w:rFonts w:ascii="Arial" w:hAnsi="Arial" w:cs="Arial"/>
        </w:rPr>
      </w:pPr>
      <w:r>
        <w:rPr>
          <w:rFonts w:ascii="Arial" w:hAnsi="Arial" w:cs="Arial"/>
          <w:b/>
        </w:rPr>
        <w:t xml:space="preserve">Tablo </w:t>
      </w:r>
      <w:r>
        <w:rPr>
          <w:rFonts w:ascii="Arial" w:eastAsia="GaramondCondensedTurk" w:hAnsi="Arial" w:cs="Arial"/>
          <w:b/>
        </w:rPr>
        <w:t>4.3.7.1</w:t>
      </w:r>
      <w:r w:rsidR="00F875EA" w:rsidRPr="00F875EA">
        <w:rPr>
          <w:rFonts w:ascii="Arial" w:hAnsi="Arial" w:cs="Arial"/>
          <w:b/>
        </w:rPr>
        <w:t>.</w:t>
      </w:r>
      <w:r w:rsidR="003C6BB4">
        <w:rPr>
          <w:rFonts w:ascii="Arial" w:hAnsi="Arial" w:cs="Arial"/>
          <w:b/>
        </w:rPr>
        <w:t xml:space="preserve"> </w:t>
      </w:r>
      <w:r w:rsidR="00AE7645">
        <w:rPr>
          <w:rFonts w:ascii="Arial" w:hAnsi="Arial" w:cs="Arial"/>
        </w:rPr>
        <w:t>Konservatif grup</w:t>
      </w:r>
      <w:r>
        <w:rPr>
          <w:rFonts w:ascii="Arial" w:hAnsi="Arial" w:cs="Arial"/>
        </w:rPr>
        <w:t>ta</w:t>
      </w:r>
      <w:r w:rsidR="00F875EA" w:rsidRPr="00F875EA">
        <w:rPr>
          <w:rFonts w:ascii="Arial" w:hAnsi="Arial" w:cs="Arial"/>
        </w:rPr>
        <w:t xml:space="preserve"> radyografik ölçüm sonuçları</w:t>
      </w:r>
      <w:r w:rsidR="00E76870">
        <w:rPr>
          <w:rFonts w:ascii="Arial" w:hAnsi="Arial" w:cs="Arial"/>
        </w:rPr>
        <w:t>nın karşılaştırılması</w:t>
      </w:r>
    </w:p>
    <w:tbl>
      <w:tblPr>
        <w:tblStyle w:val="TabloKlavuzu"/>
        <w:tblW w:w="0" w:type="auto"/>
        <w:tblLook w:val="04A0" w:firstRow="1" w:lastRow="0" w:firstColumn="1" w:lastColumn="0" w:noHBand="0" w:noVBand="1"/>
      </w:tblPr>
      <w:tblGrid>
        <w:gridCol w:w="2002"/>
        <w:gridCol w:w="1154"/>
        <w:gridCol w:w="1579"/>
        <w:gridCol w:w="1116"/>
        <w:gridCol w:w="1116"/>
        <w:gridCol w:w="1116"/>
        <w:gridCol w:w="637"/>
      </w:tblGrid>
      <w:tr w:rsidR="00AE7645" w:rsidRPr="001627EB" w:rsidTr="00215FE6">
        <w:tc>
          <w:tcPr>
            <w:tcW w:w="0" w:type="auto"/>
            <w:vMerge w:val="restart"/>
            <w:tcBorders>
              <w:top w:val="single" w:sz="12" w:space="0" w:color="auto"/>
              <w:left w:val="single" w:sz="12" w:space="0" w:color="FFFFFF" w:themeColor="background1"/>
              <w:right w:val="single" w:sz="12" w:space="0" w:color="FFFFFF" w:themeColor="background1"/>
            </w:tcBorders>
            <w:vAlign w:val="center"/>
          </w:tcPr>
          <w:p w:rsidR="00AE7645" w:rsidRPr="001627EB" w:rsidRDefault="00AE7645" w:rsidP="008049B6">
            <w:pPr>
              <w:spacing w:line="360" w:lineRule="auto"/>
              <w:jc w:val="both"/>
              <w:rPr>
                <w:rFonts w:ascii="Arial" w:hAnsi="Arial" w:cs="Arial"/>
                <w:sz w:val="18"/>
                <w:szCs w:val="18"/>
              </w:rPr>
            </w:pPr>
            <w:r w:rsidRPr="001627EB">
              <w:rPr>
                <w:rFonts w:ascii="Arial" w:hAnsi="Arial" w:cs="Arial"/>
                <w:b/>
                <w:sz w:val="18"/>
                <w:szCs w:val="18"/>
              </w:rPr>
              <w:t>RADYOGRAFİK ÖLÇÜM</w:t>
            </w:r>
          </w:p>
        </w:tc>
        <w:tc>
          <w:tcPr>
            <w:tcW w:w="0" w:type="auto"/>
            <w:gridSpan w:val="6"/>
            <w:tcBorders>
              <w:top w:val="single" w:sz="12" w:space="0" w:color="auto"/>
              <w:left w:val="single" w:sz="12" w:space="0" w:color="FFFFFF" w:themeColor="background1"/>
              <w:bottom w:val="single" w:sz="12" w:space="0" w:color="auto"/>
              <w:right w:val="single" w:sz="12" w:space="0" w:color="FFFFFF" w:themeColor="background1"/>
            </w:tcBorders>
            <w:vAlign w:val="center"/>
          </w:tcPr>
          <w:p w:rsidR="00AE7645" w:rsidRPr="001627EB" w:rsidRDefault="00AE7645" w:rsidP="00007F25">
            <w:pPr>
              <w:spacing w:line="360" w:lineRule="auto"/>
              <w:jc w:val="center"/>
              <w:rPr>
                <w:rFonts w:ascii="Arial" w:hAnsi="Arial" w:cs="Arial"/>
                <w:sz w:val="18"/>
                <w:szCs w:val="18"/>
              </w:rPr>
            </w:pPr>
            <w:r w:rsidRPr="001627EB">
              <w:rPr>
                <w:rFonts w:ascii="Arial" w:hAnsi="Arial" w:cs="Arial"/>
                <w:sz w:val="18"/>
                <w:szCs w:val="18"/>
              </w:rPr>
              <w:t>KONSERVATİF GRUP</w:t>
            </w:r>
          </w:p>
        </w:tc>
      </w:tr>
      <w:tr w:rsidR="00AE7645" w:rsidRPr="001627EB" w:rsidTr="00215FE6">
        <w:tc>
          <w:tcPr>
            <w:tcW w:w="0" w:type="auto"/>
            <w:vMerge/>
            <w:tcBorders>
              <w:left w:val="single" w:sz="12" w:space="0" w:color="FFFFFF" w:themeColor="background1"/>
              <w:right w:val="single" w:sz="12" w:space="0" w:color="FFFFFF" w:themeColor="background1"/>
            </w:tcBorders>
            <w:vAlign w:val="center"/>
          </w:tcPr>
          <w:p w:rsidR="00AE7645" w:rsidRPr="001627EB" w:rsidRDefault="00AE7645" w:rsidP="008049B6">
            <w:pPr>
              <w:spacing w:line="360" w:lineRule="auto"/>
              <w:jc w:val="both"/>
              <w:rPr>
                <w:rFonts w:ascii="Arial" w:hAnsi="Arial" w:cs="Arial"/>
                <w:sz w:val="18"/>
                <w:szCs w:val="18"/>
              </w:rPr>
            </w:pP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AE7645" w:rsidRPr="001627EB" w:rsidRDefault="00007F25" w:rsidP="00007F25">
            <w:pPr>
              <w:spacing w:line="360" w:lineRule="auto"/>
              <w:jc w:val="center"/>
              <w:rPr>
                <w:rFonts w:ascii="Arial" w:hAnsi="Arial" w:cs="Arial"/>
                <w:sz w:val="18"/>
                <w:szCs w:val="18"/>
              </w:rPr>
            </w:pPr>
            <w:r w:rsidRPr="001627EB">
              <w:rPr>
                <w:rFonts w:ascii="Arial" w:hAnsi="Arial" w:cs="Arial"/>
                <w:sz w:val="18"/>
                <w:szCs w:val="18"/>
              </w:rPr>
              <w:t>İlk Başvuru</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AE7645" w:rsidRPr="001627EB" w:rsidRDefault="00007F25" w:rsidP="00007F25">
            <w:pPr>
              <w:spacing w:line="360" w:lineRule="auto"/>
              <w:jc w:val="center"/>
              <w:rPr>
                <w:rFonts w:ascii="Arial" w:hAnsi="Arial" w:cs="Arial"/>
                <w:sz w:val="18"/>
                <w:szCs w:val="18"/>
              </w:rPr>
            </w:pPr>
            <w:r w:rsidRPr="001627EB">
              <w:rPr>
                <w:rFonts w:ascii="Arial" w:hAnsi="Arial" w:cs="Arial"/>
                <w:sz w:val="18"/>
                <w:szCs w:val="18"/>
              </w:rPr>
              <w:t>Redüksiyon Sonrası</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AE7645" w:rsidRPr="001627EB" w:rsidRDefault="00007F25" w:rsidP="00007F25">
            <w:pPr>
              <w:spacing w:line="360" w:lineRule="auto"/>
              <w:jc w:val="center"/>
              <w:rPr>
                <w:rFonts w:ascii="Arial" w:hAnsi="Arial" w:cs="Arial"/>
                <w:sz w:val="18"/>
                <w:szCs w:val="18"/>
              </w:rPr>
            </w:pPr>
            <w:r w:rsidRPr="001627EB">
              <w:rPr>
                <w:rFonts w:ascii="Arial" w:hAnsi="Arial" w:cs="Arial"/>
                <w:sz w:val="18"/>
                <w:szCs w:val="18"/>
              </w:rPr>
              <w:t>6.hf</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AE7645" w:rsidRPr="001627EB" w:rsidRDefault="00007F25" w:rsidP="00007F25">
            <w:pPr>
              <w:spacing w:line="360" w:lineRule="auto"/>
              <w:jc w:val="center"/>
              <w:rPr>
                <w:rFonts w:ascii="Arial" w:hAnsi="Arial" w:cs="Arial"/>
                <w:sz w:val="18"/>
                <w:szCs w:val="18"/>
              </w:rPr>
            </w:pPr>
            <w:r w:rsidRPr="001627EB">
              <w:rPr>
                <w:rFonts w:ascii="Arial" w:hAnsi="Arial" w:cs="Arial"/>
                <w:sz w:val="18"/>
                <w:szCs w:val="18"/>
              </w:rPr>
              <w:t>3.ay</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AE7645" w:rsidRPr="001627EB" w:rsidRDefault="00007F25" w:rsidP="00007F25">
            <w:pPr>
              <w:spacing w:line="360" w:lineRule="auto"/>
              <w:jc w:val="center"/>
              <w:rPr>
                <w:rFonts w:ascii="Arial" w:hAnsi="Arial" w:cs="Arial"/>
                <w:sz w:val="18"/>
                <w:szCs w:val="18"/>
              </w:rPr>
            </w:pPr>
            <w:r w:rsidRPr="001627EB">
              <w:rPr>
                <w:rFonts w:ascii="Arial" w:hAnsi="Arial" w:cs="Arial"/>
                <w:sz w:val="18"/>
                <w:szCs w:val="18"/>
              </w:rPr>
              <w:t>6.ay</w:t>
            </w:r>
          </w:p>
        </w:tc>
        <w:tc>
          <w:tcPr>
            <w:tcW w:w="0" w:type="auto"/>
            <w:vMerge w:val="restart"/>
            <w:tcBorders>
              <w:top w:val="single" w:sz="12" w:space="0" w:color="auto"/>
              <w:left w:val="single" w:sz="12" w:space="0" w:color="FFFFFF" w:themeColor="background1"/>
              <w:right w:val="single" w:sz="12" w:space="0" w:color="FFFFFF" w:themeColor="background1"/>
            </w:tcBorders>
            <w:vAlign w:val="center"/>
          </w:tcPr>
          <w:p w:rsidR="00AE7645" w:rsidRPr="001627EB" w:rsidRDefault="00BA2561" w:rsidP="00007F25">
            <w:pPr>
              <w:spacing w:line="360" w:lineRule="auto"/>
              <w:jc w:val="center"/>
              <w:rPr>
                <w:rFonts w:ascii="Arial" w:hAnsi="Arial" w:cs="Arial"/>
                <w:sz w:val="18"/>
                <w:szCs w:val="18"/>
              </w:rPr>
            </w:pPr>
            <w:r>
              <w:rPr>
                <w:rFonts w:ascii="Arial" w:hAnsi="Arial" w:cs="Arial"/>
                <w:sz w:val="18"/>
                <w:szCs w:val="18"/>
              </w:rPr>
              <w:t>p</w:t>
            </w:r>
          </w:p>
        </w:tc>
      </w:tr>
      <w:tr w:rsidR="00AE7645" w:rsidRPr="001627EB" w:rsidTr="00215FE6">
        <w:tc>
          <w:tcPr>
            <w:tcW w:w="0" w:type="auto"/>
            <w:vMerge/>
            <w:tcBorders>
              <w:left w:val="single" w:sz="12" w:space="0" w:color="FFFFFF" w:themeColor="background1"/>
              <w:bottom w:val="single" w:sz="12" w:space="0" w:color="auto"/>
              <w:right w:val="single" w:sz="12" w:space="0" w:color="FFFFFF" w:themeColor="background1"/>
            </w:tcBorders>
            <w:vAlign w:val="center"/>
          </w:tcPr>
          <w:p w:rsidR="00AE7645" w:rsidRPr="001627EB" w:rsidRDefault="00AE7645" w:rsidP="008049B6">
            <w:pPr>
              <w:spacing w:line="360" w:lineRule="auto"/>
              <w:jc w:val="both"/>
              <w:rPr>
                <w:rFonts w:ascii="Arial" w:hAnsi="Arial" w:cs="Arial"/>
                <w:sz w:val="18"/>
                <w:szCs w:val="18"/>
              </w:rPr>
            </w:pP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AE7645" w:rsidRPr="001627EB" w:rsidRDefault="00AE7645" w:rsidP="00007F25">
            <w:pPr>
              <w:spacing w:line="360" w:lineRule="auto"/>
              <w:jc w:val="center"/>
              <w:rPr>
                <w:rFonts w:ascii="Arial" w:hAnsi="Arial" w:cs="Arial"/>
                <w:sz w:val="18"/>
                <w:szCs w:val="18"/>
              </w:rPr>
            </w:pPr>
            <w:r w:rsidRPr="001627EB">
              <w:rPr>
                <w:rFonts w:ascii="Arial" w:hAnsi="Arial" w:cs="Arial"/>
                <w:sz w:val="18"/>
                <w:szCs w:val="18"/>
              </w:rPr>
              <w:t>x±Ss</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AE7645" w:rsidRPr="001627EB" w:rsidRDefault="00AE7645" w:rsidP="00007F25">
            <w:pPr>
              <w:spacing w:line="360" w:lineRule="auto"/>
              <w:jc w:val="center"/>
              <w:rPr>
                <w:rFonts w:ascii="Arial" w:hAnsi="Arial" w:cs="Arial"/>
                <w:sz w:val="18"/>
                <w:szCs w:val="18"/>
              </w:rPr>
            </w:pPr>
            <w:r w:rsidRPr="001627EB">
              <w:rPr>
                <w:rFonts w:ascii="Arial" w:hAnsi="Arial" w:cs="Arial"/>
                <w:sz w:val="18"/>
                <w:szCs w:val="18"/>
              </w:rPr>
              <w:t>x±Ss</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AE7645" w:rsidRPr="001627EB" w:rsidRDefault="00AE7645" w:rsidP="00007F25">
            <w:pPr>
              <w:spacing w:line="360" w:lineRule="auto"/>
              <w:jc w:val="center"/>
              <w:rPr>
                <w:rFonts w:ascii="Arial" w:hAnsi="Arial" w:cs="Arial"/>
                <w:sz w:val="18"/>
                <w:szCs w:val="18"/>
              </w:rPr>
            </w:pPr>
            <w:r w:rsidRPr="001627EB">
              <w:rPr>
                <w:rFonts w:ascii="Arial" w:hAnsi="Arial" w:cs="Arial"/>
                <w:sz w:val="18"/>
                <w:szCs w:val="18"/>
              </w:rPr>
              <w:t>x±Ss</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AE7645" w:rsidRPr="001627EB" w:rsidRDefault="00AE7645" w:rsidP="00007F25">
            <w:pPr>
              <w:spacing w:line="360" w:lineRule="auto"/>
              <w:jc w:val="center"/>
              <w:rPr>
                <w:rFonts w:ascii="Arial" w:hAnsi="Arial" w:cs="Arial"/>
                <w:sz w:val="18"/>
                <w:szCs w:val="18"/>
              </w:rPr>
            </w:pPr>
            <w:r w:rsidRPr="001627EB">
              <w:rPr>
                <w:rFonts w:ascii="Arial" w:hAnsi="Arial" w:cs="Arial"/>
                <w:sz w:val="18"/>
                <w:szCs w:val="18"/>
              </w:rPr>
              <w:t>x±Ss</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AE7645" w:rsidRPr="001627EB" w:rsidRDefault="00AE7645" w:rsidP="00007F25">
            <w:pPr>
              <w:spacing w:line="360" w:lineRule="auto"/>
              <w:jc w:val="center"/>
              <w:rPr>
                <w:rFonts w:ascii="Arial" w:hAnsi="Arial" w:cs="Arial"/>
                <w:sz w:val="18"/>
                <w:szCs w:val="18"/>
              </w:rPr>
            </w:pPr>
            <w:r w:rsidRPr="001627EB">
              <w:rPr>
                <w:rFonts w:ascii="Arial" w:hAnsi="Arial" w:cs="Arial"/>
                <w:sz w:val="18"/>
                <w:szCs w:val="18"/>
              </w:rPr>
              <w:t>x±Ss</w:t>
            </w:r>
          </w:p>
        </w:tc>
        <w:tc>
          <w:tcPr>
            <w:tcW w:w="0" w:type="auto"/>
            <w:vMerge/>
            <w:tcBorders>
              <w:left w:val="single" w:sz="12" w:space="0" w:color="FFFFFF" w:themeColor="background1"/>
              <w:bottom w:val="single" w:sz="12" w:space="0" w:color="auto"/>
              <w:right w:val="single" w:sz="12" w:space="0" w:color="FFFFFF" w:themeColor="background1"/>
            </w:tcBorders>
            <w:vAlign w:val="center"/>
          </w:tcPr>
          <w:p w:rsidR="00AE7645" w:rsidRPr="001627EB" w:rsidRDefault="00AE7645" w:rsidP="00007F25">
            <w:pPr>
              <w:spacing w:line="360" w:lineRule="auto"/>
              <w:jc w:val="center"/>
              <w:rPr>
                <w:rFonts w:ascii="Arial" w:hAnsi="Arial" w:cs="Arial"/>
                <w:sz w:val="18"/>
                <w:szCs w:val="18"/>
              </w:rPr>
            </w:pPr>
          </w:p>
        </w:tc>
      </w:tr>
      <w:tr w:rsidR="00AE7645" w:rsidRPr="001627EB" w:rsidTr="00215FE6">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AE7645" w:rsidRPr="001627EB" w:rsidRDefault="00AE7645" w:rsidP="008049B6">
            <w:pPr>
              <w:spacing w:line="360" w:lineRule="auto"/>
              <w:jc w:val="both"/>
              <w:rPr>
                <w:rFonts w:ascii="Arial" w:hAnsi="Arial" w:cs="Arial"/>
                <w:sz w:val="18"/>
                <w:szCs w:val="18"/>
              </w:rPr>
            </w:pPr>
            <w:r w:rsidRPr="001627EB">
              <w:rPr>
                <w:rFonts w:ascii="Arial" w:hAnsi="Arial" w:cs="Arial"/>
                <w:b/>
                <w:sz w:val="18"/>
                <w:szCs w:val="18"/>
              </w:rPr>
              <w:t>Volar Tilt</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AE7645" w:rsidRPr="001627EB" w:rsidRDefault="00AE7645" w:rsidP="00007F25">
            <w:pPr>
              <w:spacing w:line="360" w:lineRule="auto"/>
              <w:jc w:val="center"/>
              <w:rPr>
                <w:rFonts w:ascii="Arial" w:hAnsi="Arial" w:cs="Arial"/>
                <w:sz w:val="18"/>
                <w:szCs w:val="18"/>
              </w:rPr>
            </w:pPr>
            <w:r w:rsidRPr="001627EB">
              <w:rPr>
                <w:rFonts w:ascii="Arial" w:hAnsi="Arial" w:cs="Arial"/>
                <w:sz w:val="18"/>
                <w:szCs w:val="18"/>
              </w:rPr>
              <w:t>-7,89±14,87</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AE7645" w:rsidRPr="001627EB" w:rsidRDefault="00AE7645" w:rsidP="00007F25">
            <w:pPr>
              <w:spacing w:line="360" w:lineRule="auto"/>
              <w:jc w:val="center"/>
              <w:rPr>
                <w:rFonts w:ascii="Arial" w:hAnsi="Arial" w:cs="Arial"/>
                <w:sz w:val="18"/>
                <w:szCs w:val="18"/>
              </w:rPr>
            </w:pPr>
            <w:r w:rsidRPr="001627EB">
              <w:rPr>
                <w:rFonts w:ascii="Arial" w:hAnsi="Arial" w:cs="Arial"/>
                <w:sz w:val="18"/>
                <w:szCs w:val="18"/>
              </w:rPr>
              <w:t>4,92±7,48</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AE7645" w:rsidRPr="001627EB" w:rsidRDefault="00AE7645" w:rsidP="00007F25">
            <w:pPr>
              <w:spacing w:line="360" w:lineRule="auto"/>
              <w:jc w:val="center"/>
              <w:rPr>
                <w:rFonts w:ascii="Arial" w:hAnsi="Arial" w:cs="Arial"/>
                <w:sz w:val="18"/>
                <w:szCs w:val="18"/>
              </w:rPr>
            </w:pPr>
            <w:r w:rsidRPr="001627EB">
              <w:rPr>
                <w:rFonts w:ascii="Arial" w:hAnsi="Arial" w:cs="Arial"/>
                <w:sz w:val="18"/>
                <w:szCs w:val="18"/>
              </w:rPr>
              <w:t>5,17±7,64</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AE7645" w:rsidRPr="001627EB" w:rsidRDefault="00AE7645" w:rsidP="00007F25">
            <w:pPr>
              <w:spacing w:line="360" w:lineRule="auto"/>
              <w:jc w:val="center"/>
              <w:rPr>
                <w:rFonts w:ascii="Arial" w:hAnsi="Arial" w:cs="Arial"/>
                <w:sz w:val="18"/>
                <w:szCs w:val="18"/>
              </w:rPr>
            </w:pPr>
            <w:r w:rsidRPr="001627EB">
              <w:rPr>
                <w:rFonts w:ascii="Arial" w:hAnsi="Arial" w:cs="Arial"/>
                <w:sz w:val="18"/>
                <w:szCs w:val="18"/>
              </w:rPr>
              <w:t>4,50±7,52</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AE7645" w:rsidRPr="001627EB" w:rsidRDefault="00AE7645" w:rsidP="00007F25">
            <w:pPr>
              <w:spacing w:line="360" w:lineRule="auto"/>
              <w:jc w:val="center"/>
              <w:rPr>
                <w:rFonts w:ascii="Arial" w:hAnsi="Arial" w:cs="Arial"/>
                <w:sz w:val="18"/>
                <w:szCs w:val="18"/>
              </w:rPr>
            </w:pPr>
            <w:r w:rsidRPr="001627EB">
              <w:rPr>
                <w:rFonts w:ascii="Arial" w:hAnsi="Arial" w:cs="Arial"/>
                <w:sz w:val="18"/>
                <w:szCs w:val="18"/>
              </w:rPr>
              <w:t>4,67±7,67</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AE7645" w:rsidRPr="001627EB" w:rsidRDefault="00AE7645" w:rsidP="00007F25">
            <w:pPr>
              <w:spacing w:line="360" w:lineRule="auto"/>
              <w:jc w:val="center"/>
              <w:rPr>
                <w:rFonts w:ascii="Arial" w:hAnsi="Arial" w:cs="Arial"/>
                <w:b/>
                <w:sz w:val="18"/>
                <w:szCs w:val="18"/>
              </w:rPr>
            </w:pPr>
            <w:r w:rsidRPr="001627EB">
              <w:rPr>
                <w:rFonts w:ascii="Arial" w:hAnsi="Arial" w:cs="Arial"/>
                <w:b/>
                <w:sz w:val="18"/>
                <w:szCs w:val="18"/>
              </w:rPr>
              <w:t>0,04</w:t>
            </w:r>
            <w:r w:rsidR="00561044">
              <w:rPr>
                <w:rFonts w:ascii="Arial" w:hAnsi="Arial" w:cs="Arial"/>
                <w:b/>
                <w:sz w:val="18"/>
                <w:szCs w:val="18"/>
              </w:rPr>
              <w:t>*</w:t>
            </w:r>
          </w:p>
        </w:tc>
      </w:tr>
      <w:tr w:rsidR="00AE7645" w:rsidRPr="001627EB" w:rsidTr="00215FE6">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AE7645" w:rsidRPr="001627EB" w:rsidRDefault="00AE7645" w:rsidP="008049B6">
            <w:pPr>
              <w:spacing w:line="360" w:lineRule="auto"/>
              <w:jc w:val="both"/>
              <w:rPr>
                <w:rFonts w:ascii="Arial" w:hAnsi="Arial" w:cs="Arial"/>
                <w:b/>
                <w:sz w:val="18"/>
                <w:szCs w:val="18"/>
              </w:rPr>
            </w:pPr>
            <w:r w:rsidRPr="001627EB">
              <w:rPr>
                <w:rFonts w:ascii="Arial" w:hAnsi="Arial" w:cs="Arial"/>
                <w:b/>
                <w:sz w:val="18"/>
                <w:szCs w:val="18"/>
              </w:rPr>
              <w:t xml:space="preserve">Radial </w:t>
            </w:r>
          </w:p>
          <w:p w:rsidR="00AE7645" w:rsidRPr="001627EB" w:rsidRDefault="00AE7645" w:rsidP="008049B6">
            <w:pPr>
              <w:spacing w:line="360" w:lineRule="auto"/>
              <w:jc w:val="both"/>
              <w:rPr>
                <w:rFonts w:ascii="Arial" w:hAnsi="Arial" w:cs="Arial"/>
                <w:sz w:val="18"/>
                <w:szCs w:val="18"/>
              </w:rPr>
            </w:pPr>
            <w:r w:rsidRPr="001627EB">
              <w:rPr>
                <w:rFonts w:ascii="Arial" w:hAnsi="Arial" w:cs="Arial"/>
                <w:b/>
                <w:sz w:val="18"/>
                <w:szCs w:val="18"/>
              </w:rPr>
              <w:t>İnklinasyon</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AE7645" w:rsidRPr="001627EB" w:rsidRDefault="00AE7645" w:rsidP="00007F25">
            <w:pPr>
              <w:spacing w:line="360" w:lineRule="auto"/>
              <w:jc w:val="center"/>
              <w:rPr>
                <w:rFonts w:ascii="Arial" w:hAnsi="Arial" w:cs="Arial"/>
                <w:sz w:val="18"/>
                <w:szCs w:val="18"/>
              </w:rPr>
            </w:pPr>
            <w:r w:rsidRPr="001627EB">
              <w:rPr>
                <w:rFonts w:ascii="Arial" w:hAnsi="Arial" w:cs="Arial"/>
                <w:sz w:val="18"/>
                <w:szCs w:val="18"/>
              </w:rPr>
              <w:t>18,82±4,16</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AE7645" w:rsidRPr="001627EB" w:rsidRDefault="00AE7645" w:rsidP="00007F25">
            <w:pPr>
              <w:spacing w:line="360" w:lineRule="auto"/>
              <w:jc w:val="center"/>
              <w:rPr>
                <w:rFonts w:ascii="Arial" w:hAnsi="Arial" w:cs="Arial"/>
                <w:sz w:val="18"/>
                <w:szCs w:val="18"/>
              </w:rPr>
            </w:pPr>
            <w:r w:rsidRPr="001627EB">
              <w:rPr>
                <w:rFonts w:ascii="Arial" w:hAnsi="Arial" w:cs="Arial"/>
                <w:sz w:val="18"/>
                <w:szCs w:val="18"/>
              </w:rPr>
              <w:t>19,75±2,13</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AE7645" w:rsidRPr="001627EB" w:rsidRDefault="00AE7645" w:rsidP="00007F25">
            <w:pPr>
              <w:spacing w:line="360" w:lineRule="auto"/>
              <w:jc w:val="center"/>
              <w:rPr>
                <w:rFonts w:ascii="Arial" w:hAnsi="Arial" w:cs="Arial"/>
                <w:sz w:val="18"/>
                <w:szCs w:val="18"/>
              </w:rPr>
            </w:pPr>
            <w:r w:rsidRPr="001627EB">
              <w:rPr>
                <w:rFonts w:ascii="Arial" w:hAnsi="Arial" w:cs="Arial"/>
                <w:sz w:val="18"/>
                <w:szCs w:val="18"/>
              </w:rPr>
              <w:t>19,21±2,57</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AE7645" w:rsidRPr="001627EB" w:rsidRDefault="00AE7645" w:rsidP="00007F25">
            <w:pPr>
              <w:spacing w:line="360" w:lineRule="auto"/>
              <w:jc w:val="center"/>
              <w:rPr>
                <w:rFonts w:ascii="Arial" w:hAnsi="Arial" w:cs="Arial"/>
                <w:sz w:val="18"/>
                <w:szCs w:val="18"/>
              </w:rPr>
            </w:pPr>
            <w:r w:rsidRPr="001627EB">
              <w:rPr>
                <w:rFonts w:ascii="Arial" w:hAnsi="Arial" w:cs="Arial"/>
                <w:sz w:val="18"/>
                <w:szCs w:val="18"/>
              </w:rPr>
              <w:t>18,42±3,32</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AE7645" w:rsidRPr="001627EB" w:rsidRDefault="00AE7645" w:rsidP="00007F25">
            <w:pPr>
              <w:spacing w:line="360" w:lineRule="auto"/>
              <w:jc w:val="center"/>
              <w:rPr>
                <w:rFonts w:ascii="Arial" w:hAnsi="Arial" w:cs="Arial"/>
                <w:sz w:val="18"/>
                <w:szCs w:val="18"/>
              </w:rPr>
            </w:pPr>
            <w:r w:rsidRPr="001627EB">
              <w:rPr>
                <w:rFonts w:ascii="Arial" w:hAnsi="Arial" w:cs="Arial"/>
                <w:sz w:val="18"/>
                <w:szCs w:val="18"/>
              </w:rPr>
              <w:t>18,21±3,82</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AE7645" w:rsidRPr="001627EB" w:rsidRDefault="00AE7645" w:rsidP="00007F25">
            <w:pPr>
              <w:spacing w:line="360" w:lineRule="auto"/>
              <w:jc w:val="center"/>
              <w:rPr>
                <w:rFonts w:ascii="Arial" w:hAnsi="Arial" w:cs="Arial"/>
                <w:b/>
                <w:sz w:val="18"/>
                <w:szCs w:val="18"/>
              </w:rPr>
            </w:pPr>
            <w:r w:rsidRPr="001627EB">
              <w:rPr>
                <w:rFonts w:ascii="Arial" w:hAnsi="Arial" w:cs="Arial"/>
                <w:b/>
                <w:sz w:val="18"/>
                <w:szCs w:val="18"/>
              </w:rPr>
              <w:t>0,01</w:t>
            </w:r>
            <w:r w:rsidR="00561044">
              <w:rPr>
                <w:rFonts w:ascii="Arial" w:hAnsi="Arial" w:cs="Arial"/>
                <w:b/>
                <w:sz w:val="18"/>
                <w:szCs w:val="18"/>
              </w:rPr>
              <w:t>*</w:t>
            </w:r>
          </w:p>
        </w:tc>
      </w:tr>
      <w:tr w:rsidR="00AE7645" w:rsidRPr="001627EB" w:rsidTr="00215FE6">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AE7645" w:rsidRPr="001627EB" w:rsidRDefault="00AE7645" w:rsidP="008049B6">
            <w:pPr>
              <w:spacing w:line="360" w:lineRule="auto"/>
              <w:jc w:val="both"/>
              <w:rPr>
                <w:rFonts w:ascii="Arial" w:hAnsi="Arial" w:cs="Arial"/>
                <w:b/>
                <w:sz w:val="18"/>
                <w:szCs w:val="18"/>
              </w:rPr>
            </w:pPr>
            <w:r w:rsidRPr="001627EB">
              <w:rPr>
                <w:rFonts w:ascii="Arial" w:hAnsi="Arial" w:cs="Arial"/>
                <w:b/>
                <w:sz w:val="18"/>
                <w:szCs w:val="18"/>
              </w:rPr>
              <w:t>Radial Uzunluk</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AE7645" w:rsidRPr="001627EB" w:rsidRDefault="00AE7645" w:rsidP="00007F25">
            <w:pPr>
              <w:spacing w:line="360" w:lineRule="auto"/>
              <w:jc w:val="center"/>
              <w:rPr>
                <w:rFonts w:ascii="Arial" w:hAnsi="Arial" w:cs="Arial"/>
                <w:sz w:val="18"/>
                <w:szCs w:val="18"/>
              </w:rPr>
            </w:pPr>
            <w:r w:rsidRPr="001627EB">
              <w:rPr>
                <w:rFonts w:ascii="Arial" w:hAnsi="Arial" w:cs="Arial"/>
                <w:sz w:val="18"/>
                <w:szCs w:val="18"/>
              </w:rPr>
              <w:t>10,42±2,79</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AE7645" w:rsidRPr="001627EB" w:rsidRDefault="00AE7645" w:rsidP="00007F25">
            <w:pPr>
              <w:spacing w:line="360" w:lineRule="auto"/>
              <w:jc w:val="center"/>
              <w:rPr>
                <w:rFonts w:ascii="Arial" w:hAnsi="Arial" w:cs="Arial"/>
                <w:sz w:val="18"/>
                <w:szCs w:val="18"/>
              </w:rPr>
            </w:pPr>
            <w:r w:rsidRPr="001627EB">
              <w:rPr>
                <w:rFonts w:ascii="Arial" w:hAnsi="Arial" w:cs="Arial"/>
                <w:sz w:val="18"/>
                <w:szCs w:val="18"/>
              </w:rPr>
              <w:t>12,14±2,17</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AE7645" w:rsidRPr="001627EB" w:rsidRDefault="00AE7645" w:rsidP="00007F25">
            <w:pPr>
              <w:spacing w:line="360" w:lineRule="auto"/>
              <w:jc w:val="center"/>
              <w:rPr>
                <w:rFonts w:ascii="Arial" w:hAnsi="Arial" w:cs="Arial"/>
                <w:sz w:val="18"/>
                <w:szCs w:val="18"/>
              </w:rPr>
            </w:pPr>
            <w:r w:rsidRPr="001627EB">
              <w:rPr>
                <w:rFonts w:ascii="Arial" w:hAnsi="Arial" w:cs="Arial"/>
                <w:sz w:val="18"/>
                <w:szCs w:val="18"/>
              </w:rPr>
              <w:t>10,67±2,21</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AE7645" w:rsidRPr="001627EB" w:rsidRDefault="00AE7645" w:rsidP="00007F25">
            <w:pPr>
              <w:spacing w:line="360" w:lineRule="auto"/>
              <w:jc w:val="center"/>
              <w:rPr>
                <w:rFonts w:ascii="Arial" w:hAnsi="Arial" w:cs="Arial"/>
                <w:sz w:val="18"/>
                <w:szCs w:val="18"/>
              </w:rPr>
            </w:pPr>
            <w:r w:rsidRPr="001627EB">
              <w:rPr>
                <w:rFonts w:ascii="Arial" w:hAnsi="Arial" w:cs="Arial"/>
                <w:sz w:val="18"/>
                <w:szCs w:val="18"/>
              </w:rPr>
              <w:t>10,42±2,13</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AE7645" w:rsidRPr="001627EB" w:rsidRDefault="00AE7645" w:rsidP="00007F25">
            <w:pPr>
              <w:spacing w:line="360" w:lineRule="auto"/>
              <w:jc w:val="center"/>
              <w:rPr>
                <w:rFonts w:ascii="Arial" w:hAnsi="Arial" w:cs="Arial"/>
                <w:sz w:val="18"/>
                <w:szCs w:val="18"/>
              </w:rPr>
            </w:pPr>
            <w:r w:rsidRPr="001627EB">
              <w:rPr>
                <w:rFonts w:ascii="Arial" w:hAnsi="Arial" w:cs="Arial"/>
                <w:sz w:val="18"/>
                <w:szCs w:val="18"/>
              </w:rPr>
              <w:t>10,39±2,00</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AE7645" w:rsidRPr="001627EB" w:rsidRDefault="00AE7645" w:rsidP="00007F25">
            <w:pPr>
              <w:spacing w:line="360" w:lineRule="auto"/>
              <w:jc w:val="center"/>
              <w:rPr>
                <w:rFonts w:ascii="Arial" w:hAnsi="Arial" w:cs="Arial"/>
                <w:b/>
                <w:sz w:val="18"/>
                <w:szCs w:val="18"/>
              </w:rPr>
            </w:pPr>
            <w:r w:rsidRPr="001627EB">
              <w:rPr>
                <w:rFonts w:ascii="Arial" w:hAnsi="Arial" w:cs="Arial"/>
                <w:b/>
                <w:sz w:val="18"/>
                <w:szCs w:val="18"/>
              </w:rPr>
              <w:t>0,00</w:t>
            </w:r>
            <w:r w:rsidR="00561044">
              <w:rPr>
                <w:rFonts w:ascii="Arial" w:hAnsi="Arial" w:cs="Arial"/>
                <w:sz w:val="18"/>
                <w:szCs w:val="18"/>
              </w:rPr>
              <w:t>*</w:t>
            </w:r>
          </w:p>
        </w:tc>
      </w:tr>
    </w:tbl>
    <w:p w:rsidR="00C51D1A" w:rsidRDefault="00561044" w:rsidP="008049B6">
      <w:pPr>
        <w:spacing w:after="0" w:line="360" w:lineRule="auto"/>
        <w:jc w:val="both"/>
        <w:rPr>
          <w:rFonts w:ascii="Arial" w:hAnsi="Arial" w:cs="Arial"/>
          <w:sz w:val="18"/>
          <w:szCs w:val="18"/>
        </w:rPr>
      </w:pPr>
      <w:r>
        <w:rPr>
          <w:rFonts w:ascii="Arial" w:hAnsi="Arial" w:cs="Arial"/>
          <w:sz w:val="18"/>
          <w:szCs w:val="18"/>
        </w:rPr>
        <w:t xml:space="preserve">*Friedman Testi </w:t>
      </w:r>
    </w:p>
    <w:p w:rsidR="00590700" w:rsidRPr="00590700" w:rsidRDefault="00590700" w:rsidP="008049B6">
      <w:pPr>
        <w:spacing w:after="0" w:line="360" w:lineRule="auto"/>
        <w:jc w:val="both"/>
        <w:rPr>
          <w:rFonts w:ascii="Arial" w:hAnsi="Arial" w:cs="Arial"/>
          <w:sz w:val="18"/>
          <w:szCs w:val="18"/>
        </w:rPr>
      </w:pPr>
    </w:p>
    <w:p w:rsidR="00FA39CC" w:rsidRPr="00FA39CC" w:rsidRDefault="00EF1630" w:rsidP="00590700">
      <w:pPr>
        <w:spacing w:after="0" w:line="360" w:lineRule="auto"/>
        <w:rPr>
          <w:rFonts w:ascii="Arial" w:hAnsi="Arial" w:cs="Arial"/>
        </w:rPr>
      </w:pPr>
      <w:r>
        <w:rPr>
          <w:rFonts w:ascii="Arial" w:hAnsi="Arial" w:cs="Arial"/>
          <w:b/>
        </w:rPr>
        <w:t xml:space="preserve">Tablo </w:t>
      </w:r>
      <w:r>
        <w:rPr>
          <w:rFonts w:ascii="Arial" w:eastAsia="GaramondCondensedTurk" w:hAnsi="Arial" w:cs="Arial"/>
          <w:b/>
        </w:rPr>
        <w:t>4.3.7.2</w:t>
      </w:r>
      <w:r w:rsidR="00FA39CC" w:rsidRPr="00F875EA">
        <w:rPr>
          <w:rFonts w:ascii="Arial" w:hAnsi="Arial" w:cs="Arial"/>
          <w:b/>
        </w:rPr>
        <w:t>.</w:t>
      </w:r>
      <w:r w:rsidR="003C6BB4">
        <w:rPr>
          <w:rFonts w:ascii="Arial" w:hAnsi="Arial" w:cs="Arial"/>
          <w:b/>
        </w:rPr>
        <w:t xml:space="preserve"> </w:t>
      </w:r>
      <w:r w:rsidR="00FA39CC">
        <w:rPr>
          <w:rFonts w:ascii="Arial" w:hAnsi="Arial" w:cs="Arial"/>
        </w:rPr>
        <w:t>Cerrahi grup</w:t>
      </w:r>
      <w:r w:rsidR="00E76870">
        <w:rPr>
          <w:rFonts w:ascii="Arial" w:hAnsi="Arial" w:cs="Arial"/>
        </w:rPr>
        <w:t xml:space="preserve">ta </w:t>
      </w:r>
      <w:r w:rsidR="00FA39CC" w:rsidRPr="00F875EA">
        <w:rPr>
          <w:rFonts w:ascii="Arial" w:hAnsi="Arial" w:cs="Arial"/>
        </w:rPr>
        <w:t>radyografik ölçüm sonuçları</w:t>
      </w:r>
      <w:r w:rsidR="00E76870">
        <w:rPr>
          <w:rFonts w:ascii="Arial" w:hAnsi="Arial" w:cs="Arial"/>
        </w:rPr>
        <w:t>nın karşılaştırılması</w:t>
      </w:r>
    </w:p>
    <w:tbl>
      <w:tblPr>
        <w:tblStyle w:val="TabloKlavuzu"/>
        <w:tblW w:w="0" w:type="auto"/>
        <w:tblLook w:val="04A0" w:firstRow="1" w:lastRow="0" w:firstColumn="1" w:lastColumn="0" w:noHBand="0" w:noVBand="1"/>
      </w:tblPr>
      <w:tblGrid>
        <w:gridCol w:w="2266"/>
        <w:gridCol w:w="1176"/>
        <w:gridCol w:w="1116"/>
        <w:gridCol w:w="1116"/>
        <w:gridCol w:w="1116"/>
        <w:gridCol w:w="1116"/>
        <w:gridCol w:w="637"/>
      </w:tblGrid>
      <w:tr w:rsidR="00FA39CC" w:rsidRPr="001627EB" w:rsidTr="00215FE6">
        <w:tc>
          <w:tcPr>
            <w:tcW w:w="0" w:type="auto"/>
            <w:vMerge w:val="restart"/>
            <w:tcBorders>
              <w:top w:val="single" w:sz="12" w:space="0" w:color="auto"/>
              <w:left w:val="single" w:sz="12" w:space="0" w:color="FFFFFF" w:themeColor="background1"/>
              <w:right w:val="single" w:sz="12" w:space="0" w:color="FFFFFF" w:themeColor="background1"/>
            </w:tcBorders>
            <w:vAlign w:val="center"/>
          </w:tcPr>
          <w:p w:rsidR="00FA39CC" w:rsidRPr="001627EB" w:rsidRDefault="00FA39CC" w:rsidP="008049B6">
            <w:pPr>
              <w:spacing w:line="360" w:lineRule="auto"/>
              <w:jc w:val="both"/>
              <w:rPr>
                <w:rFonts w:ascii="Arial" w:hAnsi="Arial" w:cs="Arial"/>
                <w:sz w:val="18"/>
                <w:szCs w:val="18"/>
              </w:rPr>
            </w:pPr>
            <w:r w:rsidRPr="001627EB">
              <w:rPr>
                <w:rFonts w:ascii="Arial" w:hAnsi="Arial" w:cs="Arial"/>
                <w:b/>
                <w:sz w:val="18"/>
                <w:szCs w:val="18"/>
              </w:rPr>
              <w:t>RADYOGRAFİK ÖLÇÜM</w:t>
            </w:r>
          </w:p>
        </w:tc>
        <w:tc>
          <w:tcPr>
            <w:tcW w:w="0" w:type="auto"/>
            <w:gridSpan w:val="6"/>
            <w:tcBorders>
              <w:top w:val="single" w:sz="12" w:space="0" w:color="auto"/>
              <w:left w:val="single" w:sz="12" w:space="0" w:color="FFFFFF" w:themeColor="background1"/>
              <w:right w:val="single" w:sz="12" w:space="0" w:color="FFFFFF" w:themeColor="background1"/>
            </w:tcBorders>
            <w:vAlign w:val="center"/>
          </w:tcPr>
          <w:p w:rsidR="00FA39CC" w:rsidRPr="001627EB" w:rsidRDefault="00FA39CC" w:rsidP="00007F25">
            <w:pPr>
              <w:spacing w:line="360" w:lineRule="auto"/>
              <w:jc w:val="center"/>
              <w:rPr>
                <w:rFonts w:ascii="Arial" w:hAnsi="Arial" w:cs="Arial"/>
                <w:sz w:val="18"/>
                <w:szCs w:val="18"/>
              </w:rPr>
            </w:pPr>
            <w:r w:rsidRPr="001627EB">
              <w:rPr>
                <w:rFonts w:ascii="Arial" w:hAnsi="Arial" w:cs="Arial"/>
                <w:sz w:val="18"/>
                <w:szCs w:val="18"/>
              </w:rPr>
              <w:t>CERRAHİ GRUP</w:t>
            </w:r>
          </w:p>
        </w:tc>
      </w:tr>
      <w:tr w:rsidR="00FA39CC" w:rsidRPr="001627EB" w:rsidTr="00215FE6">
        <w:tc>
          <w:tcPr>
            <w:tcW w:w="0" w:type="auto"/>
            <w:vMerge/>
            <w:tcBorders>
              <w:left w:val="single" w:sz="12" w:space="0" w:color="FFFFFF" w:themeColor="background1"/>
              <w:right w:val="single" w:sz="12" w:space="0" w:color="FFFFFF" w:themeColor="background1"/>
            </w:tcBorders>
            <w:vAlign w:val="center"/>
          </w:tcPr>
          <w:p w:rsidR="00FA39CC" w:rsidRPr="001627EB" w:rsidRDefault="00FA39CC" w:rsidP="008049B6">
            <w:pPr>
              <w:spacing w:line="360" w:lineRule="auto"/>
              <w:jc w:val="both"/>
              <w:rPr>
                <w:rFonts w:ascii="Arial" w:hAnsi="Arial" w:cs="Arial"/>
                <w:sz w:val="18"/>
                <w:szCs w:val="18"/>
              </w:rPr>
            </w:pP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FA39CC" w:rsidRPr="001627EB" w:rsidRDefault="00007F25" w:rsidP="00007F25">
            <w:pPr>
              <w:spacing w:line="360" w:lineRule="auto"/>
              <w:jc w:val="center"/>
              <w:rPr>
                <w:rFonts w:ascii="Arial" w:hAnsi="Arial" w:cs="Arial"/>
                <w:sz w:val="18"/>
                <w:szCs w:val="18"/>
              </w:rPr>
            </w:pPr>
            <w:r w:rsidRPr="001627EB">
              <w:rPr>
                <w:rFonts w:ascii="Arial" w:hAnsi="Arial" w:cs="Arial"/>
                <w:sz w:val="18"/>
                <w:szCs w:val="18"/>
              </w:rPr>
              <w:t>İlk Başvuru</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FA39CC" w:rsidRPr="001627EB" w:rsidRDefault="00007F25" w:rsidP="00007F25">
            <w:pPr>
              <w:spacing w:line="360" w:lineRule="auto"/>
              <w:jc w:val="center"/>
              <w:rPr>
                <w:rFonts w:ascii="Arial" w:hAnsi="Arial" w:cs="Arial"/>
                <w:sz w:val="18"/>
                <w:szCs w:val="18"/>
              </w:rPr>
            </w:pPr>
            <w:r w:rsidRPr="001627EB">
              <w:rPr>
                <w:rFonts w:ascii="Arial" w:hAnsi="Arial" w:cs="Arial"/>
                <w:sz w:val="18"/>
                <w:szCs w:val="18"/>
              </w:rPr>
              <w:t>Postop</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FA39CC" w:rsidRPr="001627EB" w:rsidRDefault="00007F25" w:rsidP="00007F25">
            <w:pPr>
              <w:spacing w:line="360" w:lineRule="auto"/>
              <w:jc w:val="center"/>
              <w:rPr>
                <w:rFonts w:ascii="Arial" w:hAnsi="Arial" w:cs="Arial"/>
                <w:sz w:val="18"/>
                <w:szCs w:val="18"/>
              </w:rPr>
            </w:pPr>
            <w:r w:rsidRPr="001627EB">
              <w:rPr>
                <w:rFonts w:ascii="Arial" w:hAnsi="Arial" w:cs="Arial"/>
                <w:sz w:val="18"/>
                <w:szCs w:val="18"/>
              </w:rPr>
              <w:t>6.hf</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FA39CC" w:rsidRPr="001627EB" w:rsidRDefault="00007F25" w:rsidP="00007F25">
            <w:pPr>
              <w:spacing w:line="360" w:lineRule="auto"/>
              <w:jc w:val="center"/>
              <w:rPr>
                <w:rFonts w:ascii="Arial" w:hAnsi="Arial" w:cs="Arial"/>
                <w:sz w:val="18"/>
                <w:szCs w:val="18"/>
              </w:rPr>
            </w:pPr>
            <w:r w:rsidRPr="001627EB">
              <w:rPr>
                <w:rFonts w:ascii="Arial" w:hAnsi="Arial" w:cs="Arial"/>
                <w:sz w:val="18"/>
                <w:szCs w:val="18"/>
              </w:rPr>
              <w:t>3.ay</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FA39CC" w:rsidRPr="001627EB" w:rsidRDefault="00007F25" w:rsidP="00007F25">
            <w:pPr>
              <w:spacing w:line="360" w:lineRule="auto"/>
              <w:jc w:val="center"/>
              <w:rPr>
                <w:rFonts w:ascii="Arial" w:hAnsi="Arial" w:cs="Arial"/>
                <w:sz w:val="18"/>
                <w:szCs w:val="18"/>
              </w:rPr>
            </w:pPr>
            <w:r w:rsidRPr="001627EB">
              <w:rPr>
                <w:rFonts w:ascii="Arial" w:hAnsi="Arial" w:cs="Arial"/>
                <w:sz w:val="18"/>
                <w:szCs w:val="18"/>
              </w:rPr>
              <w:t>6.ay</w:t>
            </w:r>
          </w:p>
        </w:tc>
        <w:tc>
          <w:tcPr>
            <w:tcW w:w="0" w:type="auto"/>
            <w:vMerge w:val="restart"/>
            <w:tcBorders>
              <w:top w:val="single" w:sz="12" w:space="0" w:color="auto"/>
              <w:left w:val="single" w:sz="12" w:space="0" w:color="FFFFFF" w:themeColor="background1"/>
              <w:right w:val="single" w:sz="12" w:space="0" w:color="FFFFFF" w:themeColor="background1"/>
            </w:tcBorders>
            <w:vAlign w:val="center"/>
          </w:tcPr>
          <w:p w:rsidR="00FA39CC" w:rsidRPr="001627EB" w:rsidRDefault="00FA39CC" w:rsidP="00007F25">
            <w:pPr>
              <w:spacing w:line="360" w:lineRule="auto"/>
              <w:jc w:val="center"/>
              <w:rPr>
                <w:rFonts w:ascii="Arial" w:hAnsi="Arial" w:cs="Arial"/>
                <w:sz w:val="18"/>
                <w:szCs w:val="18"/>
              </w:rPr>
            </w:pPr>
            <w:r w:rsidRPr="001627EB">
              <w:rPr>
                <w:rFonts w:ascii="Arial" w:hAnsi="Arial" w:cs="Arial"/>
                <w:sz w:val="18"/>
                <w:szCs w:val="18"/>
              </w:rPr>
              <w:t>p</w:t>
            </w:r>
          </w:p>
        </w:tc>
      </w:tr>
      <w:tr w:rsidR="00FA39CC" w:rsidRPr="001627EB" w:rsidTr="00215FE6">
        <w:tc>
          <w:tcPr>
            <w:tcW w:w="0" w:type="auto"/>
            <w:vMerge/>
            <w:tcBorders>
              <w:left w:val="single" w:sz="12" w:space="0" w:color="FFFFFF" w:themeColor="background1"/>
              <w:bottom w:val="single" w:sz="12" w:space="0" w:color="auto"/>
              <w:right w:val="single" w:sz="12" w:space="0" w:color="FFFFFF" w:themeColor="background1"/>
            </w:tcBorders>
            <w:vAlign w:val="center"/>
          </w:tcPr>
          <w:p w:rsidR="00FA39CC" w:rsidRPr="001627EB" w:rsidRDefault="00FA39CC" w:rsidP="008049B6">
            <w:pPr>
              <w:spacing w:line="360" w:lineRule="auto"/>
              <w:jc w:val="both"/>
              <w:rPr>
                <w:rFonts w:ascii="Arial" w:hAnsi="Arial" w:cs="Arial"/>
                <w:sz w:val="18"/>
                <w:szCs w:val="18"/>
              </w:rPr>
            </w:pP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FA39CC" w:rsidRPr="001627EB" w:rsidRDefault="00FA39CC" w:rsidP="00007F25">
            <w:pPr>
              <w:spacing w:line="360" w:lineRule="auto"/>
              <w:jc w:val="center"/>
              <w:rPr>
                <w:rFonts w:ascii="Arial" w:hAnsi="Arial" w:cs="Arial"/>
                <w:sz w:val="18"/>
                <w:szCs w:val="18"/>
              </w:rPr>
            </w:pPr>
            <w:r w:rsidRPr="001627EB">
              <w:rPr>
                <w:rFonts w:ascii="Arial" w:hAnsi="Arial" w:cs="Arial"/>
                <w:sz w:val="18"/>
                <w:szCs w:val="18"/>
              </w:rPr>
              <w:t>x±Ss</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FA39CC" w:rsidRPr="001627EB" w:rsidRDefault="00FA39CC" w:rsidP="00007F25">
            <w:pPr>
              <w:spacing w:line="360" w:lineRule="auto"/>
              <w:jc w:val="center"/>
              <w:rPr>
                <w:rFonts w:ascii="Arial" w:hAnsi="Arial" w:cs="Arial"/>
                <w:sz w:val="18"/>
                <w:szCs w:val="18"/>
              </w:rPr>
            </w:pPr>
            <w:r w:rsidRPr="001627EB">
              <w:rPr>
                <w:rFonts w:ascii="Arial" w:hAnsi="Arial" w:cs="Arial"/>
                <w:sz w:val="18"/>
                <w:szCs w:val="18"/>
              </w:rPr>
              <w:t>x±Ss</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FA39CC" w:rsidRPr="001627EB" w:rsidRDefault="00FA39CC" w:rsidP="00007F25">
            <w:pPr>
              <w:spacing w:line="360" w:lineRule="auto"/>
              <w:jc w:val="center"/>
              <w:rPr>
                <w:rFonts w:ascii="Arial" w:hAnsi="Arial" w:cs="Arial"/>
                <w:sz w:val="18"/>
                <w:szCs w:val="18"/>
              </w:rPr>
            </w:pPr>
            <w:r w:rsidRPr="001627EB">
              <w:rPr>
                <w:rFonts w:ascii="Arial" w:hAnsi="Arial" w:cs="Arial"/>
                <w:sz w:val="18"/>
                <w:szCs w:val="18"/>
              </w:rPr>
              <w:t>x±Ss</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FA39CC" w:rsidRPr="001627EB" w:rsidRDefault="00FA39CC" w:rsidP="00007F25">
            <w:pPr>
              <w:spacing w:line="360" w:lineRule="auto"/>
              <w:jc w:val="center"/>
              <w:rPr>
                <w:rFonts w:ascii="Arial" w:hAnsi="Arial" w:cs="Arial"/>
                <w:sz w:val="18"/>
                <w:szCs w:val="18"/>
              </w:rPr>
            </w:pPr>
            <w:r w:rsidRPr="001627EB">
              <w:rPr>
                <w:rFonts w:ascii="Arial" w:hAnsi="Arial" w:cs="Arial"/>
                <w:sz w:val="18"/>
                <w:szCs w:val="18"/>
              </w:rPr>
              <w:t>x±Ss</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FA39CC" w:rsidRPr="001627EB" w:rsidRDefault="00FA39CC" w:rsidP="00007F25">
            <w:pPr>
              <w:spacing w:line="360" w:lineRule="auto"/>
              <w:jc w:val="center"/>
              <w:rPr>
                <w:rFonts w:ascii="Arial" w:hAnsi="Arial" w:cs="Arial"/>
                <w:sz w:val="18"/>
                <w:szCs w:val="18"/>
              </w:rPr>
            </w:pPr>
            <w:r w:rsidRPr="001627EB">
              <w:rPr>
                <w:rFonts w:ascii="Arial" w:hAnsi="Arial" w:cs="Arial"/>
                <w:sz w:val="18"/>
                <w:szCs w:val="18"/>
              </w:rPr>
              <w:t>x±Ss</w:t>
            </w:r>
          </w:p>
        </w:tc>
        <w:tc>
          <w:tcPr>
            <w:tcW w:w="0" w:type="auto"/>
            <w:vMerge/>
            <w:tcBorders>
              <w:left w:val="single" w:sz="12" w:space="0" w:color="FFFFFF" w:themeColor="background1"/>
              <w:bottom w:val="single" w:sz="12" w:space="0" w:color="auto"/>
              <w:right w:val="single" w:sz="12" w:space="0" w:color="FFFFFF" w:themeColor="background1"/>
            </w:tcBorders>
            <w:vAlign w:val="center"/>
          </w:tcPr>
          <w:p w:rsidR="00FA39CC" w:rsidRPr="001627EB" w:rsidRDefault="00FA39CC" w:rsidP="00007F25">
            <w:pPr>
              <w:spacing w:line="360" w:lineRule="auto"/>
              <w:jc w:val="center"/>
              <w:rPr>
                <w:rFonts w:ascii="Arial" w:hAnsi="Arial" w:cs="Arial"/>
                <w:sz w:val="18"/>
                <w:szCs w:val="18"/>
              </w:rPr>
            </w:pPr>
          </w:p>
        </w:tc>
      </w:tr>
      <w:tr w:rsidR="00FA39CC" w:rsidRPr="001627EB" w:rsidTr="00215FE6">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A39CC" w:rsidRPr="001627EB" w:rsidRDefault="00FA39CC" w:rsidP="008049B6">
            <w:pPr>
              <w:spacing w:line="360" w:lineRule="auto"/>
              <w:jc w:val="both"/>
              <w:rPr>
                <w:rFonts w:ascii="Arial" w:hAnsi="Arial" w:cs="Arial"/>
                <w:sz w:val="18"/>
                <w:szCs w:val="18"/>
              </w:rPr>
            </w:pPr>
            <w:r w:rsidRPr="001627EB">
              <w:rPr>
                <w:rFonts w:ascii="Arial" w:hAnsi="Arial" w:cs="Arial"/>
                <w:b/>
                <w:sz w:val="18"/>
                <w:szCs w:val="18"/>
              </w:rPr>
              <w:t>Volar Tilt</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A39CC" w:rsidRPr="001627EB" w:rsidRDefault="00FA39CC" w:rsidP="00007F25">
            <w:pPr>
              <w:spacing w:line="360" w:lineRule="auto"/>
              <w:jc w:val="center"/>
              <w:rPr>
                <w:rFonts w:ascii="Arial" w:hAnsi="Arial" w:cs="Arial"/>
                <w:sz w:val="18"/>
                <w:szCs w:val="18"/>
              </w:rPr>
            </w:pPr>
            <w:r w:rsidRPr="001627EB">
              <w:rPr>
                <w:rFonts w:ascii="Arial" w:hAnsi="Arial" w:cs="Arial"/>
                <w:sz w:val="18"/>
                <w:szCs w:val="18"/>
              </w:rPr>
              <w:t>-3,80±17,97</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A39CC" w:rsidRPr="001627EB" w:rsidRDefault="00FA39CC" w:rsidP="00007F25">
            <w:pPr>
              <w:spacing w:line="360" w:lineRule="auto"/>
              <w:jc w:val="center"/>
              <w:rPr>
                <w:rFonts w:ascii="Arial" w:hAnsi="Arial" w:cs="Arial"/>
                <w:sz w:val="18"/>
                <w:szCs w:val="18"/>
              </w:rPr>
            </w:pPr>
            <w:r w:rsidRPr="001627EB">
              <w:rPr>
                <w:rFonts w:ascii="Arial" w:hAnsi="Arial" w:cs="Arial"/>
                <w:sz w:val="18"/>
                <w:szCs w:val="18"/>
              </w:rPr>
              <w:t>6,80±6,36</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A39CC" w:rsidRPr="001627EB" w:rsidRDefault="00FA39CC" w:rsidP="00007F25">
            <w:pPr>
              <w:spacing w:line="360" w:lineRule="auto"/>
              <w:jc w:val="center"/>
              <w:rPr>
                <w:rFonts w:ascii="Arial" w:hAnsi="Arial" w:cs="Arial"/>
                <w:sz w:val="18"/>
                <w:szCs w:val="18"/>
              </w:rPr>
            </w:pPr>
            <w:r w:rsidRPr="001627EB">
              <w:rPr>
                <w:rFonts w:ascii="Arial" w:hAnsi="Arial" w:cs="Arial"/>
                <w:sz w:val="18"/>
                <w:szCs w:val="18"/>
              </w:rPr>
              <w:t>6,73±6,31</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A39CC" w:rsidRPr="001627EB" w:rsidRDefault="00FA39CC" w:rsidP="00007F25">
            <w:pPr>
              <w:spacing w:line="360" w:lineRule="auto"/>
              <w:jc w:val="center"/>
              <w:rPr>
                <w:rFonts w:ascii="Arial" w:hAnsi="Arial" w:cs="Arial"/>
                <w:sz w:val="18"/>
                <w:szCs w:val="18"/>
              </w:rPr>
            </w:pPr>
            <w:r w:rsidRPr="001627EB">
              <w:rPr>
                <w:rFonts w:ascii="Arial" w:hAnsi="Arial" w:cs="Arial"/>
                <w:sz w:val="18"/>
                <w:szCs w:val="18"/>
              </w:rPr>
              <w:t>6,86±6,41</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A39CC" w:rsidRPr="001627EB" w:rsidRDefault="00FA39CC" w:rsidP="00007F25">
            <w:pPr>
              <w:spacing w:line="360" w:lineRule="auto"/>
              <w:jc w:val="center"/>
              <w:rPr>
                <w:rFonts w:ascii="Arial" w:hAnsi="Arial" w:cs="Arial"/>
                <w:sz w:val="18"/>
                <w:szCs w:val="18"/>
              </w:rPr>
            </w:pPr>
            <w:r w:rsidRPr="001627EB">
              <w:rPr>
                <w:rFonts w:ascii="Arial" w:hAnsi="Arial" w:cs="Arial"/>
                <w:sz w:val="18"/>
                <w:szCs w:val="18"/>
              </w:rPr>
              <w:t>6,86±6,42</w:t>
            </w:r>
          </w:p>
        </w:tc>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FA39CC" w:rsidRPr="001627EB" w:rsidRDefault="00FA39CC" w:rsidP="00007F25">
            <w:pPr>
              <w:spacing w:line="360" w:lineRule="auto"/>
              <w:jc w:val="center"/>
              <w:rPr>
                <w:rFonts w:ascii="Arial" w:hAnsi="Arial" w:cs="Arial"/>
                <w:sz w:val="18"/>
                <w:szCs w:val="18"/>
              </w:rPr>
            </w:pPr>
            <w:r w:rsidRPr="001627EB">
              <w:rPr>
                <w:rFonts w:ascii="Arial" w:hAnsi="Arial" w:cs="Arial"/>
                <w:sz w:val="18"/>
                <w:szCs w:val="18"/>
              </w:rPr>
              <w:t>0,27</w:t>
            </w:r>
            <w:r w:rsidR="00262C06">
              <w:rPr>
                <w:rFonts w:ascii="Arial" w:hAnsi="Arial" w:cs="Arial"/>
                <w:sz w:val="18"/>
                <w:szCs w:val="18"/>
              </w:rPr>
              <w:t>*</w:t>
            </w:r>
          </w:p>
        </w:tc>
      </w:tr>
      <w:tr w:rsidR="00FA39CC" w:rsidRPr="001627EB" w:rsidTr="00215FE6">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A39CC" w:rsidRPr="001627EB" w:rsidRDefault="00FA39CC" w:rsidP="008049B6">
            <w:pPr>
              <w:spacing w:line="360" w:lineRule="auto"/>
              <w:jc w:val="both"/>
              <w:rPr>
                <w:rFonts w:ascii="Arial" w:hAnsi="Arial" w:cs="Arial"/>
                <w:b/>
                <w:sz w:val="18"/>
                <w:szCs w:val="18"/>
              </w:rPr>
            </w:pPr>
            <w:r w:rsidRPr="001627EB">
              <w:rPr>
                <w:rFonts w:ascii="Arial" w:hAnsi="Arial" w:cs="Arial"/>
                <w:b/>
                <w:sz w:val="18"/>
                <w:szCs w:val="18"/>
              </w:rPr>
              <w:t xml:space="preserve">Radial </w:t>
            </w:r>
          </w:p>
          <w:p w:rsidR="00FA39CC" w:rsidRPr="001627EB" w:rsidRDefault="00FA39CC" w:rsidP="008049B6">
            <w:pPr>
              <w:spacing w:line="360" w:lineRule="auto"/>
              <w:jc w:val="both"/>
              <w:rPr>
                <w:rFonts w:ascii="Arial" w:hAnsi="Arial" w:cs="Arial"/>
                <w:sz w:val="18"/>
                <w:szCs w:val="18"/>
              </w:rPr>
            </w:pPr>
            <w:r w:rsidRPr="001627EB">
              <w:rPr>
                <w:rFonts w:ascii="Arial" w:hAnsi="Arial" w:cs="Arial"/>
                <w:b/>
                <w:sz w:val="18"/>
                <w:szCs w:val="18"/>
              </w:rPr>
              <w:t>İnklinasyon</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A39CC" w:rsidRPr="001627EB" w:rsidRDefault="00FA39CC" w:rsidP="00007F25">
            <w:pPr>
              <w:spacing w:line="360" w:lineRule="auto"/>
              <w:jc w:val="center"/>
              <w:rPr>
                <w:rFonts w:ascii="Arial" w:hAnsi="Arial" w:cs="Arial"/>
                <w:sz w:val="18"/>
                <w:szCs w:val="18"/>
              </w:rPr>
            </w:pPr>
            <w:r w:rsidRPr="001627EB">
              <w:rPr>
                <w:rFonts w:ascii="Arial" w:hAnsi="Arial" w:cs="Arial"/>
                <w:sz w:val="18"/>
                <w:szCs w:val="18"/>
              </w:rPr>
              <w:t>14,93±9,24</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A39CC" w:rsidRPr="001627EB" w:rsidRDefault="00FA39CC" w:rsidP="00007F25">
            <w:pPr>
              <w:spacing w:line="360" w:lineRule="auto"/>
              <w:jc w:val="center"/>
              <w:rPr>
                <w:rFonts w:ascii="Arial" w:hAnsi="Arial" w:cs="Arial"/>
                <w:sz w:val="18"/>
                <w:szCs w:val="18"/>
              </w:rPr>
            </w:pPr>
            <w:r w:rsidRPr="001627EB">
              <w:rPr>
                <w:rFonts w:ascii="Arial" w:hAnsi="Arial" w:cs="Arial"/>
                <w:sz w:val="18"/>
                <w:szCs w:val="18"/>
              </w:rPr>
              <w:t>20,46±3,35</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A39CC" w:rsidRPr="001627EB" w:rsidRDefault="00FA39CC" w:rsidP="00007F25">
            <w:pPr>
              <w:spacing w:line="360" w:lineRule="auto"/>
              <w:jc w:val="center"/>
              <w:rPr>
                <w:rFonts w:ascii="Arial" w:hAnsi="Arial" w:cs="Arial"/>
                <w:sz w:val="18"/>
                <w:szCs w:val="18"/>
              </w:rPr>
            </w:pPr>
            <w:r w:rsidRPr="001627EB">
              <w:rPr>
                <w:rFonts w:ascii="Arial" w:hAnsi="Arial" w:cs="Arial"/>
                <w:sz w:val="18"/>
                <w:szCs w:val="18"/>
              </w:rPr>
              <w:t>20,40±3,22</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A39CC" w:rsidRPr="001627EB" w:rsidRDefault="00FA39CC" w:rsidP="00007F25">
            <w:pPr>
              <w:spacing w:line="360" w:lineRule="auto"/>
              <w:jc w:val="center"/>
              <w:rPr>
                <w:rFonts w:ascii="Arial" w:hAnsi="Arial" w:cs="Arial"/>
                <w:sz w:val="18"/>
                <w:szCs w:val="18"/>
              </w:rPr>
            </w:pPr>
            <w:r w:rsidRPr="001627EB">
              <w:rPr>
                <w:rFonts w:ascii="Arial" w:hAnsi="Arial" w:cs="Arial"/>
                <w:sz w:val="18"/>
                <w:szCs w:val="18"/>
              </w:rPr>
              <w:t>20,40±3,22</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A39CC" w:rsidRPr="001627EB" w:rsidRDefault="00FA39CC" w:rsidP="00007F25">
            <w:pPr>
              <w:spacing w:line="360" w:lineRule="auto"/>
              <w:jc w:val="center"/>
              <w:rPr>
                <w:rFonts w:ascii="Arial" w:hAnsi="Arial" w:cs="Arial"/>
                <w:sz w:val="18"/>
                <w:szCs w:val="18"/>
              </w:rPr>
            </w:pPr>
            <w:r w:rsidRPr="001627EB">
              <w:rPr>
                <w:rFonts w:ascii="Arial" w:hAnsi="Arial" w:cs="Arial"/>
                <w:sz w:val="18"/>
                <w:szCs w:val="18"/>
              </w:rPr>
              <w:t>20,40±3,22</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FA39CC" w:rsidRPr="001627EB" w:rsidRDefault="00FA39CC" w:rsidP="00007F25">
            <w:pPr>
              <w:spacing w:line="360" w:lineRule="auto"/>
              <w:jc w:val="center"/>
              <w:rPr>
                <w:rFonts w:ascii="Arial" w:hAnsi="Arial" w:cs="Arial"/>
                <w:b/>
                <w:sz w:val="18"/>
                <w:szCs w:val="18"/>
              </w:rPr>
            </w:pPr>
            <w:r w:rsidRPr="001627EB">
              <w:rPr>
                <w:rFonts w:ascii="Arial" w:hAnsi="Arial" w:cs="Arial"/>
                <w:b/>
                <w:sz w:val="18"/>
                <w:szCs w:val="18"/>
              </w:rPr>
              <w:t>0,01</w:t>
            </w:r>
            <w:r w:rsidR="00262C06">
              <w:rPr>
                <w:rFonts w:ascii="Arial" w:hAnsi="Arial" w:cs="Arial"/>
                <w:b/>
                <w:sz w:val="18"/>
                <w:szCs w:val="18"/>
              </w:rPr>
              <w:t>*</w:t>
            </w:r>
          </w:p>
        </w:tc>
      </w:tr>
      <w:tr w:rsidR="00FA39CC" w:rsidRPr="001627EB" w:rsidTr="00215FE6">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A39CC" w:rsidRPr="001627EB" w:rsidRDefault="00FA39CC" w:rsidP="008049B6">
            <w:pPr>
              <w:spacing w:line="360" w:lineRule="auto"/>
              <w:jc w:val="both"/>
              <w:rPr>
                <w:rFonts w:ascii="Arial" w:hAnsi="Arial" w:cs="Arial"/>
                <w:b/>
                <w:sz w:val="18"/>
                <w:szCs w:val="18"/>
              </w:rPr>
            </w:pPr>
            <w:r w:rsidRPr="001627EB">
              <w:rPr>
                <w:rFonts w:ascii="Arial" w:hAnsi="Arial" w:cs="Arial"/>
                <w:b/>
                <w:sz w:val="18"/>
                <w:szCs w:val="18"/>
              </w:rPr>
              <w:t>Radial Uzunluk</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A39CC" w:rsidRPr="001627EB" w:rsidRDefault="00FA39CC" w:rsidP="00007F25">
            <w:pPr>
              <w:spacing w:line="360" w:lineRule="auto"/>
              <w:jc w:val="center"/>
              <w:rPr>
                <w:rFonts w:ascii="Arial" w:hAnsi="Arial" w:cs="Arial"/>
                <w:sz w:val="18"/>
                <w:szCs w:val="18"/>
              </w:rPr>
            </w:pPr>
            <w:r w:rsidRPr="001627EB">
              <w:rPr>
                <w:rFonts w:ascii="Arial" w:hAnsi="Arial" w:cs="Arial"/>
                <w:sz w:val="18"/>
                <w:szCs w:val="18"/>
              </w:rPr>
              <w:t>8,40±5,93</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A39CC" w:rsidRPr="001627EB" w:rsidRDefault="00FA39CC" w:rsidP="00007F25">
            <w:pPr>
              <w:spacing w:line="360" w:lineRule="auto"/>
              <w:jc w:val="center"/>
              <w:rPr>
                <w:rFonts w:ascii="Arial" w:hAnsi="Arial" w:cs="Arial"/>
                <w:sz w:val="18"/>
                <w:szCs w:val="18"/>
              </w:rPr>
            </w:pPr>
            <w:r w:rsidRPr="001627EB">
              <w:rPr>
                <w:rFonts w:ascii="Arial" w:hAnsi="Arial" w:cs="Arial"/>
                <w:sz w:val="18"/>
                <w:szCs w:val="18"/>
              </w:rPr>
              <w:t>11,73±2,46</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A39CC" w:rsidRPr="001627EB" w:rsidRDefault="00FA39CC" w:rsidP="00007F25">
            <w:pPr>
              <w:spacing w:line="360" w:lineRule="auto"/>
              <w:jc w:val="center"/>
              <w:rPr>
                <w:rFonts w:ascii="Arial" w:hAnsi="Arial" w:cs="Arial"/>
                <w:sz w:val="18"/>
                <w:szCs w:val="18"/>
              </w:rPr>
            </w:pPr>
            <w:r w:rsidRPr="001627EB">
              <w:rPr>
                <w:rFonts w:ascii="Arial" w:hAnsi="Arial" w:cs="Arial"/>
                <w:sz w:val="18"/>
                <w:szCs w:val="18"/>
              </w:rPr>
              <w:t>11,40±2,69</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A39CC" w:rsidRPr="001627EB" w:rsidRDefault="00FA39CC" w:rsidP="00007F25">
            <w:pPr>
              <w:spacing w:line="360" w:lineRule="auto"/>
              <w:jc w:val="center"/>
              <w:rPr>
                <w:rFonts w:ascii="Arial" w:hAnsi="Arial" w:cs="Arial"/>
                <w:sz w:val="18"/>
                <w:szCs w:val="18"/>
              </w:rPr>
            </w:pPr>
            <w:r w:rsidRPr="001627EB">
              <w:rPr>
                <w:rFonts w:ascii="Arial" w:hAnsi="Arial" w:cs="Arial"/>
                <w:sz w:val="18"/>
                <w:szCs w:val="18"/>
              </w:rPr>
              <w:t>11,40±2,66</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A39CC" w:rsidRPr="001627EB" w:rsidRDefault="00FA39CC" w:rsidP="00007F25">
            <w:pPr>
              <w:spacing w:line="360" w:lineRule="auto"/>
              <w:jc w:val="center"/>
              <w:rPr>
                <w:rFonts w:ascii="Arial" w:hAnsi="Arial" w:cs="Arial"/>
                <w:sz w:val="18"/>
                <w:szCs w:val="18"/>
              </w:rPr>
            </w:pPr>
            <w:r w:rsidRPr="001627EB">
              <w:rPr>
                <w:rFonts w:ascii="Arial" w:hAnsi="Arial" w:cs="Arial"/>
                <w:sz w:val="18"/>
                <w:szCs w:val="18"/>
              </w:rPr>
              <w:t>11,33±2,63</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FA39CC" w:rsidRPr="001627EB" w:rsidRDefault="00FA39CC" w:rsidP="00007F25">
            <w:pPr>
              <w:spacing w:line="360" w:lineRule="auto"/>
              <w:jc w:val="center"/>
              <w:rPr>
                <w:rFonts w:ascii="Arial" w:hAnsi="Arial" w:cs="Arial"/>
                <w:b/>
                <w:sz w:val="18"/>
                <w:szCs w:val="18"/>
              </w:rPr>
            </w:pPr>
            <w:r w:rsidRPr="001627EB">
              <w:rPr>
                <w:rFonts w:ascii="Arial" w:hAnsi="Arial" w:cs="Arial"/>
                <w:b/>
                <w:sz w:val="18"/>
                <w:szCs w:val="18"/>
              </w:rPr>
              <w:t>0,05</w:t>
            </w:r>
            <w:r w:rsidR="00262C06">
              <w:rPr>
                <w:rFonts w:ascii="Arial" w:hAnsi="Arial" w:cs="Arial"/>
                <w:sz w:val="18"/>
                <w:szCs w:val="18"/>
              </w:rPr>
              <w:t>*</w:t>
            </w:r>
          </w:p>
        </w:tc>
      </w:tr>
    </w:tbl>
    <w:p w:rsidR="00473F5A" w:rsidRDefault="00262C06" w:rsidP="008049B6">
      <w:pPr>
        <w:spacing w:after="0" w:line="360" w:lineRule="auto"/>
        <w:jc w:val="both"/>
        <w:rPr>
          <w:rFonts w:ascii="Arial" w:hAnsi="Arial" w:cs="Arial"/>
          <w:sz w:val="18"/>
          <w:szCs w:val="18"/>
        </w:rPr>
      </w:pPr>
      <w:r>
        <w:rPr>
          <w:rFonts w:ascii="Arial" w:hAnsi="Arial" w:cs="Arial"/>
          <w:sz w:val="18"/>
          <w:szCs w:val="18"/>
        </w:rPr>
        <w:t>*</w:t>
      </w:r>
      <w:r w:rsidR="00561044">
        <w:rPr>
          <w:rFonts w:ascii="Arial" w:hAnsi="Arial" w:cs="Arial"/>
          <w:sz w:val="18"/>
          <w:szCs w:val="18"/>
        </w:rPr>
        <w:t xml:space="preserve">Friedman Testi </w:t>
      </w:r>
    </w:p>
    <w:p w:rsidR="00262C06" w:rsidRPr="00262C06" w:rsidRDefault="00262C06" w:rsidP="008049B6">
      <w:pPr>
        <w:spacing w:after="0" w:line="360" w:lineRule="auto"/>
        <w:jc w:val="both"/>
        <w:rPr>
          <w:rFonts w:ascii="Arial" w:hAnsi="Arial" w:cs="Arial"/>
          <w:sz w:val="18"/>
          <w:szCs w:val="18"/>
        </w:rPr>
      </w:pPr>
    </w:p>
    <w:p w:rsidR="00590700" w:rsidRDefault="00590700" w:rsidP="00590700">
      <w:pPr>
        <w:spacing w:after="0" w:line="360" w:lineRule="auto"/>
        <w:rPr>
          <w:rFonts w:ascii="Arial" w:hAnsi="Arial" w:cs="Arial"/>
          <w:b/>
        </w:rPr>
      </w:pPr>
    </w:p>
    <w:p w:rsidR="00590700" w:rsidRDefault="00590700" w:rsidP="00590700">
      <w:pPr>
        <w:spacing w:after="0" w:line="360" w:lineRule="auto"/>
        <w:rPr>
          <w:rFonts w:ascii="Arial" w:hAnsi="Arial" w:cs="Arial"/>
          <w:b/>
        </w:rPr>
      </w:pPr>
    </w:p>
    <w:p w:rsidR="00590700" w:rsidRDefault="00590700" w:rsidP="00590700">
      <w:pPr>
        <w:spacing w:after="0" w:line="360" w:lineRule="auto"/>
        <w:rPr>
          <w:rFonts w:ascii="Arial" w:hAnsi="Arial" w:cs="Arial"/>
          <w:b/>
        </w:rPr>
      </w:pPr>
    </w:p>
    <w:p w:rsidR="00590700" w:rsidRDefault="00590700" w:rsidP="00590700">
      <w:pPr>
        <w:spacing w:after="0" w:line="360" w:lineRule="auto"/>
        <w:rPr>
          <w:rFonts w:ascii="Arial" w:hAnsi="Arial" w:cs="Arial"/>
          <w:b/>
        </w:rPr>
      </w:pPr>
    </w:p>
    <w:p w:rsidR="00590700" w:rsidRDefault="00590700" w:rsidP="00590700">
      <w:pPr>
        <w:spacing w:after="0" w:line="360" w:lineRule="auto"/>
        <w:rPr>
          <w:rFonts w:ascii="Arial" w:hAnsi="Arial" w:cs="Arial"/>
          <w:b/>
        </w:rPr>
      </w:pPr>
    </w:p>
    <w:p w:rsidR="00590700" w:rsidRDefault="00590700" w:rsidP="00590700">
      <w:pPr>
        <w:spacing w:after="0" w:line="360" w:lineRule="auto"/>
        <w:rPr>
          <w:rFonts w:ascii="Arial" w:hAnsi="Arial" w:cs="Arial"/>
          <w:b/>
        </w:rPr>
      </w:pPr>
    </w:p>
    <w:p w:rsidR="00590700" w:rsidRDefault="00590700" w:rsidP="00590700">
      <w:pPr>
        <w:spacing w:after="0" w:line="360" w:lineRule="auto"/>
        <w:rPr>
          <w:rFonts w:ascii="Arial" w:hAnsi="Arial" w:cs="Arial"/>
          <w:b/>
        </w:rPr>
      </w:pPr>
    </w:p>
    <w:p w:rsidR="00590700" w:rsidRDefault="00590700" w:rsidP="00590700">
      <w:pPr>
        <w:spacing w:after="0" w:line="360" w:lineRule="auto"/>
        <w:rPr>
          <w:rFonts w:ascii="Arial" w:hAnsi="Arial" w:cs="Arial"/>
          <w:b/>
        </w:rPr>
      </w:pPr>
    </w:p>
    <w:p w:rsidR="00590700" w:rsidRDefault="00590700" w:rsidP="00590700">
      <w:pPr>
        <w:spacing w:after="0" w:line="360" w:lineRule="auto"/>
        <w:rPr>
          <w:rFonts w:ascii="Arial" w:hAnsi="Arial" w:cs="Arial"/>
          <w:b/>
        </w:rPr>
      </w:pPr>
    </w:p>
    <w:p w:rsidR="00590700" w:rsidRDefault="00590700" w:rsidP="00590700">
      <w:pPr>
        <w:spacing w:after="0" w:line="360" w:lineRule="auto"/>
        <w:rPr>
          <w:rFonts w:ascii="Arial" w:hAnsi="Arial" w:cs="Arial"/>
          <w:b/>
        </w:rPr>
      </w:pPr>
    </w:p>
    <w:p w:rsidR="00590700" w:rsidRDefault="00590700" w:rsidP="00590700">
      <w:pPr>
        <w:spacing w:after="0" w:line="360" w:lineRule="auto"/>
        <w:rPr>
          <w:rFonts w:ascii="Arial" w:hAnsi="Arial" w:cs="Arial"/>
          <w:b/>
        </w:rPr>
      </w:pPr>
    </w:p>
    <w:p w:rsidR="00590700" w:rsidRDefault="00590700" w:rsidP="00590700">
      <w:pPr>
        <w:spacing w:after="0" w:line="360" w:lineRule="auto"/>
        <w:rPr>
          <w:rFonts w:ascii="Arial" w:hAnsi="Arial" w:cs="Arial"/>
          <w:b/>
        </w:rPr>
      </w:pPr>
    </w:p>
    <w:p w:rsidR="00590700" w:rsidRDefault="00590700" w:rsidP="00590700">
      <w:pPr>
        <w:spacing w:after="0" w:line="360" w:lineRule="auto"/>
        <w:rPr>
          <w:rFonts w:ascii="Arial" w:hAnsi="Arial" w:cs="Arial"/>
          <w:b/>
        </w:rPr>
      </w:pPr>
    </w:p>
    <w:p w:rsidR="00590700" w:rsidRDefault="00590700" w:rsidP="00590700">
      <w:pPr>
        <w:spacing w:after="0" w:line="360" w:lineRule="auto"/>
        <w:rPr>
          <w:rFonts w:ascii="Arial" w:hAnsi="Arial" w:cs="Arial"/>
          <w:b/>
        </w:rPr>
      </w:pPr>
    </w:p>
    <w:p w:rsidR="00590700" w:rsidRDefault="00590700" w:rsidP="00590700">
      <w:pPr>
        <w:spacing w:after="0" w:line="360" w:lineRule="auto"/>
        <w:rPr>
          <w:rFonts w:ascii="Arial" w:hAnsi="Arial" w:cs="Arial"/>
          <w:b/>
        </w:rPr>
      </w:pPr>
    </w:p>
    <w:p w:rsidR="00590700" w:rsidRDefault="00590700" w:rsidP="00590700">
      <w:pPr>
        <w:spacing w:after="0" w:line="360" w:lineRule="auto"/>
        <w:rPr>
          <w:rFonts w:ascii="Arial" w:hAnsi="Arial" w:cs="Arial"/>
          <w:b/>
        </w:rPr>
      </w:pPr>
    </w:p>
    <w:p w:rsidR="00590700" w:rsidRDefault="00590700" w:rsidP="00590700">
      <w:pPr>
        <w:spacing w:after="0" w:line="360" w:lineRule="auto"/>
        <w:rPr>
          <w:rFonts w:ascii="Arial" w:hAnsi="Arial" w:cs="Arial"/>
          <w:b/>
        </w:rPr>
      </w:pPr>
    </w:p>
    <w:p w:rsidR="00C51D1A" w:rsidRPr="00434B00" w:rsidRDefault="00EF1630" w:rsidP="00590700">
      <w:pPr>
        <w:spacing w:after="0" w:line="360" w:lineRule="auto"/>
        <w:rPr>
          <w:rFonts w:ascii="Arial" w:hAnsi="Arial" w:cs="Arial"/>
        </w:rPr>
      </w:pPr>
      <w:r>
        <w:rPr>
          <w:rFonts w:ascii="Arial" w:hAnsi="Arial" w:cs="Arial"/>
          <w:b/>
        </w:rPr>
        <w:t xml:space="preserve">Tablo </w:t>
      </w:r>
      <w:r>
        <w:rPr>
          <w:rFonts w:ascii="Arial" w:eastAsia="GaramondCondensedTurk" w:hAnsi="Arial" w:cs="Arial"/>
          <w:b/>
        </w:rPr>
        <w:t>4.3.7.3</w:t>
      </w:r>
      <w:r w:rsidR="00C51D1A" w:rsidRPr="00F875EA">
        <w:rPr>
          <w:rFonts w:ascii="Arial" w:hAnsi="Arial" w:cs="Arial"/>
          <w:b/>
        </w:rPr>
        <w:t>.</w:t>
      </w:r>
      <w:r w:rsidR="003C6BB4">
        <w:rPr>
          <w:rFonts w:ascii="Arial" w:hAnsi="Arial" w:cs="Arial"/>
          <w:b/>
        </w:rPr>
        <w:t xml:space="preserve"> </w:t>
      </w:r>
      <w:r w:rsidR="00E76870" w:rsidRPr="00E76870">
        <w:rPr>
          <w:rFonts w:ascii="Arial" w:hAnsi="Arial" w:cs="Arial"/>
        </w:rPr>
        <w:t xml:space="preserve">Grupların </w:t>
      </w:r>
      <w:r w:rsidR="00E76870">
        <w:rPr>
          <w:rFonts w:ascii="Arial" w:hAnsi="Arial" w:cs="Arial"/>
        </w:rPr>
        <w:t>r</w:t>
      </w:r>
      <w:r w:rsidR="00C51D1A" w:rsidRPr="00F875EA">
        <w:rPr>
          <w:rFonts w:ascii="Arial" w:hAnsi="Arial" w:cs="Arial"/>
        </w:rPr>
        <w:t>adyografik ölçüm sonuçları</w:t>
      </w:r>
      <w:r w:rsidR="00E76870">
        <w:rPr>
          <w:rFonts w:ascii="Arial" w:hAnsi="Arial" w:cs="Arial"/>
        </w:rPr>
        <w:t xml:space="preserve">na göre </w:t>
      </w:r>
      <w:r w:rsidR="00473F5A">
        <w:rPr>
          <w:rFonts w:ascii="Arial" w:hAnsi="Arial" w:cs="Arial"/>
        </w:rPr>
        <w:t>karşılaştırılması</w:t>
      </w:r>
    </w:p>
    <w:tbl>
      <w:tblPr>
        <w:tblStyle w:val="TabloKlavuzu"/>
        <w:tblW w:w="0" w:type="auto"/>
        <w:tblLook w:val="04A0" w:firstRow="1" w:lastRow="0" w:firstColumn="1" w:lastColumn="0" w:noHBand="0" w:noVBand="1"/>
      </w:tblPr>
      <w:tblGrid>
        <w:gridCol w:w="2438"/>
        <w:gridCol w:w="1196"/>
        <w:gridCol w:w="864"/>
        <w:gridCol w:w="1177"/>
        <w:gridCol w:w="857"/>
        <w:gridCol w:w="637"/>
      </w:tblGrid>
      <w:tr w:rsidR="008D65D7" w:rsidRPr="001627EB" w:rsidTr="00215FE6">
        <w:tc>
          <w:tcPr>
            <w:tcW w:w="0" w:type="auto"/>
            <w:vMerge w:val="restart"/>
            <w:tcBorders>
              <w:top w:val="single" w:sz="12" w:space="0" w:color="auto"/>
              <w:left w:val="single" w:sz="12" w:space="0" w:color="FFFFFF" w:themeColor="background1"/>
              <w:right w:val="single" w:sz="12" w:space="0" w:color="FFFFFF" w:themeColor="background1"/>
            </w:tcBorders>
            <w:vAlign w:val="center"/>
          </w:tcPr>
          <w:p w:rsidR="008D65D7" w:rsidRPr="001627EB" w:rsidRDefault="008D65D7" w:rsidP="008049B6">
            <w:pPr>
              <w:spacing w:line="360" w:lineRule="auto"/>
              <w:jc w:val="both"/>
              <w:rPr>
                <w:rFonts w:ascii="Arial" w:hAnsi="Arial" w:cs="Arial"/>
                <w:sz w:val="18"/>
                <w:szCs w:val="18"/>
              </w:rPr>
            </w:pPr>
            <w:r w:rsidRPr="001627EB">
              <w:rPr>
                <w:rFonts w:ascii="Arial" w:hAnsi="Arial" w:cs="Arial"/>
                <w:b/>
                <w:sz w:val="18"/>
                <w:szCs w:val="18"/>
              </w:rPr>
              <w:t>RADYOGRAFİK ÖLÇÜM</w:t>
            </w:r>
          </w:p>
        </w:tc>
        <w:tc>
          <w:tcPr>
            <w:tcW w:w="0" w:type="auto"/>
            <w:gridSpan w:val="2"/>
            <w:tcBorders>
              <w:top w:val="single" w:sz="12" w:space="0" w:color="auto"/>
              <w:left w:val="single" w:sz="12" w:space="0" w:color="FFFFFF" w:themeColor="background1"/>
              <w:bottom w:val="single" w:sz="12" w:space="0" w:color="auto"/>
              <w:right w:val="single" w:sz="12" w:space="0" w:color="FFFFFF" w:themeColor="background1"/>
            </w:tcBorders>
            <w:vAlign w:val="center"/>
          </w:tcPr>
          <w:p w:rsidR="008D65D7" w:rsidRPr="001627EB" w:rsidRDefault="008D65D7" w:rsidP="00007F25">
            <w:pPr>
              <w:spacing w:line="360" w:lineRule="auto"/>
              <w:jc w:val="center"/>
              <w:rPr>
                <w:rFonts w:ascii="Arial" w:hAnsi="Arial" w:cs="Arial"/>
                <w:sz w:val="18"/>
                <w:szCs w:val="18"/>
              </w:rPr>
            </w:pPr>
            <w:r w:rsidRPr="001627EB">
              <w:rPr>
                <w:rFonts w:ascii="Arial" w:hAnsi="Arial" w:cs="Arial"/>
                <w:sz w:val="18"/>
                <w:szCs w:val="18"/>
              </w:rPr>
              <w:t>KONSERVATİF GRUP</w:t>
            </w:r>
          </w:p>
        </w:tc>
        <w:tc>
          <w:tcPr>
            <w:tcW w:w="0" w:type="auto"/>
            <w:gridSpan w:val="2"/>
            <w:tcBorders>
              <w:top w:val="single" w:sz="12" w:space="0" w:color="auto"/>
              <w:left w:val="single" w:sz="12" w:space="0" w:color="FFFFFF" w:themeColor="background1"/>
              <w:bottom w:val="single" w:sz="12" w:space="0" w:color="auto"/>
              <w:right w:val="single" w:sz="12" w:space="0" w:color="FFFFFF" w:themeColor="background1"/>
            </w:tcBorders>
            <w:vAlign w:val="center"/>
          </w:tcPr>
          <w:p w:rsidR="008D65D7" w:rsidRPr="001627EB" w:rsidRDefault="008D65D7" w:rsidP="00007F25">
            <w:pPr>
              <w:spacing w:line="360" w:lineRule="auto"/>
              <w:jc w:val="center"/>
              <w:rPr>
                <w:rFonts w:ascii="Arial" w:hAnsi="Arial" w:cs="Arial"/>
                <w:sz w:val="18"/>
                <w:szCs w:val="18"/>
              </w:rPr>
            </w:pPr>
            <w:r w:rsidRPr="001627EB">
              <w:rPr>
                <w:rFonts w:ascii="Arial" w:hAnsi="Arial" w:cs="Arial"/>
                <w:sz w:val="18"/>
                <w:szCs w:val="18"/>
              </w:rPr>
              <w:t>CERRAHİ GRUP</w:t>
            </w:r>
          </w:p>
        </w:tc>
        <w:tc>
          <w:tcPr>
            <w:tcW w:w="0" w:type="auto"/>
            <w:vMerge w:val="restart"/>
            <w:tcBorders>
              <w:top w:val="single" w:sz="12" w:space="0" w:color="auto"/>
              <w:left w:val="single" w:sz="12" w:space="0" w:color="FFFFFF" w:themeColor="background1"/>
              <w:right w:val="single" w:sz="12" w:space="0" w:color="FFFFFF" w:themeColor="background1"/>
            </w:tcBorders>
            <w:vAlign w:val="center"/>
          </w:tcPr>
          <w:p w:rsidR="008D65D7" w:rsidRPr="001627EB" w:rsidRDefault="008D65D7" w:rsidP="00007F25">
            <w:pPr>
              <w:spacing w:line="360" w:lineRule="auto"/>
              <w:jc w:val="center"/>
              <w:rPr>
                <w:rFonts w:ascii="Arial" w:hAnsi="Arial" w:cs="Arial"/>
                <w:sz w:val="18"/>
                <w:szCs w:val="18"/>
              </w:rPr>
            </w:pPr>
            <w:r w:rsidRPr="001627EB">
              <w:rPr>
                <w:rFonts w:ascii="Arial" w:hAnsi="Arial" w:cs="Arial"/>
                <w:sz w:val="18"/>
                <w:szCs w:val="18"/>
              </w:rPr>
              <w:t>p</w:t>
            </w:r>
          </w:p>
        </w:tc>
      </w:tr>
      <w:tr w:rsidR="008D65D7" w:rsidRPr="001627EB" w:rsidTr="00215FE6">
        <w:tc>
          <w:tcPr>
            <w:tcW w:w="0" w:type="auto"/>
            <w:vMerge/>
            <w:tcBorders>
              <w:left w:val="single" w:sz="12" w:space="0" w:color="FFFFFF" w:themeColor="background1"/>
              <w:bottom w:val="single" w:sz="12" w:space="0" w:color="auto"/>
              <w:right w:val="single" w:sz="12" w:space="0" w:color="FFFFFF" w:themeColor="background1"/>
            </w:tcBorders>
            <w:vAlign w:val="center"/>
          </w:tcPr>
          <w:p w:rsidR="008D65D7" w:rsidRPr="001627EB" w:rsidRDefault="008D65D7" w:rsidP="008049B6">
            <w:pPr>
              <w:spacing w:line="360" w:lineRule="auto"/>
              <w:jc w:val="both"/>
              <w:rPr>
                <w:rFonts w:ascii="Arial" w:hAnsi="Arial" w:cs="Arial"/>
                <w:sz w:val="18"/>
                <w:szCs w:val="18"/>
              </w:rPr>
            </w:pP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8D65D7" w:rsidRPr="001627EB" w:rsidRDefault="008D65D7" w:rsidP="00007F25">
            <w:pPr>
              <w:spacing w:line="360" w:lineRule="auto"/>
              <w:jc w:val="center"/>
              <w:rPr>
                <w:rFonts w:ascii="Arial" w:hAnsi="Arial" w:cs="Arial"/>
                <w:sz w:val="18"/>
                <w:szCs w:val="18"/>
              </w:rPr>
            </w:pPr>
            <w:r w:rsidRPr="001627EB">
              <w:rPr>
                <w:rFonts w:ascii="Arial" w:hAnsi="Arial" w:cs="Arial"/>
                <w:sz w:val="18"/>
                <w:szCs w:val="18"/>
              </w:rPr>
              <w:t>x±Ss</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8D65D7" w:rsidRPr="001627EB" w:rsidRDefault="008D65D7" w:rsidP="00007F25">
            <w:pPr>
              <w:spacing w:line="360" w:lineRule="auto"/>
              <w:jc w:val="center"/>
              <w:rPr>
                <w:rFonts w:ascii="Arial" w:hAnsi="Arial" w:cs="Arial"/>
                <w:sz w:val="18"/>
                <w:szCs w:val="18"/>
              </w:rPr>
            </w:pPr>
            <w:r w:rsidRPr="001627EB">
              <w:rPr>
                <w:rFonts w:ascii="Arial" w:hAnsi="Arial" w:cs="Arial"/>
                <w:sz w:val="18"/>
                <w:szCs w:val="18"/>
              </w:rPr>
              <w:t>Ortanca</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8D65D7" w:rsidRPr="001627EB" w:rsidRDefault="008D65D7" w:rsidP="00007F25">
            <w:pPr>
              <w:spacing w:line="360" w:lineRule="auto"/>
              <w:jc w:val="center"/>
              <w:rPr>
                <w:rFonts w:ascii="Arial" w:hAnsi="Arial" w:cs="Arial"/>
                <w:sz w:val="18"/>
                <w:szCs w:val="18"/>
              </w:rPr>
            </w:pPr>
            <w:r w:rsidRPr="001627EB">
              <w:rPr>
                <w:rFonts w:ascii="Arial" w:hAnsi="Arial" w:cs="Arial"/>
                <w:sz w:val="18"/>
                <w:szCs w:val="18"/>
              </w:rPr>
              <w:t>x±Ss</w:t>
            </w:r>
          </w:p>
        </w:tc>
        <w:tc>
          <w:tcPr>
            <w:tcW w:w="0" w:type="auto"/>
            <w:tcBorders>
              <w:top w:val="single" w:sz="12" w:space="0" w:color="auto"/>
              <w:left w:val="single" w:sz="12" w:space="0" w:color="FFFFFF" w:themeColor="background1"/>
              <w:bottom w:val="single" w:sz="12" w:space="0" w:color="auto"/>
              <w:right w:val="single" w:sz="12" w:space="0" w:color="FFFFFF" w:themeColor="background1"/>
            </w:tcBorders>
            <w:vAlign w:val="center"/>
          </w:tcPr>
          <w:p w:rsidR="008D65D7" w:rsidRPr="001627EB" w:rsidRDefault="008D65D7" w:rsidP="00007F25">
            <w:pPr>
              <w:spacing w:line="360" w:lineRule="auto"/>
              <w:jc w:val="center"/>
              <w:rPr>
                <w:rFonts w:ascii="Arial" w:hAnsi="Arial" w:cs="Arial"/>
                <w:sz w:val="18"/>
                <w:szCs w:val="18"/>
              </w:rPr>
            </w:pPr>
            <w:r w:rsidRPr="001627EB">
              <w:rPr>
                <w:rFonts w:ascii="Arial" w:hAnsi="Arial" w:cs="Arial"/>
                <w:sz w:val="18"/>
                <w:szCs w:val="18"/>
              </w:rPr>
              <w:t>Ortanca</w:t>
            </w:r>
          </w:p>
        </w:tc>
        <w:tc>
          <w:tcPr>
            <w:tcW w:w="0" w:type="auto"/>
            <w:vMerge/>
            <w:tcBorders>
              <w:left w:val="single" w:sz="12" w:space="0" w:color="FFFFFF" w:themeColor="background1"/>
              <w:bottom w:val="single" w:sz="12" w:space="0" w:color="auto"/>
              <w:right w:val="single" w:sz="12" w:space="0" w:color="FFFFFF" w:themeColor="background1"/>
            </w:tcBorders>
          </w:tcPr>
          <w:p w:rsidR="008D65D7" w:rsidRPr="001627EB" w:rsidRDefault="008D65D7" w:rsidP="00007F25">
            <w:pPr>
              <w:spacing w:line="360" w:lineRule="auto"/>
              <w:jc w:val="center"/>
              <w:rPr>
                <w:rFonts w:ascii="Arial" w:hAnsi="Arial" w:cs="Arial"/>
                <w:sz w:val="18"/>
                <w:szCs w:val="18"/>
              </w:rPr>
            </w:pPr>
          </w:p>
        </w:tc>
      </w:tr>
      <w:tr w:rsidR="00215FE6" w:rsidRPr="001627EB" w:rsidTr="00215FE6">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215FE6" w:rsidRPr="001627EB" w:rsidRDefault="00215FE6" w:rsidP="008049B6">
            <w:pPr>
              <w:spacing w:line="360" w:lineRule="auto"/>
              <w:jc w:val="both"/>
              <w:rPr>
                <w:rFonts w:ascii="Arial" w:hAnsi="Arial" w:cs="Arial"/>
                <w:sz w:val="18"/>
                <w:szCs w:val="18"/>
              </w:rPr>
            </w:pPr>
            <w:r w:rsidRPr="001627EB">
              <w:rPr>
                <w:rFonts w:ascii="Arial" w:hAnsi="Arial" w:cs="Arial"/>
                <w:b/>
                <w:sz w:val="18"/>
                <w:szCs w:val="18"/>
              </w:rPr>
              <w:t>Volar Tilt</w:t>
            </w:r>
          </w:p>
        </w:tc>
        <w:tc>
          <w:tcPr>
            <w:tcW w:w="1196" w:type="dxa"/>
            <w:tcBorders>
              <w:top w:val="single" w:sz="12" w:space="0" w:color="auto"/>
              <w:left w:val="single" w:sz="12" w:space="0" w:color="FFFFFF" w:themeColor="background1"/>
              <w:bottom w:val="single" w:sz="12" w:space="0" w:color="FFFFFF" w:themeColor="background1"/>
            </w:tcBorders>
          </w:tcPr>
          <w:p w:rsidR="00215FE6" w:rsidRPr="001627EB" w:rsidRDefault="00215FE6" w:rsidP="00007F25">
            <w:pPr>
              <w:spacing w:line="360" w:lineRule="auto"/>
              <w:jc w:val="center"/>
              <w:rPr>
                <w:rFonts w:ascii="Arial" w:hAnsi="Arial" w:cs="Arial"/>
                <w:sz w:val="18"/>
                <w:szCs w:val="18"/>
              </w:rPr>
            </w:pPr>
          </w:p>
        </w:tc>
        <w:tc>
          <w:tcPr>
            <w:tcW w:w="864" w:type="dxa"/>
            <w:tcBorders>
              <w:top w:val="single" w:sz="12" w:space="0" w:color="auto"/>
              <w:left w:val="single" w:sz="12" w:space="0" w:color="FFFFFF" w:themeColor="background1"/>
              <w:bottom w:val="single" w:sz="12" w:space="0" w:color="FFFFFF" w:themeColor="background1"/>
            </w:tcBorders>
          </w:tcPr>
          <w:p w:rsidR="00215FE6" w:rsidRPr="001627EB" w:rsidRDefault="00215FE6" w:rsidP="00007F25">
            <w:pPr>
              <w:spacing w:line="360" w:lineRule="auto"/>
              <w:jc w:val="center"/>
              <w:rPr>
                <w:rFonts w:ascii="Arial" w:hAnsi="Arial" w:cs="Arial"/>
                <w:sz w:val="18"/>
                <w:szCs w:val="18"/>
              </w:rPr>
            </w:pPr>
          </w:p>
        </w:tc>
        <w:tc>
          <w:tcPr>
            <w:tcW w:w="1177" w:type="dxa"/>
            <w:tcBorders>
              <w:top w:val="single" w:sz="12" w:space="0" w:color="auto"/>
              <w:left w:val="single" w:sz="12" w:space="0" w:color="FFFFFF" w:themeColor="background1"/>
              <w:bottom w:val="single" w:sz="12" w:space="0" w:color="FFFFFF" w:themeColor="background1"/>
            </w:tcBorders>
          </w:tcPr>
          <w:p w:rsidR="00215FE6" w:rsidRPr="001627EB" w:rsidRDefault="00215FE6" w:rsidP="00007F25">
            <w:pPr>
              <w:spacing w:line="360" w:lineRule="auto"/>
              <w:jc w:val="center"/>
              <w:rPr>
                <w:rFonts w:ascii="Arial" w:hAnsi="Arial" w:cs="Arial"/>
                <w:sz w:val="18"/>
                <w:szCs w:val="18"/>
              </w:rPr>
            </w:pPr>
          </w:p>
        </w:tc>
        <w:tc>
          <w:tcPr>
            <w:tcW w:w="851" w:type="dxa"/>
            <w:tcBorders>
              <w:top w:val="single" w:sz="12" w:space="0" w:color="auto"/>
              <w:left w:val="single" w:sz="12" w:space="0" w:color="FFFFFF" w:themeColor="background1"/>
              <w:bottom w:val="single" w:sz="12" w:space="0" w:color="FFFFFF" w:themeColor="background1"/>
            </w:tcBorders>
          </w:tcPr>
          <w:p w:rsidR="00215FE6" w:rsidRPr="001627EB" w:rsidRDefault="00215FE6" w:rsidP="00007F25">
            <w:pPr>
              <w:spacing w:line="360" w:lineRule="auto"/>
              <w:jc w:val="center"/>
              <w:rPr>
                <w:rFonts w:ascii="Arial" w:hAnsi="Arial" w:cs="Arial"/>
                <w:sz w:val="18"/>
                <w:szCs w:val="18"/>
              </w:rPr>
            </w:pPr>
          </w:p>
        </w:tc>
        <w:tc>
          <w:tcPr>
            <w:tcW w:w="573" w:type="dxa"/>
            <w:tcBorders>
              <w:top w:val="single" w:sz="12" w:space="0" w:color="auto"/>
              <w:left w:val="single" w:sz="12" w:space="0" w:color="FFFFFF" w:themeColor="background1"/>
              <w:bottom w:val="single" w:sz="12" w:space="0" w:color="FFFFFF" w:themeColor="background1"/>
              <w:right w:val="single" w:sz="12" w:space="0" w:color="FFFFFF" w:themeColor="background1"/>
            </w:tcBorders>
          </w:tcPr>
          <w:p w:rsidR="00215FE6" w:rsidRPr="001627EB" w:rsidRDefault="00215FE6" w:rsidP="00007F25">
            <w:pPr>
              <w:spacing w:line="360" w:lineRule="auto"/>
              <w:jc w:val="center"/>
              <w:rPr>
                <w:rFonts w:ascii="Arial" w:hAnsi="Arial" w:cs="Arial"/>
                <w:sz w:val="18"/>
                <w:szCs w:val="18"/>
              </w:rPr>
            </w:pPr>
          </w:p>
        </w:tc>
      </w:tr>
      <w:tr w:rsidR="00C51D1A" w:rsidRPr="001627EB" w:rsidTr="00215FE6">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473F5A" w:rsidP="008049B6">
            <w:pPr>
              <w:spacing w:line="360" w:lineRule="auto"/>
              <w:jc w:val="both"/>
              <w:rPr>
                <w:rFonts w:ascii="Arial" w:hAnsi="Arial" w:cs="Arial"/>
                <w:sz w:val="18"/>
                <w:szCs w:val="18"/>
              </w:rPr>
            </w:pPr>
            <w:r w:rsidRPr="001627EB">
              <w:rPr>
                <w:rFonts w:ascii="Arial" w:hAnsi="Arial" w:cs="Arial"/>
                <w:sz w:val="18"/>
                <w:szCs w:val="18"/>
              </w:rPr>
              <w:t xml:space="preserve">İlk </w:t>
            </w:r>
            <w:r w:rsidR="00007F25" w:rsidRPr="001627EB">
              <w:rPr>
                <w:rFonts w:ascii="Arial" w:hAnsi="Arial" w:cs="Arial"/>
                <w:sz w:val="18"/>
                <w:szCs w:val="18"/>
              </w:rPr>
              <w:t>Başvuru</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-7,89±14,87</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-6,50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-3,80±17,97</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-3,00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0,36</w:t>
            </w:r>
            <w:r w:rsidR="00262C06">
              <w:rPr>
                <w:rFonts w:ascii="Arial" w:hAnsi="Arial" w:cs="Arial"/>
                <w:sz w:val="18"/>
                <w:szCs w:val="18"/>
              </w:rPr>
              <w:t>*</w:t>
            </w:r>
          </w:p>
        </w:tc>
      </w:tr>
      <w:tr w:rsidR="00C51D1A" w:rsidRPr="001627EB" w:rsidTr="00215FE6">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473F5A" w:rsidP="008049B6">
            <w:pPr>
              <w:spacing w:line="360" w:lineRule="auto"/>
              <w:jc w:val="both"/>
              <w:rPr>
                <w:rFonts w:ascii="Arial" w:hAnsi="Arial" w:cs="Arial"/>
                <w:sz w:val="18"/>
                <w:szCs w:val="18"/>
              </w:rPr>
            </w:pPr>
            <w:r w:rsidRPr="001627EB">
              <w:rPr>
                <w:rFonts w:ascii="Arial" w:hAnsi="Arial" w:cs="Arial"/>
                <w:sz w:val="18"/>
                <w:szCs w:val="18"/>
              </w:rPr>
              <w:t xml:space="preserve">Redüksiyon </w:t>
            </w:r>
            <w:r w:rsidR="00007F25" w:rsidRPr="001627EB">
              <w:rPr>
                <w:rFonts w:ascii="Arial" w:hAnsi="Arial" w:cs="Arial"/>
                <w:sz w:val="18"/>
                <w:szCs w:val="18"/>
              </w:rPr>
              <w:t>Sonrası/Postop</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4,92±7,48</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6,50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6,80±6,36</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10,00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0,19</w:t>
            </w:r>
            <w:r w:rsidR="00262C06">
              <w:rPr>
                <w:rFonts w:ascii="Arial" w:hAnsi="Arial" w:cs="Arial"/>
                <w:sz w:val="18"/>
                <w:szCs w:val="18"/>
              </w:rPr>
              <w:t>*</w:t>
            </w:r>
          </w:p>
        </w:tc>
      </w:tr>
      <w:tr w:rsidR="00C51D1A" w:rsidRPr="001627EB" w:rsidTr="00215FE6">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007F25" w:rsidP="008049B6">
            <w:pPr>
              <w:spacing w:line="360" w:lineRule="auto"/>
              <w:jc w:val="both"/>
              <w:rPr>
                <w:rFonts w:ascii="Arial" w:hAnsi="Arial" w:cs="Arial"/>
                <w:sz w:val="18"/>
                <w:szCs w:val="18"/>
              </w:rPr>
            </w:pPr>
            <w:r w:rsidRPr="001627EB">
              <w:rPr>
                <w:rFonts w:ascii="Arial" w:hAnsi="Arial" w:cs="Arial"/>
                <w:sz w:val="18"/>
                <w:szCs w:val="18"/>
              </w:rPr>
              <w:t>6.hf</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5,17±7,64</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7,00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6,73±6,31</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10,00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0,32</w:t>
            </w:r>
            <w:r w:rsidR="00262C06">
              <w:rPr>
                <w:rFonts w:ascii="Arial" w:hAnsi="Arial" w:cs="Arial"/>
                <w:sz w:val="18"/>
                <w:szCs w:val="18"/>
              </w:rPr>
              <w:t>*</w:t>
            </w:r>
          </w:p>
        </w:tc>
      </w:tr>
      <w:tr w:rsidR="00C51D1A" w:rsidRPr="001627EB" w:rsidTr="00215FE6">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007F25" w:rsidP="008049B6">
            <w:pPr>
              <w:spacing w:line="360" w:lineRule="auto"/>
              <w:jc w:val="both"/>
              <w:rPr>
                <w:rFonts w:ascii="Arial" w:hAnsi="Arial" w:cs="Arial"/>
                <w:sz w:val="18"/>
                <w:szCs w:val="18"/>
              </w:rPr>
            </w:pPr>
            <w:r w:rsidRPr="001627EB">
              <w:rPr>
                <w:rFonts w:ascii="Arial" w:hAnsi="Arial" w:cs="Arial"/>
                <w:sz w:val="18"/>
                <w:szCs w:val="18"/>
              </w:rPr>
              <w:t>3.ay</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4,50±7,52</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6,50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6,86±6,41</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10,00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0,22</w:t>
            </w:r>
            <w:r w:rsidR="00262C06">
              <w:rPr>
                <w:rFonts w:ascii="Arial" w:hAnsi="Arial" w:cs="Arial"/>
                <w:sz w:val="18"/>
                <w:szCs w:val="18"/>
              </w:rPr>
              <w:t>*</w:t>
            </w:r>
          </w:p>
        </w:tc>
      </w:tr>
      <w:tr w:rsidR="00C51D1A" w:rsidRPr="001627EB" w:rsidTr="00215FE6">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C51D1A" w:rsidRPr="001627EB" w:rsidRDefault="00007F25" w:rsidP="008049B6">
            <w:pPr>
              <w:spacing w:line="360" w:lineRule="auto"/>
              <w:jc w:val="both"/>
              <w:rPr>
                <w:rFonts w:ascii="Arial" w:hAnsi="Arial" w:cs="Arial"/>
                <w:sz w:val="18"/>
                <w:szCs w:val="18"/>
              </w:rPr>
            </w:pPr>
            <w:r w:rsidRPr="001627EB">
              <w:rPr>
                <w:rFonts w:ascii="Arial" w:hAnsi="Arial" w:cs="Arial"/>
                <w:sz w:val="18"/>
                <w:szCs w:val="18"/>
              </w:rPr>
              <w:t>6.ay</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4,67±7,67</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7,50</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6,86±6,42</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9,00</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0,26</w:t>
            </w:r>
            <w:r w:rsidR="00262C06">
              <w:rPr>
                <w:rFonts w:ascii="Arial" w:hAnsi="Arial" w:cs="Arial"/>
                <w:sz w:val="18"/>
                <w:szCs w:val="18"/>
              </w:rPr>
              <w:t>*</w:t>
            </w:r>
          </w:p>
        </w:tc>
      </w:tr>
      <w:tr w:rsidR="00215FE6" w:rsidRPr="001627EB" w:rsidTr="00215FE6">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215FE6" w:rsidRPr="001627EB" w:rsidRDefault="00215FE6" w:rsidP="008049B6">
            <w:pPr>
              <w:spacing w:line="360" w:lineRule="auto"/>
              <w:jc w:val="both"/>
              <w:rPr>
                <w:rFonts w:ascii="Arial" w:hAnsi="Arial" w:cs="Arial"/>
                <w:sz w:val="18"/>
                <w:szCs w:val="18"/>
              </w:rPr>
            </w:pPr>
            <w:r w:rsidRPr="001627EB">
              <w:rPr>
                <w:rFonts w:ascii="Arial" w:hAnsi="Arial" w:cs="Arial"/>
                <w:b/>
                <w:sz w:val="18"/>
                <w:szCs w:val="18"/>
              </w:rPr>
              <w:t>Radial İnklinasyon</w:t>
            </w:r>
          </w:p>
        </w:tc>
        <w:tc>
          <w:tcPr>
            <w:tcW w:w="1196" w:type="dxa"/>
            <w:tcBorders>
              <w:top w:val="single" w:sz="12" w:space="0" w:color="auto"/>
              <w:left w:val="single" w:sz="12" w:space="0" w:color="FFFFFF" w:themeColor="background1"/>
              <w:bottom w:val="single" w:sz="12" w:space="0" w:color="FFFFFF" w:themeColor="background1"/>
            </w:tcBorders>
          </w:tcPr>
          <w:p w:rsidR="00215FE6" w:rsidRPr="001627EB" w:rsidRDefault="00215FE6" w:rsidP="00007F25">
            <w:pPr>
              <w:spacing w:line="360" w:lineRule="auto"/>
              <w:jc w:val="center"/>
              <w:rPr>
                <w:rFonts w:ascii="Arial" w:hAnsi="Arial" w:cs="Arial"/>
                <w:sz w:val="18"/>
                <w:szCs w:val="18"/>
              </w:rPr>
            </w:pPr>
          </w:p>
        </w:tc>
        <w:tc>
          <w:tcPr>
            <w:tcW w:w="864" w:type="dxa"/>
            <w:tcBorders>
              <w:top w:val="single" w:sz="12" w:space="0" w:color="auto"/>
              <w:left w:val="single" w:sz="12" w:space="0" w:color="FFFFFF" w:themeColor="background1"/>
              <w:bottom w:val="single" w:sz="12" w:space="0" w:color="FFFFFF" w:themeColor="background1"/>
            </w:tcBorders>
          </w:tcPr>
          <w:p w:rsidR="00215FE6" w:rsidRPr="001627EB" w:rsidRDefault="00215FE6" w:rsidP="00007F25">
            <w:pPr>
              <w:spacing w:line="360" w:lineRule="auto"/>
              <w:jc w:val="center"/>
              <w:rPr>
                <w:rFonts w:ascii="Arial" w:hAnsi="Arial" w:cs="Arial"/>
                <w:sz w:val="18"/>
                <w:szCs w:val="18"/>
              </w:rPr>
            </w:pPr>
          </w:p>
        </w:tc>
        <w:tc>
          <w:tcPr>
            <w:tcW w:w="1177" w:type="dxa"/>
            <w:tcBorders>
              <w:top w:val="single" w:sz="12" w:space="0" w:color="auto"/>
              <w:left w:val="single" w:sz="12" w:space="0" w:color="FFFFFF" w:themeColor="background1"/>
              <w:bottom w:val="single" w:sz="12" w:space="0" w:color="FFFFFF" w:themeColor="background1"/>
            </w:tcBorders>
          </w:tcPr>
          <w:p w:rsidR="00215FE6" w:rsidRPr="001627EB" w:rsidRDefault="00215FE6" w:rsidP="00007F25">
            <w:pPr>
              <w:spacing w:line="360" w:lineRule="auto"/>
              <w:jc w:val="center"/>
              <w:rPr>
                <w:rFonts w:ascii="Arial" w:hAnsi="Arial" w:cs="Arial"/>
                <w:sz w:val="18"/>
                <w:szCs w:val="18"/>
              </w:rPr>
            </w:pPr>
          </w:p>
        </w:tc>
        <w:tc>
          <w:tcPr>
            <w:tcW w:w="851" w:type="dxa"/>
            <w:tcBorders>
              <w:top w:val="single" w:sz="12" w:space="0" w:color="auto"/>
              <w:left w:val="single" w:sz="12" w:space="0" w:color="FFFFFF" w:themeColor="background1"/>
              <w:bottom w:val="single" w:sz="12" w:space="0" w:color="FFFFFF" w:themeColor="background1"/>
            </w:tcBorders>
          </w:tcPr>
          <w:p w:rsidR="00215FE6" w:rsidRPr="001627EB" w:rsidRDefault="00215FE6" w:rsidP="00007F25">
            <w:pPr>
              <w:spacing w:line="360" w:lineRule="auto"/>
              <w:jc w:val="center"/>
              <w:rPr>
                <w:rFonts w:ascii="Arial" w:hAnsi="Arial" w:cs="Arial"/>
                <w:sz w:val="18"/>
                <w:szCs w:val="18"/>
              </w:rPr>
            </w:pPr>
          </w:p>
        </w:tc>
        <w:tc>
          <w:tcPr>
            <w:tcW w:w="573" w:type="dxa"/>
            <w:tcBorders>
              <w:top w:val="single" w:sz="12" w:space="0" w:color="auto"/>
              <w:left w:val="single" w:sz="12" w:space="0" w:color="FFFFFF" w:themeColor="background1"/>
              <w:bottom w:val="single" w:sz="12" w:space="0" w:color="FFFFFF" w:themeColor="background1"/>
              <w:right w:val="single" w:sz="12" w:space="0" w:color="FFFFFF" w:themeColor="background1"/>
            </w:tcBorders>
          </w:tcPr>
          <w:p w:rsidR="00215FE6" w:rsidRPr="001627EB" w:rsidRDefault="00215FE6" w:rsidP="00007F25">
            <w:pPr>
              <w:spacing w:line="360" w:lineRule="auto"/>
              <w:jc w:val="center"/>
              <w:rPr>
                <w:rFonts w:ascii="Arial" w:hAnsi="Arial" w:cs="Arial"/>
                <w:sz w:val="18"/>
                <w:szCs w:val="18"/>
              </w:rPr>
            </w:pPr>
          </w:p>
        </w:tc>
      </w:tr>
      <w:tr w:rsidR="00C51D1A" w:rsidRPr="001627EB" w:rsidTr="00215FE6">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473F5A" w:rsidP="008049B6">
            <w:pPr>
              <w:spacing w:line="360" w:lineRule="auto"/>
              <w:jc w:val="both"/>
              <w:rPr>
                <w:rFonts w:ascii="Arial" w:hAnsi="Arial" w:cs="Arial"/>
                <w:sz w:val="18"/>
                <w:szCs w:val="18"/>
              </w:rPr>
            </w:pPr>
            <w:r w:rsidRPr="001627EB">
              <w:rPr>
                <w:rFonts w:ascii="Arial" w:hAnsi="Arial" w:cs="Arial"/>
                <w:sz w:val="18"/>
                <w:szCs w:val="18"/>
              </w:rPr>
              <w:t xml:space="preserve">İlk </w:t>
            </w:r>
            <w:r w:rsidR="00007F25" w:rsidRPr="001627EB">
              <w:rPr>
                <w:rFonts w:ascii="Arial" w:hAnsi="Arial" w:cs="Arial"/>
                <w:sz w:val="18"/>
                <w:szCs w:val="18"/>
              </w:rPr>
              <w:t>Başvuru</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18,82±4,16</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20,00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14,93±9,24</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12,00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0,14</w:t>
            </w:r>
            <w:r w:rsidR="00262C06">
              <w:rPr>
                <w:rFonts w:ascii="Arial" w:hAnsi="Arial" w:cs="Arial"/>
                <w:sz w:val="18"/>
                <w:szCs w:val="18"/>
              </w:rPr>
              <w:t>*</w:t>
            </w:r>
          </w:p>
        </w:tc>
      </w:tr>
      <w:tr w:rsidR="00C51D1A" w:rsidRPr="001627EB" w:rsidTr="00215FE6">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473F5A" w:rsidP="008049B6">
            <w:pPr>
              <w:spacing w:line="360" w:lineRule="auto"/>
              <w:jc w:val="both"/>
              <w:rPr>
                <w:rFonts w:ascii="Arial" w:hAnsi="Arial" w:cs="Arial"/>
                <w:sz w:val="18"/>
                <w:szCs w:val="18"/>
              </w:rPr>
            </w:pPr>
            <w:r w:rsidRPr="001627EB">
              <w:rPr>
                <w:rFonts w:ascii="Arial" w:hAnsi="Arial" w:cs="Arial"/>
                <w:sz w:val="18"/>
                <w:szCs w:val="18"/>
              </w:rPr>
              <w:t xml:space="preserve">Redüksiyon </w:t>
            </w:r>
            <w:r w:rsidR="00007F25" w:rsidRPr="001627EB">
              <w:rPr>
                <w:rFonts w:ascii="Arial" w:hAnsi="Arial" w:cs="Arial"/>
                <w:sz w:val="18"/>
                <w:szCs w:val="18"/>
              </w:rPr>
              <w:t>Sonrası/Postop</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19,75±2,13</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20,00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20,46±3,35</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20,00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0,95</w:t>
            </w:r>
            <w:r w:rsidR="00262C06">
              <w:rPr>
                <w:rFonts w:ascii="Arial" w:hAnsi="Arial" w:cs="Arial"/>
                <w:sz w:val="18"/>
                <w:szCs w:val="18"/>
              </w:rPr>
              <w:t>*</w:t>
            </w:r>
          </w:p>
        </w:tc>
      </w:tr>
      <w:tr w:rsidR="00C51D1A" w:rsidRPr="001627EB" w:rsidTr="00CE04B6">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007F25" w:rsidP="008049B6">
            <w:pPr>
              <w:spacing w:line="360" w:lineRule="auto"/>
              <w:jc w:val="both"/>
              <w:rPr>
                <w:rFonts w:ascii="Arial" w:hAnsi="Arial" w:cs="Arial"/>
                <w:sz w:val="18"/>
                <w:szCs w:val="18"/>
              </w:rPr>
            </w:pPr>
            <w:r w:rsidRPr="001627EB">
              <w:rPr>
                <w:rFonts w:ascii="Arial" w:hAnsi="Arial" w:cs="Arial"/>
                <w:sz w:val="18"/>
                <w:szCs w:val="18"/>
              </w:rPr>
              <w:t>6.hf</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19,21±2,57</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20,00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20,40±3,22</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20,00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0,40</w:t>
            </w:r>
            <w:r w:rsidR="00262C06">
              <w:rPr>
                <w:rFonts w:ascii="Arial" w:hAnsi="Arial" w:cs="Arial"/>
                <w:sz w:val="18"/>
                <w:szCs w:val="18"/>
              </w:rPr>
              <w:t>*</w:t>
            </w:r>
          </w:p>
        </w:tc>
      </w:tr>
      <w:tr w:rsidR="00C51D1A" w:rsidRPr="001627EB" w:rsidTr="00CE04B6">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007F25" w:rsidP="008049B6">
            <w:pPr>
              <w:spacing w:line="360" w:lineRule="auto"/>
              <w:jc w:val="both"/>
              <w:rPr>
                <w:rFonts w:ascii="Arial" w:hAnsi="Arial" w:cs="Arial"/>
                <w:sz w:val="18"/>
                <w:szCs w:val="18"/>
              </w:rPr>
            </w:pPr>
            <w:r w:rsidRPr="001627EB">
              <w:rPr>
                <w:rFonts w:ascii="Arial" w:hAnsi="Arial" w:cs="Arial"/>
                <w:sz w:val="18"/>
                <w:szCs w:val="18"/>
              </w:rPr>
              <w:t>3.ay</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18,42±3,32</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20,00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20,40±3,22</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20,00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0,22</w:t>
            </w:r>
            <w:r w:rsidR="00262C06">
              <w:rPr>
                <w:rFonts w:ascii="Arial" w:hAnsi="Arial" w:cs="Arial"/>
                <w:sz w:val="18"/>
                <w:szCs w:val="18"/>
              </w:rPr>
              <w:t>*</w:t>
            </w:r>
          </w:p>
        </w:tc>
      </w:tr>
      <w:tr w:rsidR="00C51D1A" w:rsidRPr="001627EB" w:rsidTr="00CE04B6">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C51D1A" w:rsidRPr="001627EB" w:rsidRDefault="00007F25" w:rsidP="008049B6">
            <w:pPr>
              <w:spacing w:line="360" w:lineRule="auto"/>
              <w:jc w:val="both"/>
              <w:rPr>
                <w:rFonts w:ascii="Arial" w:hAnsi="Arial" w:cs="Arial"/>
                <w:sz w:val="18"/>
                <w:szCs w:val="18"/>
              </w:rPr>
            </w:pPr>
            <w:r w:rsidRPr="001627EB">
              <w:rPr>
                <w:rFonts w:ascii="Arial" w:hAnsi="Arial" w:cs="Arial"/>
                <w:sz w:val="18"/>
                <w:szCs w:val="18"/>
              </w:rPr>
              <w:t>6.ay</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18,21±3,82</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20,00</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20,40±3,22</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20,00</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0,19</w:t>
            </w:r>
            <w:r w:rsidR="00262C06">
              <w:rPr>
                <w:rFonts w:ascii="Arial" w:hAnsi="Arial" w:cs="Arial"/>
                <w:sz w:val="18"/>
                <w:szCs w:val="18"/>
              </w:rPr>
              <w:t>*</w:t>
            </w:r>
          </w:p>
        </w:tc>
      </w:tr>
      <w:tr w:rsidR="00215FE6" w:rsidRPr="001627EB" w:rsidTr="00CE04B6">
        <w:tc>
          <w:tcPr>
            <w:tcW w:w="0" w:type="auto"/>
            <w:tcBorders>
              <w:top w:val="single" w:sz="12" w:space="0" w:color="auto"/>
              <w:left w:val="single" w:sz="12" w:space="0" w:color="FFFFFF" w:themeColor="background1"/>
              <w:bottom w:val="single" w:sz="12" w:space="0" w:color="FFFFFF" w:themeColor="background1"/>
              <w:right w:val="single" w:sz="12" w:space="0" w:color="FFFFFF" w:themeColor="background1"/>
            </w:tcBorders>
            <w:vAlign w:val="center"/>
          </w:tcPr>
          <w:p w:rsidR="00215FE6" w:rsidRPr="001627EB" w:rsidRDefault="00215FE6" w:rsidP="008049B6">
            <w:pPr>
              <w:spacing w:line="360" w:lineRule="auto"/>
              <w:jc w:val="both"/>
              <w:rPr>
                <w:rFonts w:ascii="Arial" w:hAnsi="Arial" w:cs="Arial"/>
                <w:b/>
                <w:sz w:val="18"/>
                <w:szCs w:val="18"/>
              </w:rPr>
            </w:pPr>
            <w:r w:rsidRPr="001627EB">
              <w:rPr>
                <w:rFonts w:ascii="Arial" w:hAnsi="Arial" w:cs="Arial"/>
                <w:b/>
                <w:sz w:val="18"/>
                <w:szCs w:val="18"/>
              </w:rPr>
              <w:t>Radial Uzunluk</w:t>
            </w:r>
          </w:p>
        </w:tc>
        <w:tc>
          <w:tcPr>
            <w:tcW w:w="1196" w:type="dxa"/>
            <w:tcBorders>
              <w:top w:val="single" w:sz="12" w:space="0" w:color="auto"/>
              <w:left w:val="single" w:sz="12" w:space="0" w:color="FFFFFF" w:themeColor="background1"/>
              <w:bottom w:val="single" w:sz="12" w:space="0" w:color="FFFFFF" w:themeColor="background1"/>
            </w:tcBorders>
          </w:tcPr>
          <w:p w:rsidR="00215FE6" w:rsidRPr="001627EB" w:rsidRDefault="00215FE6" w:rsidP="00007F25">
            <w:pPr>
              <w:spacing w:line="360" w:lineRule="auto"/>
              <w:jc w:val="center"/>
              <w:rPr>
                <w:rFonts w:ascii="Arial" w:hAnsi="Arial" w:cs="Arial"/>
                <w:sz w:val="18"/>
                <w:szCs w:val="18"/>
              </w:rPr>
            </w:pPr>
          </w:p>
        </w:tc>
        <w:tc>
          <w:tcPr>
            <w:tcW w:w="864" w:type="dxa"/>
            <w:tcBorders>
              <w:top w:val="single" w:sz="12" w:space="0" w:color="auto"/>
              <w:left w:val="single" w:sz="12" w:space="0" w:color="FFFFFF" w:themeColor="background1"/>
              <w:bottom w:val="single" w:sz="12" w:space="0" w:color="FFFFFF" w:themeColor="background1"/>
            </w:tcBorders>
          </w:tcPr>
          <w:p w:rsidR="00215FE6" w:rsidRPr="001627EB" w:rsidRDefault="00215FE6" w:rsidP="00007F25">
            <w:pPr>
              <w:spacing w:line="360" w:lineRule="auto"/>
              <w:jc w:val="center"/>
              <w:rPr>
                <w:rFonts w:ascii="Arial" w:hAnsi="Arial" w:cs="Arial"/>
                <w:sz w:val="18"/>
                <w:szCs w:val="18"/>
              </w:rPr>
            </w:pPr>
          </w:p>
        </w:tc>
        <w:tc>
          <w:tcPr>
            <w:tcW w:w="1177" w:type="dxa"/>
            <w:tcBorders>
              <w:top w:val="single" w:sz="12" w:space="0" w:color="auto"/>
              <w:left w:val="single" w:sz="12" w:space="0" w:color="FFFFFF" w:themeColor="background1"/>
              <w:bottom w:val="single" w:sz="12" w:space="0" w:color="FFFFFF" w:themeColor="background1"/>
            </w:tcBorders>
          </w:tcPr>
          <w:p w:rsidR="00215FE6" w:rsidRPr="001627EB" w:rsidRDefault="00215FE6" w:rsidP="00007F25">
            <w:pPr>
              <w:spacing w:line="360" w:lineRule="auto"/>
              <w:jc w:val="center"/>
              <w:rPr>
                <w:rFonts w:ascii="Arial" w:hAnsi="Arial" w:cs="Arial"/>
                <w:sz w:val="18"/>
                <w:szCs w:val="18"/>
              </w:rPr>
            </w:pPr>
          </w:p>
        </w:tc>
        <w:tc>
          <w:tcPr>
            <w:tcW w:w="851" w:type="dxa"/>
            <w:tcBorders>
              <w:top w:val="single" w:sz="12" w:space="0" w:color="auto"/>
              <w:left w:val="single" w:sz="12" w:space="0" w:color="FFFFFF" w:themeColor="background1"/>
              <w:bottom w:val="single" w:sz="12" w:space="0" w:color="FFFFFF" w:themeColor="background1"/>
            </w:tcBorders>
          </w:tcPr>
          <w:p w:rsidR="00215FE6" w:rsidRPr="001627EB" w:rsidRDefault="00215FE6" w:rsidP="00007F25">
            <w:pPr>
              <w:spacing w:line="360" w:lineRule="auto"/>
              <w:jc w:val="center"/>
              <w:rPr>
                <w:rFonts w:ascii="Arial" w:hAnsi="Arial" w:cs="Arial"/>
                <w:sz w:val="18"/>
                <w:szCs w:val="18"/>
              </w:rPr>
            </w:pPr>
          </w:p>
        </w:tc>
        <w:tc>
          <w:tcPr>
            <w:tcW w:w="573" w:type="dxa"/>
            <w:tcBorders>
              <w:top w:val="single" w:sz="12" w:space="0" w:color="auto"/>
              <w:left w:val="single" w:sz="12" w:space="0" w:color="FFFFFF" w:themeColor="background1"/>
              <w:bottom w:val="single" w:sz="12" w:space="0" w:color="FFFFFF" w:themeColor="background1"/>
              <w:right w:val="single" w:sz="12" w:space="0" w:color="FFFFFF" w:themeColor="background1"/>
            </w:tcBorders>
          </w:tcPr>
          <w:p w:rsidR="00215FE6" w:rsidRPr="001627EB" w:rsidRDefault="00215FE6" w:rsidP="00007F25">
            <w:pPr>
              <w:spacing w:line="360" w:lineRule="auto"/>
              <w:jc w:val="center"/>
              <w:rPr>
                <w:rFonts w:ascii="Arial" w:hAnsi="Arial" w:cs="Arial"/>
                <w:sz w:val="18"/>
                <w:szCs w:val="18"/>
              </w:rPr>
            </w:pPr>
          </w:p>
        </w:tc>
      </w:tr>
      <w:tr w:rsidR="00C51D1A" w:rsidRPr="001627EB" w:rsidTr="00CE04B6">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473F5A" w:rsidP="008049B6">
            <w:pPr>
              <w:spacing w:line="360" w:lineRule="auto"/>
              <w:jc w:val="both"/>
              <w:rPr>
                <w:rFonts w:ascii="Arial" w:hAnsi="Arial" w:cs="Arial"/>
                <w:sz w:val="18"/>
                <w:szCs w:val="18"/>
              </w:rPr>
            </w:pPr>
            <w:r w:rsidRPr="001627EB">
              <w:rPr>
                <w:rFonts w:ascii="Arial" w:hAnsi="Arial" w:cs="Arial"/>
                <w:sz w:val="18"/>
                <w:szCs w:val="18"/>
              </w:rPr>
              <w:t xml:space="preserve">İlk </w:t>
            </w:r>
            <w:r w:rsidR="00007F25" w:rsidRPr="001627EB">
              <w:rPr>
                <w:rFonts w:ascii="Arial" w:hAnsi="Arial" w:cs="Arial"/>
                <w:sz w:val="18"/>
                <w:szCs w:val="18"/>
              </w:rPr>
              <w:t>Başvuru</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10,42±2,79</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11,00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8,40±5,93</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10,00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0,24</w:t>
            </w:r>
            <w:r w:rsidR="00262C06">
              <w:rPr>
                <w:rFonts w:ascii="Arial" w:hAnsi="Arial" w:cs="Arial"/>
                <w:sz w:val="18"/>
                <w:szCs w:val="18"/>
              </w:rPr>
              <w:t>*</w:t>
            </w:r>
          </w:p>
        </w:tc>
      </w:tr>
      <w:tr w:rsidR="00C51D1A" w:rsidRPr="001627EB" w:rsidTr="00CE04B6">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473F5A" w:rsidP="008049B6">
            <w:pPr>
              <w:spacing w:line="360" w:lineRule="auto"/>
              <w:jc w:val="both"/>
              <w:rPr>
                <w:rFonts w:ascii="Arial" w:hAnsi="Arial" w:cs="Arial"/>
                <w:sz w:val="18"/>
                <w:szCs w:val="18"/>
              </w:rPr>
            </w:pPr>
            <w:r w:rsidRPr="001627EB">
              <w:rPr>
                <w:rFonts w:ascii="Arial" w:hAnsi="Arial" w:cs="Arial"/>
                <w:sz w:val="18"/>
                <w:szCs w:val="18"/>
              </w:rPr>
              <w:t xml:space="preserve">Redüksiyon </w:t>
            </w:r>
            <w:r w:rsidR="00007F25" w:rsidRPr="001627EB">
              <w:rPr>
                <w:rFonts w:ascii="Arial" w:hAnsi="Arial" w:cs="Arial"/>
                <w:sz w:val="18"/>
                <w:szCs w:val="18"/>
              </w:rPr>
              <w:t>Sonrası/Postop</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12,14±2,17</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12,00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11,73±2,46</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11,00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0,32</w:t>
            </w:r>
            <w:r w:rsidR="00262C06">
              <w:rPr>
                <w:rFonts w:ascii="Arial" w:hAnsi="Arial" w:cs="Arial"/>
                <w:sz w:val="18"/>
                <w:szCs w:val="18"/>
              </w:rPr>
              <w:t>*</w:t>
            </w:r>
          </w:p>
        </w:tc>
      </w:tr>
      <w:tr w:rsidR="00C51D1A" w:rsidRPr="001627EB" w:rsidTr="00CE04B6">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007F25" w:rsidP="008049B6">
            <w:pPr>
              <w:spacing w:line="360" w:lineRule="auto"/>
              <w:jc w:val="both"/>
              <w:rPr>
                <w:rFonts w:ascii="Arial" w:hAnsi="Arial" w:cs="Arial"/>
                <w:sz w:val="18"/>
                <w:szCs w:val="18"/>
              </w:rPr>
            </w:pPr>
            <w:r w:rsidRPr="001627EB">
              <w:rPr>
                <w:rFonts w:ascii="Arial" w:hAnsi="Arial" w:cs="Arial"/>
                <w:sz w:val="18"/>
                <w:szCs w:val="18"/>
              </w:rPr>
              <w:t>6.hf</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10,67±2,21</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11,00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11,40±2,69</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11,00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0,73</w:t>
            </w:r>
            <w:r w:rsidR="00262C06">
              <w:rPr>
                <w:rFonts w:ascii="Arial" w:hAnsi="Arial" w:cs="Arial"/>
                <w:sz w:val="18"/>
                <w:szCs w:val="18"/>
              </w:rPr>
              <w:t>*</w:t>
            </w:r>
          </w:p>
        </w:tc>
      </w:tr>
      <w:tr w:rsidR="00C51D1A" w:rsidRPr="001627EB" w:rsidTr="00CE04B6">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007F25" w:rsidP="008049B6">
            <w:pPr>
              <w:spacing w:line="360" w:lineRule="auto"/>
              <w:jc w:val="both"/>
              <w:rPr>
                <w:rFonts w:ascii="Arial" w:hAnsi="Arial" w:cs="Arial"/>
                <w:sz w:val="18"/>
                <w:szCs w:val="18"/>
              </w:rPr>
            </w:pPr>
            <w:r w:rsidRPr="001627EB">
              <w:rPr>
                <w:rFonts w:ascii="Arial" w:hAnsi="Arial" w:cs="Arial"/>
                <w:sz w:val="18"/>
                <w:szCs w:val="18"/>
              </w:rPr>
              <w:t>3.ay</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10,42±2,13</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11,00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11,40±2,66</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11,00</w:t>
            </w:r>
          </w:p>
        </w:tc>
        <w:tc>
          <w:tcPr>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0,51</w:t>
            </w:r>
            <w:r w:rsidR="00262C06">
              <w:rPr>
                <w:rFonts w:ascii="Arial" w:hAnsi="Arial" w:cs="Arial"/>
                <w:sz w:val="18"/>
                <w:szCs w:val="18"/>
              </w:rPr>
              <w:t>*</w:t>
            </w:r>
          </w:p>
        </w:tc>
      </w:tr>
      <w:tr w:rsidR="00C51D1A" w:rsidRPr="001627EB" w:rsidTr="00CE04B6">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C51D1A" w:rsidRPr="001627EB" w:rsidRDefault="00007F25" w:rsidP="008049B6">
            <w:pPr>
              <w:spacing w:line="360" w:lineRule="auto"/>
              <w:jc w:val="both"/>
              <w:rPr>
                <w:rFonts w:ascii="Arial" w:hAnsi="Arial" w:cs="Arial"/>
                <w:sz w:val="18"/>
                <w:szCs w:val="18"/>
              </w:rPr>
            </w:pPr>
            <w:r w:rsidRPr="001627EB">
              <w:rPr>
                <w:rFonts w:ascii="Arial" w:hAnsi="Arial" w:cs="Arial"/>
                <w:sz w:val="18"/>
                <w:szCs w:val="18"/>
              </w:rPr>
              <w:t>6.ay</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10,39±2,00</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11,00</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11,33±2,63</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vAlign w:val="center"/>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11,00</w:t>
            </w:r>
          </w:p>
        </w:tc>
        <w:tc>
          <w:tcPr>
            <w:tcW w:w="0" w:type="auto"/>
            <w:tcBorders>
              <w:top w:val="single" w:sz="12" w:space="0" w:color="FFFFFF" w:themeColor="background1"/>
              <w:left w:val="single" w:sz="12" w:space="0" w:color="FFFFFF" w:themeColor="background1"/>
              <w:bottom w:val="single" w:sz="12" w:space="0" w:color="auto"/>
              <w:right w:val="single" w:sz="12" w:space="0" w:color="FFFFFF" w:themeColor="background1"/>
            </w:tcBorders>
          </w:tcPr>
          <w:p w:rsidR="00C51D1A" w:rsidRPr="001627EB" w:rsidRDefault="00C51D1A" w:rsidP="00007F25">
            <w:pPr>
              <w:spacing w:line="360" w:lineRule="auto"/>
              <w:jc w:val="center"/>
              <w:rPr>
                <w:rFonts w:ascii="Arial" w:hAnsi="Arial" w:cs="Arial"/>
                <w:sz w:val="18"/>
                <w:szCs w:val="18"/>
              </w:rPr>
            </w:pPr>
            <w:r w:rsidRPr="001627EB">
              <w:rPr>
                <w:rFonts w:ascii="Arial" w:hAnsi="Arial" w:cs="Arial"/>
                <w:sz w:val="18"/>
                <w:szCs w:val="18"/>
              </w:rPr>
              <w:t>0,53</w:t>
            </w:r>
            <w:r w:rsidR="00262C06">
              <w:rPr>
                <w:rFonts w:ascii="Arial" w:hAnsi="Arial" w:cs="Arial"/>
                <w:sz w:val="18"/>
                <w:szCs w:val="18"/>
              </w:rPr>
              <w:t>*</w:t>
            </w:r>
          </w:p>
        </w:tc>
      </w:tr>
    </w:tbl>
    <w:p w:rsidR="00C51D1A" w:rsidRPr="00F55F65" w:rsidRDefault="00262C06" w:rsidP="008049B6">
      <w:pPr>
        <w:spacing w:after="0" w:line="360" w:lineRule="auto"/>
        <w:jc w:val="both"/>
        <w:rPr>
          <w:rFonts w:ascii="Arial" w:hAnsi="Arial" w:cs="Arial"/>
          <w:sz w:val="18"/>
          <w:szCs w:val="18"/>
        </w:rPr>
      </w:pPr>
      <w:r>
        <w:rPr>
          <w:rFonts w:ascii="Arial" w:hAnsi="Arial" w:cs="Arial"/>
          <w:sz w:val="18"/>
          <w:szCs w:val="18"/>
        </w:rPr>
        <w:t>*</w:t>
      </w:r>
      <w:r w:rsidR="00C51D1A" w:rsidRPr="00F55F65">
        <w:rPr>
          <w:rFonts w:ascii="Arial" w:hAnsi="Arial" w:cs="Arial"/>
          <w:sz w:val="18"/>
          <w:szCs w:val="18"/>
        </w:rPr>
        <w:t>Mann-Whitney U Testi</w:t>
      </w:r>
    </w:p>
    <w:p w:rsidR="00085CF3" w:rsidRDefault="00085CF3" w:rsidP="008049B6">
      <w:pPr>
        <w:autoSpaceDE w:val="0"/>
        <w:autoSpaceDN w:val="0"/>
        <w:adjustRightInd w:val="0"/>
        <w:spacing w:after="0" w:line="360" w:lineRule="auto"/>
        <w:jc w:val="both"/>
        <w:rPr>
          <w:rFonts w:ascii="Times New Roman" w:hAnsi="Times New Roman" w:cs="Times New Roman"/>
          <w:sz w:val="24"/>
          <w:szCs w:val="24"/>
        </w:rPr>
      </w:pPr>
    </w:p>
    <w:p w:rsidR="00637BE4" w:rsidRPr="00085CF3" w:rsidRDefault="00637BE4" w:rsidP="00590700">
      <w:pPr>
        <w:autoSpaceDE w:val="0"/>
        <w:autoSpaceDN w:val="0"/>
        <w:adjustRightInd w:val="0"/>
        <w:spacing w:after="0" w:line="360" w:lineRule="auto"/>
        <w:rPr>
          <w:rFonts w:ascii="Arial" w:hAnsi="Arial" w:cs="Arial"/>
        </w:rPr>
      </w:pPr>
      <w:r w:rsidRPr="00D97277">
        <w:rPr>
          <w:rFonts w:ascii="Arial" w:hAnsi="Arial" w:cs="Arial"/>
          <w:b/>
        </w:rPr>
        <w:t>Şekil</w:t>
      </w:r>
      <w:r w:rsidR="00CB6610">
        <w:rPr>
          <w:rFonts w:ascii="Arial" w:hAnsi="Arial" w:cs="Arial"/>
          <w:b/>
        </w:rPr>
        <w:t xml:space="preserve"> </w:t>
      </w:r>
      <w:r>
        <w:rPr>
          <w:rFonts w:ascii="Arial" w:eastAsia="GaramondCondensedTurk" w:hAnsi="Arial" w:cs="Arial"/>
          <w:b/>
        </w:rPr>
        <w:t>4.3.7.1.</w:t>
      </w:r>
      <w:r w:rsidR="00E76870">
        <w:rPr>
          <w:rFonts w:ascii="Arial" w:hAnsi="Arial" w:cs="Arial"/>
        </w:rPr>
        <w:t xml:space="preserve"> Grupların</w:t>
      </w:r>
      <w:r w:rsidR="00473F5A">
        <w:rPr>
          <w:rFonts w:ascii="Arial" w:hAnsi="Arial" w:cs="Arial"/>
        </w:rPr>
        <w:t xml:space="preserve"> volar tilt ölçümlerinin linee</w:t>
      </w:r>
      <w:r w:rsidR="00E76870">
        <w:rPr>
          <w:rFonts w:ascii="Arial" w:hAnsi="Arial" w:cs="Arial"/>
        </w:rPr>
        <w:t>r modelde karşılaştırılması</w:t>
      </w:r>
    </w:p>
    <w:p w:rsidR="00085CF3" w:rsidRDefault="00637BE4" w:rsidP="00590700">
      <w:pPr>
        <w:autoSpaceDE w:val="0"/>
        <w:autoSpaceDN w:val="0"/>
        <w:adjustRightInd w:val="0"/>
        <w:spacing w:after="0" w:line="360" w:lineRule="auto"/>
        <w:jc w:val="center"/>
        <w:rPr>
          <w:rFonts w:ascii="Times New Roman" w:hAnsi="Times New Roman" w:cs="Times New Roman"/>
          <w:sz w:val="24"/>
          <w:szCs w:val="24"/>
        </w:rPr>
      </w:pPr>
      <w:r w:rsidRPr="00637BE4">
        <w:rPr>
          <w:rFonts w:ascii="Times New Roman" w:hAnsi="Times New Roman" w:cs="Times New Roman"/>
          <w:noProof/>
          <w:sz w:val="24"/>
          <w:szCs w:val="24"/>
        </w:rPr>
        <w:drawing>
          <wp:inline distT="0" distB="0" distL="0" distR="0">
            <wp:extent cx="3144924" cy="2520000"/>
            <wp:effectExtent l="19050" t="0" r="0" b="0"/>
            <wp:docPr id="4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8" cstate="print"/>
                    <a:srcRect l="5518" t="6500" r="10750" b="6210"/>
                    <a:stretch>
                      <a:fillRect/>
                    </a:stretch>
                  </pic:blipFill>
                  <pic:spPr bwMode="auto">
                    <a:xfrm>
                      <a:off x="0" y="0"/>
                      <a:ext cx="3144924" cy="2520000"/>
                    </a:xfrm>
                    <a:prstGeom prst="rect">
                      <a:avLst/>
                    </a:prstGeom>
                    <a:noFill/>
                    <a:ln w="9525">
                      <a:noFill/>
                      <a:miter lim="800000"/>
                      <a:headEnd/>
                      <a:tailEnd/>
                    </a:ln>
                  </pic:spPr>
                </pic:pic>
              </a:graphicData>
            </a:graphic>
          </wp:inline>
        </w:drawing>
      </w:r>
    </w:p>
    <w:p w:rsidR="00916B6F" w:rsidRDefault="00916B6F" w:rsidP="008049B6">
      <w:pPr>
        <w:autoSpaceDE w:val="0"/>
        <w:autoSpaceDN w:val="0"/>
        <w:adjustRightInd w:val="0"/>
        <w:spacing w:after="0" w:line="360" w:lineRule="auto"/>
        <w:jc w:val="both"/>
        <w:rPr>
          <w:rFonts w:ascii="Arial" w:hAnsi="Arial" w:cs="Arial"/>
          <w:b/>
        </w:rPr>
      </w:pPr>
    </w:p>
    <w:p w:rsidR="00916B6F" w:rsidRDefault="00916B6F" w:rsidP="008049B6">
      <w:pPr>
        <w:autoSpaceDE w:val="0"/>
        <w:autoSpaceDN w:val="0"/>
        <w:adjustRightInd w:val="0"/>
        <w:spacing w:after="0" w:line="360" w:lineRule="auto"/>
        <w:jc w:val="both"/>
        <w:rPr>
          <w:rFonts w:ascii="Arial" w:hAnsi="Arial" w:cs="Arial"/>
          <w:b/>
        </w:rPr>
      </w:pPr>
    </w:p>
    <w:p w:rsidR="00916B6F" w:rsidRDefault="00916B6F" w:rsidP="008049B6">
      <w:pPr>
        <w:autoSpaceDE w:val="0"/>
        <w:autoSpaceDN w:val="0"/>
        <w:adjustRightInd w:val="0"/>
        <w:spacing w:after="0" w:line="360" w:lineRule="auto"/>
        <w:jc w:val="both"/>
        <w:rPr>
          <w:rFonts w:ascii="Arial" w:hAnsi="Arial" w:cs="Arial"/>
          <w:b/>
        </w:rPr>
      </w:pPr>
    </w:p>
    <w:p w:rsidR="00473F5A" w:rsidRDefault="00473F5A" w:rsidP="008049B6">
      <w:pPr>
        <w:autoSpaceDE w:val="0"/>
        <w:autoSpaceDN w:val="0"/>
        <w:adjustRightInd w:val="0"/>
        <w:spacing w:after="0" w:line="360" w:lineRule="auto"/>
        <w:jc w:val="both"/>
        <w:rPr>
          <w:rFonts w:ascii="Arial" w:hAnsi="Arial" w:cs="Arial"/>
          <w:b/>
        </w:rPr>
      </w:pPr>
    </w:p>
    <w:p w:rsidR="00637BE4" w:rsidRPr="00C51D1A" w:rsidRDefault="00637BE4" w:rsidP="00590700">
      <w:pPr>
        <w:autoSpaceDE w:val="0"/>
        <w:autoSpaceDN w:val="0"/>
        <w:adjustRightInd w:val="0"/>
        <w:spacing w:after="0" w:line="360" w:lineRule="auto"/>
        <w:rPr>
          <w:rFonts w:ascii="Arial" w:hAnsi="Arial" w:cs="Arial"/>
        </w:rPr>
      </w:pPr>
      <w:r w:rsidRPr="00D97277">
        <w:rPr>
          <w:rFonts w:ascii="Arial" w:hAnsi="Arial" w:cs="Arial"/>
          <w:b/>
        </w:rPr>
        <w:t>Şekil</w:t>
      </w:r>
      <w:r w:rsidR="00CB6610">
        <w:rPr>
          <w:rFonts w:ascii="Arial" w:hAnsi="Arial" w:cs="Arial"/>
          <w:b/>
        </w:rPr>
        <w:t xml:space="preserve"> </w:t>
      </w:r>
      <w:r>
        <w:rPr>
          <w:rFonts w:ascii="Arial" w:eastAsia="GaramondCondensedTurk" w:hAnsi="Arial" w:cs="Arial"/>
          <w:b/>
        </w:rPr>
        <w:t>4.3.7.2.</w:t>
      </w:r>
      <w:r w:rsidR="003C6BB4">
        <w:rPr>
          <w:rFonts w:ascii="Arial" w:eastAsia="GaramondCondensedTurk" w:hAnsi="Arial" w:cs="Arial"/>
          <w:b/>
        </w:rPr>
        <w:t xml:space="preserve"> </w:t>
      </w:r>
      <w:r w:rsidR="00E76870">
        <w:rPr>
          <w:rFonts w:ascii="Arial" w:hAnsi="Arial" w:cs="Arial"/>
        </w:rPr>
        <w:t xml:space="preserve">Grupların </w:t>
      </w:r>
      <w:r>
        <w:rPr>
          <w:rFonts w:ascii="Arial" w:hAnsi="Arial" w:cs="Arial"/>
        </w:rPr>
        <w:t>radia</w:t>
      </w:r>
      <w:r w:rsidR="00473F5A">
        <w:rPr>
          <w:rFonts w:ascii="Arial" w:hAnsi="Arial" w:cs="Arial"/>
        </w:rPr>
        <w:t>l inklinasyon ölçümlerinin linee</w:t>
      </w:r>
      <w:r w:rsidR="00E76870">
        <w:rPr>
          <w:rFonts w:ascii="Arial" w:hAnsi="Arial" w:cs="Arial"/>
        </w:rPr>
        <w:t>r modelde karşılaştırılması</w:t>
      </w:r>
    </w:p>
    <w:p w:rsidR="00637BE4" w:rsidRDefault="00637BE4" w:rsidP="00590700">
      <w:pPr>
        <w:autoSpaceDE w:val="0"/>
        <w:autoSpaceDN w:val="0"/>
        <w:adjustRightInd w:val="0"/>
        <w:spacing w:after="0" w:line="360" w:lineRule="auto"/>
        <w:jc w:val="center"/>
        <w:rPr>
          <w:rFonts w:ascii="Times New Roman" w:hAnsi="Times New Roman" w:cs="Times New Roman"/>
          <w:sz w:val="24"/>
          <w:szCs w:val="24"/>
        </w:rPr>
      </w:pPr>
      <w:r w:rsidRPr="00637BE4">
        <w:rPr>
          <w:rFonts w:ascii="Times New Roman" w:hAnsi="Times New Roman" w:cs="Times New Roman"/>
          <w:noProof/>
          <w:sz w:val="24"/>
          <w:szCs w:val="24"/>
        </w:rPr>
        <w:drawing>
          <wp:inline distT="0" distB="0" distL="0" distR="0">
            <wp:extent cx="3016883" cy="2520000"/>
            <wp:effectExtent l="19050" t="0" r="0" b="0"/>
            <wp:docPr id="42"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9" cstate="print"/>
                    <a:srcRect l="5326" t="6235" r="10982" b="6475"/>
                    <a:stretch>
                      <a:fillRect/>
                    </a:stretch>
                  </pic:blipFill>
                  <pic:spPr bwMode="auto">
                    <a:xfrm>
                      <a:off x="0" y="0"/>
                      <a:ext cx="3016883" cy="2520000"/>
                    </a:xfrm>
                    <a:prstGeom prst="rect">
                      <a:avLst/>
                    </a:prstGeom>
                    <a:noFill/>
                    <a:ln w="9525">
                      <a:noFill/>
                      <a:miter lim="800000"/>
                      <a:headEnd/>
                      <a:tailEnd/>
                    </a:ln>
                  </pic:spPr>
                </pic:pic>
              </a:graphicData>
            </a:graphic>
          </wp:inline>
        </w:drawing>
      </w:r>
    </w:p>
    <w:p w:rsidR="00916B6F" w:rsidRDefault="00916B6F" w:rsidP="008049B6">
      <w:pPr>
        <w:autoSpaceDE w:val="0"/>
        <w:autoSpaceDN w:val="0"/>
        <w:adjustRightInd w:val="0"/>
        <w:spacing w:after="0" w:line="360" w:lineRule="auto"/>
        <w:jc w:val="both"/>
        <w:rPr>
          <w:rFonts w:ascii="Arial" w:hAnsi="Arial" w:cs="Arial"/>
          <w:b/>
        </w:rPr>
      </w:pPr>
    </w:p>
    <w:p w:rsidR="00637BE4" w:rsidRPr="00C51D1A" w:rsidRDefault="00637BE4" w:rsidP="00590700">
      <w:pPr>
        <w:autoSpaceDE w:val="0"/>
        <w:autoSpaceDN w:val="0"/>
        <w:adjustRightInd w:val="0"/>
        <w:spacing w:after="0" w:line="360" w:lineRule="auto"/>
        <w:rPr>
          <w:rFonts w:ascii="Arial" w:hAnsi="Arial" w:cs="Arial"/>
        </w:rPr>
      </w:pPr>
      <w:r w:rsidRPr="00D97277">
        <w:rPr>
          <w:rFonts w:ascii="Arial" w:hAnsi="Arial" w:cs="Arial"/>
          <w:b/>
        </w:rPr>
        <w:t>Şekil</w:t>
      </w:r>
      <w:r w:rsidR="00CB6610">
        <w:rPr>
          <w:rFonts w:ascii="Arial" w:hAnsi="Arial" w:cs="Arial"/>
          <w:b/>
        </w:rPr>
        <w:t xml:space="preserve"> </w:t>
      </w:r>
      <w:r>
        <w:rPr>
          <w:rFonts w:ascii="Arial" w:eastAsia="GaramondCondensedTurk" w:hAnsi="Arial" w:cs="Arial"/>
          <w:b/>
        </w:rPr>
        <w:t>4.3.7.3.</w:t>
      </w:r>
      <w:r w:rsidR="003C6BB4">
        <w:rPr>
          <w:rFonts w:ascii="Arial" w:eastAsia="GaramondCondensedTurk" w:hAnsi="Arial" w:cs="Arial"/>
          <w:b/>
        </w:rPr>
        <w:t xml:space="preserve"> </w:t>
      </w:r>
      <w:r w:rsidR="00E76870">
        <w:rPr>
          <w:rFonts w:ascii="Arial" w:hAnsi="Arial" w:cs="Arial"/>
        </w:rPr>
        <w:t>Grupların</w:t>
      </w:r>
      <w:r>
        <w:rPr>
          <w:rFonts w:ascii="Arial" w:hAnsi="Arial" w:cs="Arial"/>
        </w:rPr>
        <w:t xml:space="preserve"> radial uzunluk ölçümlerinin line</w:t>
      </w:r>
      <w:r w:rsidR="00C913A9">
        <w:rPr>
          <w:rFonts w:ascii="Arial" w:hAnsi="Arial" w:cs="Arial"/>
        </w:rPr>
        <w:t>e</w:t>
      </w:r>
      <w:r>
        <w:rPr>
          <w:rFonts w:ascii="Arial" w:hAnsi="Arial" w:cs="Arial"/>
        </w:rPr>
        <w:t xml:space="preserve">r </w:t>
      </w:r>
      <w:r w:rsidR="00E76870">
        <w:rPr>
          <w:rFonts w:ascii="Arial" w:hAnsi="Arial" w:cs="Arial"/>
        </w:rPr>
        <w:t>modelde karşılaştırılması</w:t>
      </w:r>
    </w:p>
    <w:p w:rsidR="00637BE4" w:rsidRDefault="00637BE4" w:rsidP="00590700">
      <w:pPr>
        <w:autoSpaceDE w:val="0"/>
        <w:autoSpaceDN w:val="0"/>
        <w:adjustRightInd w:val="0"/>
        <w:spacing w:after="0" w:line="360" w:lineRule="auto"/>
        <w:jc w:val="center"/>
        <w:rPr>
          <w:rFonts w:ascii="Times New Roman" w:hAnsi="Times New Roman" w:cs="Times New Roman"/>
          <w:sz w:val="24"/>
          <w:szCs w:val="24"/>
        </w:rPr>
      </w:pPr>
      <w:r w:rsidRPr="00637BE4">
        <w:rPr>
          <w:rFonts w:ascii="Times New Roman" w:hAnsi="Times New Roman" w:cs="Times New Roman"/>
          <w:noProof/>
          <w:sz w:val="24"/>
          <w:szCs w:val="24"/>
        </w:rPr>
        <w:drawing>
          <wp:inline distT="0" distB="0" distL="0" distR="0">
            <wp:extent cx="3028827" cy="2520000"/>
            <wp:effectExtent l="19050" t="0" r="123" b="0"/>
            <wp:docPr id="43"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0" cstate="print"/>
                    <a:srcRect l="5135" t="6475" r="11269" b="6196"/>
                    <a:stretch>
                      <a:fillRect/>
                    </a:stretch>
                  </pic:blipFill>
                  <pic:spPr bwMode="auto">
                    <a:xfrm>
                      <a:off x="0" y="0"/>
                      <a:ext cx="3028827" cy="2520000"/>
                    </a:xfrm>
                    <a:prstGeom prst="rect">
                      <a:avLst/>
                    </a:prstGeom>
                    <a:noFill/>
                    <a:ln w="9525">
                      <a:noFill/>
                      <a:miter lim="800000"/>
                      <a:headEnd/>
                      <a:tailEnd/>
                    </a:ln>
                  </pic:spPr>
                </pic:pic>
              </a:graphicData>
            </a:graphic>
          </wp:inline>
        </w:drawing>
      </w:r>
    </w:p>
    <w:p w:rsidR="00F7590E" w:rsidRDefault="00F7590E" w:rsidP="008049B6">
      <w:pPr>
        <w:spacing w:after="0" w:line="360" w:lineRule="auto"/>
        <w:jc w:val="both"/>
        <w:rPr>
          <w:rFonts w:ascii="Arial" w:hAnsi="Arial" w:cs="Arial"/>
          <w:b/>
        </w:rPr>
      </w:pPr>
    </w:p>
    <w:p w:rsidR="00F7590E" w:rsidRDefault="00F7590E" w:rsidP="008049B6">
      <w:pPr>
        <w:spacing w:after="0" w:line="360" w:lineRule="auto"/>
        <w:jc w:val="both"/>
        <w:rPr>
          <w:rFonts w:ascii="Arial" w:hAnsi="Arial" w:cs="Arial"/>
          <w:b/>
        </w:rPr>
      </w:pPr>
    </w:p>
    <w:p w:rsidR="00F7590E" w:rsidRDefault="00F7590E" w:rsidP="008049B6">
      <w:pPr>
        <w:spacing w:after="0" w:line="360" w:lineRule="auto"/>
        <w:jc w:val="both"/>
        <w:rPr>
          <w:rFonts w:ascii="Arial" w:hAnsi="Arial" w:cs="Arial"/>
          <w:b/>
        </w:rPr>
      </w:pPr>
    </w:p>
    <w:p w:rsidR="00F7590E" w:rsidRDefault="00F7590E" w:rsidP="008049B6">
      <w:pPr>
        <w:spacing w:after="0" w:line="360" w:lineRule="auto"/>
        <w:jc w:val="both"/>
        <w:rPr>
          <w:rFonts w:ascii="Arial" w:hAnsi="Arial" w:cs="Arial"/>
          <w:b/>
        </w:rPr>
      </w:pPr>
    </w:p>
    <w:p w:rsidR="00F7590E" w:rsidRDefault="00F7590E" w:rsidP="008049B6">
      <w:pPr>
        <w:spacing w:after="0" w:line="360" w:lineRule="auto"/>
        <w:jc w:val="both"/>
        <w:rPr>
          <w:rFonts w:ascii="Arial" w:hAnsi="Arial" w:cs="Arial"/>
          <w:b/>
        </w:rPr>
      </w:pPr>
    </w:p>
    <w:p w:rsidR="00F7590E" w:rsidRDefault="00F7590E" w:rsidP="008049B6">
      <w:pPr>
        <w:spacing w:after="0" w:line="360" w:lineRule="auto"/>
        <w:jc w:val="both"/>
        <w:rPr>
          <w:rFonts w:ascii="Arial" w:hAnsi="Arial" w:cs="Arial"/>
          <w:b/>
        </w:rPr>
      </w:pPr>
    </w:p>
    <w:p w:rsidR="00F7590E" w:rsidRDefault="00F7590E" w:rsidP="008049B6">
      <w:pPr>
        <w:spacing w:after="0" w:line="360" w:lineRule="auto"/>
        <w:jc w:val="both"/>
        <w:rPr>
          <w:rFonts w:ascii="Arial" w:hAnsi="Arial" w:cs="Arial"/>
          <w:b/>
        </w:rPr>
      </w:pPr>
    </w:p>
    <w:p w:rsidR="004E5DE8" w:rsidRDefault="004E5DE8" w:rsidP="008049B6">
      <w:pPr>
        <w:spacing w:after="0" w:line="360" w:lineRule="auto"/>
        <w:jc w:val="both"/>
        <w:rPr>
          <w:rFonts w:ascii="Arial" w:hAnsi="Arial" w:cs="Arial"/>
          <w:b/>
        </w:rPr>
      </w:pPr>
    </w:p>
    <w:p w:rsidR="004E5DE8" w:rsidRDefault="004E5DE8" w:rsidP="008049B6">
      <w:pPr>
        <w:spacing w:after="0" w:line="360" w:lineRule="auto"/>
        <w:jc w:val="both"/>
        <w:rPr>
          <w:rFonts w:ascii="Arial" w:hAnsi="Arial" w:cs="Arial"/>
          <w:b/>
        </w:rPr>
      </w:pPr>
    </w:p>
    <w:p w:rsidR="004E5DE8" w:rsidRDefault="004E5DE8" w:rsidP="008049B6">
      <w:pPr>
        <w:spacing w:after="0" w:line="360" w:lineRule="auto"/>
        <w:jc w:val="both"/>
        <w:rPr>
          <w:rFonts w:ascii="Arial" w:hAnsi="Arial" w:cs="Arial"/>
          <w:b/>
        </w:rPr>
      </w:pPr>
    </w:p>
    <w:p w:rsidR="004E5DE8" w:rsidRDefault="004E5DE8" w:rsidP="008049B6">
      <w:pPr>
        <w:spacing w:after="0" w:line="360" w:lineRule="auto"/>
        <w:jc w:val="both"/>
        <w:rPr>
          <w:rFonts w:ascii="Arial" w:hAnsi="Arial" w:cs="Arial"/>
          <w:b/>
        </w:rPr>
      </w:pPr>
    </w:p>
    <w:p w:rsidR="003B1F2E" w:rsidRDefault="003B1F2E" w:rsidP="008049B6">
      <w:pPr>
        <w:spacing w:after="0" w:line="360" w:lineRule="auto"/>
        <w:jc w:val="both"/>
        <w:rPr>
          <w:rFonts w:ascii="Arial" w:hAnsi="Arial" w:cs="Arial"/>
          <w:b/>
        </w:rPr>
      </w:pPr>
    </w:p>
    <w:p w:rsidR="00262C06" w:rsidRDefault="00262C06" w:rsidP="008049B6">
      <w:pPr>
        <w:spacing w:after="0" w:line="360" w:lineRule="auto"/>
        <w:jc w:val="both"/>
        <w:rPr>
          <w:rFonts w:ascii="Arial" w:hAnsi="Arial" w:cs="Arial"/>
          <w:b/>
        </w:rPr>
      </w:pPr>
    </w:p>
    <w:p w:rsidR="00262C06" w:rsidRDefault="00262C06" w:rsidP="008049B6">
      <w:pPr>
        <w:spacing w:after="0" w:line="360" w:lineRule="auto"/>
        <w:jc w:val="both"/>
        <w:rPr>
          <w:rFonts w:ascii="Arial" w:hAnsi="Arial" w:cs="Arial"/>
          <w:b/>
        </w:rPr>
      </w:pPr>
    </w:p>
    <w:p w:rsidR="00262C06" w:rsidRDefault="00262C06" w:rsidP="008049B6">
      <w:pPr>
        <w:spacing w:after="0" w:line="360" w:lineRule="auto"/>
        <w:jc w:val="both"/>
        <w:rPr>
          <w:rFonts w:ascii="Arial" w:hAnsi="Arial" w:cs="Arial"/>
          <w:b/>
        </w:rPr>
      </w:pPr>
    </w:p>
    <w:p w:rsidR="00262C06" w:rsidRDefault="00262C06" w:rsidP="008049B6">
      <w:pPr>
        <w:spacing w:after="0" w:line="360" w:lineRule="auto"/>
        <w:jc w:val="both"/>
        <w:rPr>
          <w:rFonts w:ascii="Arial" w:hAnsi="Arial" w:cs="Arial"/>
          <w:b/>
        </w:rPr>
      </w:pPr>
    </w:p>
    <w:p w:rsidR="00913DD5" w:rsidRDefault="005A6590" w:rsidP="008049B6">
      <w:pPr>
        <w:spacing w:after="0" w:line="360" w:lineRule="auto"/>
        <w:jc w:val="both"/>
        <w:rPr>
          <w:rFonts w:ascii="Arial" w:hAnsi="Arial" w:cs="Arial"/>
          <w:b/>
        </w:rPr>
      </w:pPr>
      <w:r>
        <w:rPr>
          <w:rFonts w:ascii="Arial" w:hAnsi="Arial" w:cs="Arial"/>
          <w:b/>
        </w:rPr>
        <w:t xml:space="preserve">5. </w:t>
      </w:r>
      <w:r w:rsidR="00913DD5" w:rsidRPr="00F143A0">
        <w:rPr>
          <w:rFonts w:ascii="Arial" w:hAnsi="Arial" w:cs="Arial"/>
          <w:b/>
        </w:rPr>
        <w:t>TARTIŞMA</w:t>
      </w:r>
    </w:p>
    <w:p w:rsidR="00F7590E" w:rsidRDefault="00F7590E" w:rsidP="008049B6">
      <w:pPr>
        <w:spacing w:after="0" w:line="360" w:lineRule="auto"/>
        <w:jc w:val="both"/>
        <w:rPr>
          <w:rFonts w:ascii="Arial" w:hAnsi="Arial" w:cs="Arial"/>
          <w:b/>
        </w:rPr>
      </w:pPr>
    </w:p>
    <w:p w:rsidR="001627EB" w:rsidRDefault="001627EB" w:rsidP="008049B6">
      <w:pPr>
        <w:spacing w:after="0" w:line="360" w:lineRule="auto"/>
        <w:jc w:val="both"/>
        <w:rPr>
          <w:rFonts w:ascii="Arial" w:hAnsi="Arial" w:cs="Arial"/>
        </w:rPr>
      </w:pPr>
    </w:p>
    <w:p w:rsidR="00916B6F" w:rsidRDefault="00B526DC" w:rsidP="008049B6">
      <w:pPr>
        <w:spacing w:after="0" w:line="360" w:lineRule="auto"/>
        <w:ind w:firstLine="708"/>
        <w:jc w:val="both"/>
        <w:rPr>
          <w:rFonts w:ascii="Arial" w:hAnsi="Arial" w:cs="Arial"/>
        </w:rPr>
      </w:pPr>
      <w:r>
        <w:rPr>
          <w:rFonts w:ascii="Arial" w:hAnsi="Arial" w:cs="Arial"/>
        </w:rPr>
        <w:t>DRK</w:t>
      </w:r>
      <w:r w:rsidR="007948AB">
        <w:rPr>
          <w:rFonts w:ascii="Arial" w:hAnsi="Arial" w:cs="Arial"/>
        </w:rPr>
        <w:t xml:space="preserve"> ile</w:t>
      </w:r>
      <w:r w:rsidR="0031577B" w:rsidRPr="007948AB">
        <w:rPr>
          <w:rFonts w:ascii="Arial" w:hAnsi="Arial" w:cs="Arial"/>
        </w:rPr>
        <w:t xml:space="preserve"> ilgili yapılmış çalışmalar genellikle eklem hareket açıklığı, radyografik değerlendirme ve ağrı üzerinde yoğunlaşmaktadır. Fonksiyonel değerlendirme ölçütlerini içeren çalışmalar kısıtlı olmakla beraber biyopsikososyal model çerçevesinde aktivite ve katılım düzeyi ile ilişkili çalışmalar yeterli </w:t>
      </w:r>
      <w:r w:rsidR="00C913A9">
        <w:rPr>
          <w:rFonts w:ascii="Arial" w:hAnsi="Arial" w:cs="Arial"/>
        </w:rPr>
        <w:t>değildir</w:t>
      </w:r>
      <w:r w:rsidR="0031577B" w:rsidRPr="007948AB">
        <w:rPr>
          <w:rFonts w:ascii="Arial" w:hAnsi="Arial" w:cs="Arial"/>
        </w:rPr>
        <w:t>.</w:t>
      </w:r>
      <w:r w:rsidR="00827E22">
        <w:rPr>
          <w:rFonts w:ascii="Arial" w:hAnsi="Arial" w:cs="Arial"/>
        </w:rPr>
        <w:t>Bu</w:t>
      </w:r>
      <w:r w:rsidR="00827E22" w:rsidRPr="00C83C96">
        <w:rPr>
          <w:rFonts w:ascii="Arial" w:hAnsi="Arial" w:cs="Arial"/>
        </w:rPr>
        <w:t xml:space="preserve"> sebeple </w:t>
      </w:r>
      <w:r w:rsidR="009628EB" w:rsidRPr="00C83C96">
        <w:rPr>
          <w:rFonts w:ascii="Arial" w:hAnsi="Arial" w:cs="Arial"/>
        </w:rPr>
        <w:t xml:space="preserve">ICF’in biyopsikososyal modelinden yola </w:t>
      </w:r>
      <w:r w:rsidR="00C83C96" w:rsidRPr="00C83C96">
        <w:rPr>
          <w:rFonts w:ascii="Arial" w:hAnsi="Arial" w:cs="Arial"/>
        </w:rPr>
        <w:t>çıkılarak planlanan çalışmadan elde edilen en çarpıcı sonuç müdahale tipinden bağımsız olarak her iki grupta da fonksiyonel durum ve aktivite katılım seviyeleri arasında fark bulunmamasıydı</w:t>
      </w:r>
      <w:r w:rsidR="007948AB" w:rsidRPr="00C83C96">
        <w:rPr>
          <w:rFonts w:ascii="Arial" w:hAnsi="Arial" w:cs="Arial"/>
        </w:rPr>
        <w:t>.</w:t>
      </w:r>
      <w:r w:rsidR="009628EB" w:rsidRPr="00F143A0">
        <w:rPr>
          <w:rFonts w:ascii="Arial" w:hAnsi="Arial" w:cs="Arial"/>
        </w:rPr>
        <w:t>Bu modelde kişinin sağlık durumu sadece vücut yapı ve fonksiyonları ile değil</w:t>
      </w:r>
      <w:r w:rsidR="00C913A9">
        <w:rPr>
          <w:rFonts w:ascii="Arial" w:hAnsi="Arial" w:cs="Arial"/>
        </w:rPr>
        <w:t>,</w:t>
      </w:r>
      <w:r w:rsidR="009628EB" w:rsidRPr="00F143A0">
        <w:rPr>
          <w:rFonts w:ascii="Arial" w:hAnsi="Arial" w:cs="Arial"/>
        </w:rPr>
        <w:t xml:space="preserve"> aktivite ve katılım ile de ilişkilidir. Ayrıca kişisel ve çevresel faktörlerden etkilenir. Distal ra</w:t>
      </w:r>
      <w:r w:rsidR="00A46284" w:rsidRPr="00F143A0">
        <w:rPr>
          <w:rFonts w:ascii="Arial" w:hAnsi="Arial" w:cs="Arial"/>
        </w:rPr>
        <w:t xml:space="preserve">dius </w:t>
      </w:r>
      <w:r>
        <w:rPr>
          <w:rFonts w:ascii="Arial" w:hAnsi="Arial" w:cs="Arial"/>
        </w:rPr>
        <w:t>kırıklarında</w:t>
      </w:r>
      <w:r w:rsidR="003C6BB4">
        <w:rPr>
          <w:rFonts w:ascii="Arial" w:hAnsi="Arial" w:cs="Arial"/>
        </w:rPr>
        <w:t xml:space="preserve"> </w:t>
      </w:r>
      <w:r w:rsidR="00A46284" w:rsidRPr="00F143A0">
        <w:rPr>
          <w:rFonts w:ascii="Arial" w:hAnsi="Arial" w:cs="Arial"/>
        </w:rPr>
        <w:t>literatürde hem vücut yapıları</w:t>
      </w:r>
      <w:r w:rsidR="00C913A9">
        <w:rPr>
          <w:rFonts w:ascii="Arial" w:hAnsi="Arial" w:cs="Arial"/>
        </w:rPr>
        <w:t>,</w:t>
      </w:r>
      <w:r w:rsidR="00A46284" w:rsidRPr="00F143A0">
        <w:rPr>
          <w:rFonts w:ascii="Arial" w:hAnsi="Arial" w:cs="Arial"/>
        </w:rPr>
        <w:t xml:space="preserve"> hem de aktivite ve katılım başlıkları altında geç dönem takiplerine ilişkin </w:t>
      </w:r>
      <w:r w:rsidR="009628EB" w:rsidRPr="00F143A0">
        <w:rPr>
          <w:rFonts w:ascii="Arial" w:hAnsi="Arial" w:cs="Arial"/>
        </w:rPr>
        <w:t>çalışmaların kısıtlılığı bil</w:t>
      </w:r>
      <w:r w:rsidR="00853E92">
        <w:rPr>
          <w:rFonts w:ascii="Arial" w:hAnsi="Arial" w:cs="Arial"/>
        </w:rPr>
        <w:t xml:space="preserve">dirilmiştir </w:t>
      </w:r>
      <w:r w:rsidR="00FA708D">
        <w:rPr>
          <w:rFonts w:ascii="Arial" w:hAnsi="Arial" w:cs="Arial"/>
        </w:rPr>
        <w:fldChar w:fldCharType="begin" w:fldLock="1"/>
      </w:r>
      <w:r w:rsidR="00B076C8">
        <w:rPr>
          <w:rFonts w:ascii="Arial" w:hAnsi="Arial" w:cs="Arial"/>
        </w:rPr>
        <w:instrText>ADDIN CSL_CITATION { "citationItems" : [ { "id" : "ITEM-1", "itemData" : { "DOI" : "10.1186/1477-7525-3-73", "ISSN" : "1477-7525", "PMID" : "16288664", "abstract" : "BACKGROUND: Distal radius fractures are common injuries that have an increasing impact on health across the lifespan. The purpose of this study was to identify health impacts in body structure/function, activity, and participation at baseline and follow-up, to determine whether they support the ICF model of health.\n\nMETHODS: This is a prospective cohort study of 790 individuals who were assessed at 1 week, 3 months, and 1 year post injury. The Patient Rated Wrist Evaluation (PRWE), The Wrist Outcome Measure (WOM), and the Medical Outcome Survey Short-Form (SF-36) were used to measure impairment, activity, participation, and health. Multiple regression was used to develop explanatory models of health outcome.\n\nRESULTS: Regression analysis showed that the PRWE explained between 13% (one week) and 33% (three months) of the SF-36 Physical Component Summary Scores with pain, activities and participation subscales showing dominant effects at different stages of recovery. PRWE scores were less related to Mental Component Summary Scores, 10% (three months) and 8% (one year). Wrist impairment scores were less powerful predictors of health status than the PRWE.\n\nCONCLUSION: The ICF is an informative model for examining distal radius fracture. Difficulty in the domains of activity and participation were able to explain a significant portion of physical health. Post-fracture rehabilitation and outcome assessments should extend beyond physical impairment to insure comprehensive treatment to individuals with distal radius fracture.", "author" : [ { "dropping-particle" : "", "family" : "Harris", "given" : "Jocelyn E", "non-dropping-particle" : "", "parse-names" : false, "suffix" : "" }, { "dropping-particle" : "", "family" : "MacDermid", "given" : "Joy C", "non-dropping-particle" : "", "parse-names" : false, "suffix" : "" }, { "dropping-particle" : "", "family" : "Roth", "given" : "James", "non-dropping-particle" : "", "parse-names" : false, "suffix" : "" } ], "container-title" : "Health and quality of life outcomes", "id" : "ITEM-1", "issue" : "1", "issued" : { "date-parts" : [ [ "2005", "1", "16" ] ] }, "language" : "En", "page" : "73", "publisher" : "BioMed Central", "title" : "The International Classification of Functioning as an explanatory model of health after distal radius fracture: a cohort study.", "type" : "article-journal", "volume" : "3" }, "uris" : [ "http://www.mendeley.com/documents/?uuid=686edf76-5524-4edd-9967-23d8a66c4884" ] }, { "id" : "ITEM-2", "itemData" : { "DOI" : "10.1016/j.jhsa.2010.07.013", "ISSN" : "1531-6564", "PMID" : "20934818", "abstract" : "PURPOSE: In 2009, the World Health Organization published a conceptual outcome framework for evaluating upper extremity injury and disease, known as the Brief International Classification of Functioning, Disability, and Health (ICF) Core Set for Hand Conditions. The purpose of this study was to apply the ICF conceptual model to outcomes for distal radius fractures (DRFs) and determine the contribution of each ICF domain to patient satisfaction.\n\nMETHODS: Patient-rated and objective functional outcome data were collected at 6 weeks, 3 months, and 6 months after surgery. We measured satisfaction using a subsection of the Michigan Hand Outcomes Questionnaire (MHQ) satisfaction score. Measured study variables were linked to their corresponding ICF domain (personal factors, environmental factors, activity and participation, and body function). We then used hierarchical regression to assess the contribution of each ICF domain to variation in overall patient satisfaction at each time point.\n\nRESULTS: We enrolled 53 patients with unilateral DRFs treated with the volar locking plating system. Regression analysis indicated that measured study variables explain 93% (6 weeks), 98% (3 months), and 97% (6 months) of variation in patient satisfaction. For all 3 study assessment dates, activity and participation variables (MHQ-Activities of Daily Living, MHQ-Work, and Jebsen-Taylor Score) contributed the most to variation in patient satisfaction, whereas personal and environmental factors had a considerably smaller role in predicting changes in patient satisfaction.\n\nCONCLUSIONS: The results demonstrated that it is possible to reliably model the relative contributions of each ICF domain to patient satisfaction over time, and the findings are consistent with previous research (ie, that most outcome variation is due to physical or functional factors). These results are strong enough to support continued use and further research using the ICF model for upper extremity outcomes.", "author" : [ { "dropping-particle" : "", "family" : "Squitieri", "given" : "Lee", "non-dropping-particle" : "", "parse-names" : false, "suffix" : "" }, { "dropping-particle" : "", "family" : "Reichert", "given" : "Heidi", "non-dropping-particle" : "", "parse-names" : false, "suffix" : "" }, { "dropping-particle" : "", "family" : "Kim", "given" : "H Myra", "non-dropping-particle" : "", "parse-names" : false, "suffix" : "" }, { "dropping-particle" : "", "family" : "Chung", "given" : "Kevin C", "non-dropping-particle" : "", "parse-names" : false, "suffix" : "" } ], "container-title" : "The Journal of hand surgery", "id" : "ITEM-2", "issue" : "11", "issued" : { "date-parts" : [ [ "2010", "11" ] ] }, "page" : "1795-1805.e1", "title" : "Application of the brief international classification of functioning, disability, and health core set as a conceptual model in distal radius fractures.", "type" : "article-journal", "volume" : "35" }, "uris" : [ "http://www.mendeley.com/documents/?uuid=e495cb94-620a-489c-ac8e-b9605384f476" ] }, { "id" : "ITEM-3", "itemData" : { "DOI" : "10.1007/s00402-013-1767-9", "ISSN" : "1434-3916", "PMID" : "23728832", "abstract" : "INTRODUCTION: Lack of standardization of outcome measurement has hampered an evidence-based approach to clinical practice and research.\n\nMETHODS: We adopted a process of reviewing evidence on current use of measures and appropriate theoretical frameworks for health and disability to inform a consensus process that was focused on deriving the minimal set of core domains in distal radius fracture.\n\nRESULTS: We agreed on the following seven core recommendations: (1) pain and function were regarded as the primary domains, (2) very brief measures were needed for routine administration in clinical practice, (3) these brief measures could be augmented by additional measures that provide more detail or address additional domains for clinical research, (4) measurement of pain should include measures of both intensity and frequency as core attributes, (5) a numeric pain scale, e.g. visual analogue scale or visual numeric scale or the pain subscale of the patient-reported wrist evaluation (PRWE) questionnaires were identified as reliable, valid and feasible measures to measure these concepts, (6) for function, either the Quick Disability of the arm, shoulder and hand questionnaire or PRWE-function subscale was identified as reliable, valid and feasible measures, and (7) a measure of participation and treatment complications should be considered core outcomes for both clinical practice and research.\n\nCONCLUSION: We used a sound methodological approach to form a comprehensive foundation of content for outcomes in the area of distal radius fractures. We recommend the use of symptom and function as separate domains in the ICF core set in clinical research or practice for patients with wrist fracture. Further research is needed to provide more definitive measurement properties of measures across all domains.", "author" : [ { "dropping-particle" : "", "family" : "Goldhahn", "given" : "J\u00f6rg", "non-dropping-particle" : "", "parse-names" : false, "suffix" : "" }, { "dropping-particle" : "", "family" : "Beaton", "given" : "Dorcas", "non-dropping-particle" : "", "parse-names" : false, "suffix" : "" }, { "dropping-particle" : "", "family" : "Ladd", "given" : "Amy", "non-dropping-particle" : "", "parse-names" : false, "suffix" : "" }, { "dropping-particle" : "", "family" : "Macdermid", "given" : "Joy", "non-dropping-particle" : "", "parse-names" : false, "suffix" : "" }, { "dropping-particle" : "", "family" : "Hoang-Kim", "given" : "Amy", "non-dropping-particle" : "", "parse-names" : false, "suffix" : "" } ], "container-title" : "Archives of orthopaedic and trauma surgery", "id" : "ITEM-3", "issue" : "2", "issued" : { "date-parts" : [ [ "2014", "2" ] ] }, "page" : "197-205", "title" : "Recommendation for measuring clinical outcome in distal radius fractures: a core set of domains for standardized reporting in clinical practice and research.", "type" : "article-journal", "volume" : "134" }, "uris" : [ "http://www.mendeley.com/documents/?uuid=2041f546-05a4-4f33-852b-7413fce269c5" ] } ], "mendeley" : { "formattedCitation" : "(Goldhahn et al., 2014; Harris et al., 2005; Squitieri et al., 2010)", "plainTextFormattedCitation" : "(Goldhahn et al., 2014; Harris et al., 2005; Squitieri et al., 2010)", "previouslyFormattedCitation" : "(Goldhahn et al., 2014; Harris et al., 2005; Squitieri et al., 2010)" }, "properties" : { "noteIndex" : 0 }, "schema" : "https://github.com/citation-style-language/schema/raw/master/csl-citation.json" }</w:instrText>
      </w:r>
      <w:r w:rsidR="00FA708D">
        <w:rPr>
          <w:rFonts w:ascii="Arial" w:hAnsi="Arial" w:cs="Arial"/>
        </w:rPr>
        <w:fldChar w:fldCharType="separate"/>
      </w:r>
      <w:r w:rsidR="00853E92" w:rsidRPr="00853E92">
        <w:rPr>
          <w:rFonts w:ascii="Arial" w:hAnsi="Arial" w:cs="Arial"/>
          <w:noProof/>
        </w:rPr>
        <w:t>(Goldhahn et al., 2014; Harris et al., 2005; Squitieri et al., 2010)</w:t>
      </w:r>
      <w:r w:rsidR="00FA708D">
        <w:rPr>
          <w:rFonts w:ascii="Arial" w:hAnsi="Arial" w:cs="Arial"/>
        </w:rPr>
        <w:fldChar w:fldCharType="end"/>
      </w:r>
      <w:r w:rsidR="00853E92">
        <w:rPr>
          <w:rFonts w:ascii="Arial" w:hAnsi="Arial" w:cs="Arial"/>
        </w:rPr>
        <w:t xml:space="preserve">. </w:t>
      </w:r>
      <w:r w:rsidR="0077631D" w:rsidRPr="00F143A0">
        <w:rPr>
          <w:rFonts w:ascii="Arial" w:hAnsi="Arial" w:cs="Arial"/>
        </w:rPr>
        <w:t xml:space="preserve">Yaralanma sonrası cerrahi </w:t>
      </w:r>
      <w:r w:rsidR="00767170">
        <w:rPr>
          <w:rFonts w:ascii="Arial" w:hAnsi="Arial" w:cs="Arial"/>
        </w:rPr>
        <w:t>yada</w:t>
      </w:r>
      <w:r w:rsidR="0077631D" w:rsidRPr="00F143A0">
        <w:rPr>
          <w:rFonts w:ascii="Arial" w:hAnsi="Arial" w:cs="Arial"/>
        </w:rPr>
        <w:t xml:space="preserve"> konservatif tedavi ardından fizyoterapi düzenli uygulanmaktadır. Fakat bu hasta grubunda fonksiyonel geri dönüşler bir yıla kadar devam etmektedir. </w:t>
      </w:r>
      <w:r w:rsidR="000124AE" w:rsidRPr="00F143A0">
        <w:rPr>
          <w:rFonts w:ascii="Arial" w:hAnsi="Arial" w:cs="Arial"/>
        </w:rPr>
        <w:t xml:space="preserve">Bu sebeple hastaların </w:t>
      </w:r>
      <w:r w:rsidR="00AB1123" w:rsidRPr="00F143A0">
        <w:rPr>
          <w:rFonts w:ascii="Arial" w:hAnsi="Arial" w:cs="Arial"/>
        </w:rPr>
        <w:t xml:space="preserve">geç dönemde </w:t>
      </w:r>
      <w:r w:rsidR="000124AE" w:rsidRPr="00F143A0">
        <w:rPr>
          <w:rFonts w:ascii="Arial" w:hAnsi="Arial" w:cs="Arial"/>
        </w:rPr>
        <w:t>GYA’ne katılımını değerlendirmemizi sağ</w:t>
      </w:r>
      <w:r w:rsidR="00DC7E51" w:rsidRPr="00F143A0">
        <w:rPr>
          <w:rFonts w:ascii="Arial" w:hAnsi="Arial" w:cs="Arial"/>
        </w:rPr>
        <w:t>lay</w:t>
      </w:r>
      <w:r w:rsidR="00FB3592">
        <w:rPr>
          <w:rFonts w:ascii="Arial" w:hAnsi="Arial" w:cs="Arial"/>
        </w:rPr>
        <w:t>acak fonksiyon testlerini</w:t>
      </w:r>
      <w:r w:rsidR="00DC7E51" w:rsidRPr="00F143A0">
        <w:rPr>
          <w:rFonts w:ascii="Arial" w:hAnsi="Arial" w:cs="Arial"/>
        </w:rPr>
        <w:t xml:space="preserve">n ve </w:t>
      </w:r>
      <w:r w:rsidR="005863AF" w:rsidRPr="00F143A0">
        <w:rPr>
          <w:rFonts w:ascii="Arial" w:hAnsi="Arial" w:cs="Arial"/>
        </w:rPr>
        <w:t xml:space="preserve">kişisel bildirimli sonuç anketlerinin </w:t>
      </w:r>
      <w:r w:rsidR="00DC7E51" w:rsidRPr="00F143A0">
        <w:rPr>
          <w:rFonts w:ascii="Arial" w:hAnsi="Arial" w:cs="Arial"/>
        </w:rPr>
        <w:t xml:space="preserve">gerekli ve yararlı olduğunu düşünmekteyiz. </w:t>
      </w:r>
    </w:p>
    <w:p w:rsidR="00916B6F" w:rsidRDefault="00916B6F" w:rsidP="008049B6">
      <w:pPr>
        <w:spacing w:after="0" w:line="360" w:lineRule="auto"/>
        <w:ind w:firstLine="708"/>
        <w:jc w:val="both"/>
        <w:rPr>
          <w:rFonts w:ascii="Arial" w:hAnsi="Arial" w:cs="Arial"/>
        </w:rPr>
      </w:pPr>
    </w:p>
    <w:p w:rsidR="00C11866" w:rsidRDefault="00A46284" w:rsidP="008049B6">
      <w:pPr>
        <w:spacing w:after="0" w:line="360" w:lineRule="auto"/>
        <w:ind w:firstLine="708"/>
        <w:jc w:val="both"/>
        <w:rPr>
          <w:rFonts w:ascii="Arial" w:hAnsi="Arial" w:cs="Arial"/>
        </w:rPr>
      </w:pPr>
      <w:r w:rsidRPr="00F143A0">
        <w:rPr>
          <w:rFonts w:ascii="Arial" w:hAnsi="Arial" w:cs="Arial"/>
        </w:rPr>
        <w:t xml:space="preserve">Bu amaçla çalışmamızda vücut yapı ve fonksiyonları için </w:t>
      </w:r>
      <w:r w:rsidR="001473D3" w:rsidRPr="00F143A0">
        <w:rPr>
          <w:rFonts w:ascii="Arial" w:hAnsi="Arial" w:cs="Arial"/>
        </w:rPr>
        <w:t>a</w:t>
      </w:r>
      <w:r w:rsidR="00827E22">
        <w:rPr>
          <w:rFonts w:ascii="Arial" w:hAnsi="Arial" w:cs="Arial"/>
        </w:rPr>
        <w:t xml:space="preserve">ğrı düzeyleri ve ağrı bölgeleri, </w:t>
      </w:r>
      <w:r w:rsidR="001473D3" w:rsidRPr="00F143A0">
        <w:rPr>
          <w:rFonts w:ascii="Arial" w:hAnsi="Arial" w:cs="Arial"/>
        </w:rPr>
        <w:t>eklem hareket açıklıkları,</w:t>
      </w:r>
      <w:r w:rsidR="00371D20" w:rsidRPr="00F143A0">
        <w:rPr>
          <w:rFonts w:ascii="Arial" w:hAnsi="Arial" w:cs="Arial"/>
        </w:rPr>
        <w:t xml:space="preserve"> mesafe ölçümleri, kaba kavrama kuvveti; </w:t>
      </w:r>
      <w:r w:rsidR="00631809">
        <w:rPr>
          <w:rFonts w:ascii="Arial" w:hAnsi="Arial" w:cs="Arial"/>
        </w:rPr>
        <w:t>aktivite ve katılım için Push Off T</w:t>
      </w:r>
      <w:r w:rsidR="008177D8" w:rsidRPr="00F143A0">
        <w:rPr>
          <w:rFonts w:ascii="Arial" w:hAnsi="Arial" w:cs="Arial"/>
        </w:rPr>
        <w:t>esti, Michigan El Sonuç Anketi, Q-DASH, Jebsen Taylor El Fonksiyon Testini</w:t>
      </w:r>
      <w:r w:rsidR="00371D20" w:rsidRPr="00F143A0">
        <w:rPr>
          <w:rFonts w:ascii="Arial" w:hAnsi="Arial" w:cs="Arial"/>
        </w:rPr>
        <w:t xml:space="preserve"> kullandık. Özel olarak distal radius </w:t>
      </w:r>
      <w:r w:rsidR="00B526DC">
        <w:rPr>
          <w:rFonts w:ascii="Arial" w:hAnsi="Arial" w:cs="Arial"/>
        </w:rPr>
        <w:t>kırığı</w:t>
      </w:r>
      <w:r w:rsidR="00371D20" w:rsidRPr="00F143A0">
        <w:rPr>
          <w:rFonts w:ascii="Arial" w:hAnsi="Arial" w:cs="Arial"/>
        </w:rPr>
        <w:t xml:space="preserve"> için geliştiri</w:t>
      </w:r>
      <w:r w:rsidR="00E72E5D" w:rsidRPr="00F143A0">
        <w:rPr>
          <w:rFonts w:ascii="Arial" w:hAnsi="Arial" w:cs="Arial"/>
        </w:rPr>
        <w:t xml:space="preserve">lmiş bir anket </w:t>
      </w:r>
      <w:r w:rsidR="00767170">
        <w:rPr>
          <w:rFonts w:ascii="Arial" w:hAnsi="Arial" w:cs="Arial"/>
        </w:rPr>
        <w:t>yada</w:t>
      </w:r>
      <w:r w:rsidR="00E72E5D" w:rsidRPr="00F143A0">
        <w:rPr>
          <w:rFonts w:ascii="Arial" w:hAnsi="Arial" w:cs="Arial"/>
        </w:rPr>
        <w:t xml:space="preserve"> değerlendirme bulunmasa da kullanılan tüm değerlendirmeler el, el bileği ve üst ekstremite sorunlarına yönelik olması nedeniyle tercih edil</w:t>
      </w:r>
      <w:r w:rsidR="00C54256" w:rsidRPr="00F143A0">
        <w:rPr>
          <w:rFonts w:ascii="Arial" w:hAnsi="Arial" w:cs="Arial"/>
        </w:rPr>
        <w:t xml:space="preserve">di. </w:t>
      </w:r>
    </w:p>
    <w:p w:rsidR="00900611" w:rsidRPr="00827E22" w:rsidRDefault="00900611" w:rsidP="008049B6">
      <w:pPr>
        <w:spacing w:after="0" w:line="360" w:lineRule="auto"/>
        <w:ind w:firstLine="708"/>
        <w:jc w:val="both"/>
        <w:rPr>
          <w:rFonts w:ascii="Arial" w:hAnsi="Arial" w:cs="Arial"/>
          <w:b/>
        </w:rPr>
      </w:pPr>
    </w:p>
    <w:p w:rsidR="00D210DF" w:rsidRDefault="004F564A" w:rsidP="008049B6">
      <w:pPr>
        <w:spacing w:after="0" w:line="360" w:lineRule="auto"/>
        <w:ind w:firstLine="708"/>
        <w:jc w:val="both"/>
        <w:rPr>
          <w:rFonts w:ascii="Arial" w:hAnsi="Arial" w:cs="Arial"/>
        </w:rPr>
      </w:pPr>
      <w:r w:rsidRPr="00F143A0">
        <w:rPr>
          <w:rFonts w:ascii="Arial" w:hAnsi="Arial" w:cs="Arial"/>
        </w:rPr>
        <w:t xml:space="preserve">Distal radius </w:t>
      </w:r>
      <w:r w:rsidR="00B526DC">
        <w:rPr>
          <w:rFonts w:ascii="Arial" w:hAnsi="Arial" w:cs="Arial"/>
        </w:rPr>
        <w:t>kırıklarında</w:t>
      </w:r>
      <w:r w:rsidRPr="00F143A0">
        <w:rPr>
          <w:rFonts w:ascii="Arial" w:hAnsi="Arial" w:cs="Arial"/>
        </w:rPr>
        <w:t xml:space="preserve"> ağ</w:t>
      </w:r>
      <w:r w:rsidR="00D56A69">
        <w:rPr>
          <w:rFonts w:ascii="Arial" w:hAnsi="Arial" w:cs="Arial"/>
        </w:rPr>
        <w:t xml:space="preserve">rıya </w:t>
      </w:r>
      <w:r w:rsidR="0055392D">
        <w:rPr>
          <w:rFonts w:ascii="Arial" w:hAnsi="Arial" w:cs="Arial"/>
        </w:rPr>
        <w:t>ilişkin</w:t>
      </w:r>
      <w:r w:rsidR="00683C23" w:rsidRPr="00F143A0">
        <w:rPr>
          <w:rFonts w:ascii="Arial" w:hAnsi="Arial" w:cs="Arial"/>
        </w:rPr>
        <w:t xml:space="preserve"> bir</w:t>
      </w:r>
      <w:r w:rsidRPr="00F143A0">
        <w:rPr>
          <w:rFonts w:ascii="Arial" w:hAnsi="Arial" w:cs="Arial"/>
        </w:rPr>
        <w:t xml:space="preserve">çok çalışma bulunsa da ağrı bölgeleri </w:t>
      </w:r>
      <w:r w:rsidR="00767170">
        <w:rPr>
          <w:rFonts w:ascii="Arial" w:hAnsi="Arial" w:cs="Arial"/>
        </w:rPr>
        <w:t>yada</w:t>
      </w:r>
      <w:r w:rsidRPr="00F143A0">
        <w:rPr>
          <w:rFonts w:ascii="Arial" w:hAnsi="Arial" w:cs="Arial"/>
        </w:rPr>
        <w:t xml:space="preserve"> bu bölgelerin eşik düzeylerine ili</w:t>
      </w:r>
      <w:r w:rsidR="00683C23" w:rsidRPr="00F143A0">
        <w:rPr>
          <w:rFonts w:ascii="Arial" w:hAnsi="Arial" w:cs="Arial"/>
        </w:rPr>
        <w:t xml:space="preserve">şkin sonuçlara rastlanmamıştır. </w:t>
      </w:r>
      <w:r w:rsidR="00D63B8C">
        <w:rPr>
          <w:rFonts w:ascii="Arial" w:hAnsi="Arial" w:cs="Arial"/>
        </w:rPr>
        <w:t xml:space="preserve">Çalışmamızda bu bölgeler cerrahi sonrası </w:t>
      </w:r>
      <w:r w:rsidR="00767170">
        <w:rPr>
          <w:rFonts w:ascii="Arial" w:hAnsi="Arial" w:cs="Arial"/>
        </w:rPr>
        <w:t>yada</w:t>
      </w:r>
      <w:r w:rsidR="00D63B8C">
        <w:rPr>
          <w:rFonts w:ascii="Arial" w:hAnsi="Arial" w:cs="Arial"/>
        </w:rPr>
        <w:t xml:space="preserve"> redüksiyon sonrası etkilenebilecek ya</w:t>
      </w:r>
      <w:r w:rsidR="00C913A9">
        <w:rPr>
          <w:rFonts w:ascii="Arial" w:hAnsi="Arial" w:cs="Arial"/>
        </w:rPr>
        <w:t>pılar düşünülerek belirlendi</w:t>
      </w:r>
      <w:r w:rsidR="00D63B8C">
        <w:rPr>
          <w:rFonts w:ascii="Arial" w:hAnsi="Arial" w:cs="Arial"/>
        </w:rPr>
        <w:t>.</w:t>
      </w:r>
      <w:r w:rsidR="00E8612E">
        <w:rPr>
          <w:rFonts w:ascii="Arial" w:hAnsi="Arial" w:cs="Arial"/>
        </w:rPr>
        <w:t xml:space="preserve"> Konservatif gruptaki hastaların DRUE bölgesi üzerindeki anlamlı sonucu bize redüksiyon sonrası artiküler düzgünlüğü, artritik değişiklikler ve instabiliteyi düşündürmektedir. Cerrahi gru</w:t>
      </w:r>
      <w:r w:rsidR="00330043">
        <w:rPr>
          <w:rFonts w:ascii="Arial" w:hAnsi="Arial" w:cs="Arial"/>
        </w:rPr>
        <w:t>p</w:t>
      </w:r>
      <w:r w:rsidR="00E8612E">
        <w:rPr>
          <w:rFonts w:ascii="Arial" w:hAnsi="Arial" w:cs="Arial"/>
        </w:rPr>
        <w:t>taki hastaların FPL ve US bölgelerindeki ağrıları ise cerrahi prosedür sonrasında gelişebilecek tendini</w:t>
      </w:r>
      <w:r w:rsidR="00330043">
        <w:rPr>
          <w:rFonts w:ascii="Arial" w:hAnsi="Arial" w:cs="Arial"/>
        </w:rPr>
        <w:t>t</w:t>
      </w:r>
      <w:r w:rsidR="00E8612E">
        <w:rPr>
          <w:rFonts w:ascii="Arial" w:hAnsi="Arial" w:cs="Arial"/>
        </w:rPr>
        <w:t xml:space="preserve"> ve ulnar varyansı işaret edebilir.</w:t>
      </w:r>
      <w:r w:rsidR="00330043">
        <w:rPr>
          <w:rFonts w:ascii="Arial" w:hAnsi="Arial" w:cs="Arial"/>
        </w:rPr>
        <w:t xml:space="preserve"> İki grup arasındaki 2. ve 6. haftalardaki FPL bölgesindeki farklılığın yine cerrahi ile ilişkili olduğunu düşünmekteyiz. </w:t>
      </w:r>
      <w:r w:rsidR="00683C23" w:rsidRPr="00F143A0">
        <w:rPr>
          <w:rFonts w:ascii="Arial" w:hAnsi="Arial" w:cs="Arial"/>
        </w:rPr>
        <w:t>Çalışmamıza en yakın özell</w:t>
      </w:r>
      <w:r w:rsidR="00B526DC">
        <w:rPr>
          <w:rFonts w:ascii="Arial" w:hAnsi="Arial" w:cs="Arial"/>
        </w:rPr>
        <w:t>ikte bir randomize çalışmada DRK</w:t>
      </w:r>
      <w:r w:rsidR="00683C23" w:rsidRPr="00F143A0">
        <w:rPr>
          <w:rFonts w:ascii="Arial" w:hAnsi="Arial" w:cs="Arial"/>
        </w:rPr>
        <w:t xml:space="preserve"> tanılı volar plak </w:t>
      </w:r>
      <w:r w:rsidR="00767170">
        <w:rPr>
          <w:rFonts w:ascii="Arial" w:hAnsi="Arial" w:cs="Arial"/>
        </w:rPr>
        <w:t>yada</w:t>
      </w:r>
      <w:r w:rsidR="00683C23" w:rsidRPr="00F143A0">
        <w:rPr>
          <w:rFonts w:ascii="Arial" w:hAnsi="Arial" w:cs="Arial"/>
        </w:rPr>
        <w:t xml:space="preserve"> eksternal fiksatör uygulanan hastalarda ağrı hissedilen bölgede post operatif 2. hafta, 8. hafta, 12. hafta, 6. ay ve 12. aylarda algometre ölçümleri alınmıştır.</w:t>
      </w:r>
      <w:r w:rsidR="00D210DF" w:rsidRPr="00F143A0">
        <w:rPr>
          <w:rFonts w:ascii="Arial" w:hAnsi="Arial" w:cs="Arial"/>
        </w:rPr>
        <w:t xml:space="preserve"> F</w:t>
      </w:r>
      <w:r w:rsidR="00683C23" w:rsidRPr="00F143A0">
        <w:rPr>
          <w:rFonts w:ascii="Arial" w:hAnsi="Arial" w:cs="Arial"/>
        </w:rPr>
        <w:t>akat sonuca yönelik kanıt yetersizliğinden henüz yayınlanmamıştır</w:t>
      </w:r>
      <w:r w:rsidR="006E65D3" w:rsidRPr="00F143A0">
        <w:rPr>
          <w:rFonts w:ascii="Arial" w:hAnsi="Arial" w:cs="Arial"/>
        </w:rPr>
        <w:t xml:space="preserve">. </w:t>
      </w:r>
      <w:r w:rsidR="00D210DF" w:rsidRPr="00F143A0">
        <w:rPr>
          <w:rFonts w:ascii="Arial" w:hAnsi="Arial" w:cs="Arial"/>
        </w:rPr>
        <w:t xml:space="preserve">Diğer çalışmalar </w:t>
      </w:r>
      <w:r w:rsidR="0078779B" w:rsidRPr="00F143A0">
        <w:rPr>
          <w:rFonts w:ascii="Arial" w:hAnsi="Arial" w:cs="Arial"/>
        </w:rPr>
        <w:t xml:space="preserve">üst ekstremite kompleks bölgesel ağrı sendromu, refleks sempatik distrofi, alt ekstremitede kemik hassasiyeti üzerinedir. </w:t>
      </w:r>
      <w:r w:rsidR="007A5594" w:rsidRPr="00F143A0">
        <w:rPr>
          <w:rFonts w:ascii="Arial" w:hAnsi="Arial" w:cs="Arial"/>
        </w:rPr>
        <w:t>Bir çalışmada</w:t>
      </w:r>
      <w:r w:rsidR="003C6BB4">
        <w:rPr>
          <w:rFonts w:ascii="Arial" w:hAnsi="Arial" w:cs="Arial"/>
        </w:rPr>
        <w:t xml:space="preserve"> </w:t>
      </w:r>
      <w:r w:rsidR="007A5594" w:rsidRPr="00F143A0">
        <w:rPr>
          <w:rFonts w:ascii="Arial" w:hAnsi="Arial" w:cs="Arial"/>
        </w:rPr>
        <w:t xml:space="preserve">kas </w:t>
      </w:r>
      <w:r w:rsidR="00767170">
        <w:rPr>
          <w:rFonts w:ascii="Arial" w:hAnsi="Arial" w:cs="Arial"/>
        </w:rPr>
        <w:t>yada</w:t>
      </w:r>
      <w:r w:rsidR="007A5594" w:rsidRPr="00F143A0">
        <w:rPr>
          <w:rFonts w:ascii="Arial" w:hAnsi="Arial" w:cs="Arial"/>
        </w:rPr>
        <w:t xml:space="preserve"> eklem üzerine yapılan algometre eşik ölçümleri karşılaştırılmıştır</w:t>
      </w:r>
      <w:r w:rsidR="0079275F" w:rsidRPr="00F143A0">
        <w:rPr>
          <w:rFonts w:ascii="Arial" w:hAnsi="Arial" w:cs="Arial"/>
        </w:rPr>
        <w:t>. Kompleks bölgesel ağrı sendromu</w:t>
      </w:r>
      <w:r w:rsidR="00820E36" w:rsidRPr="00F143A0">
        <w:rPr>
          <w:rFonts w:ascii="Arial" w:hAnsi="Arial" w:cs="Arial"/>
        </w:rPr>
        <w:t>nda</w:t>
      </w:r>
      <w:r w:rsidR="003C6BB4">
        <w:rPr>
          <w:rFonts w:ascii="Arial" w:hAnsi="Arial" w:cs="Arial"/>
        </w:rPr>
        <w:t xml:space="preserve"> </w:t>
      </w:r>
      <w:r w:rsidR="0079275F" w:rsidRPr="00F143A0">
        <w:rPr>
          <w:rFonts w:ascii="Arial" w:hAnsi="Arial" w:cs="Arial"/>
        </w:rPr>
        <w:t xml:space="preserve">tenar kas üzerine yapılan ölçümlerin MKP ve PIP eklemlere yapılan ölçümlere göre daha az hasas olduğunu bildirmişlerdir </w:t>
      </w:r>
      <w:r w:rsidR="00FA708D" w:rsidRPr="00F143A0">
        <w:rPr>
          <w:rFonts w:ascii="Arial" w:hAnsi="Arial" w:cs="Arial"/>
        </w:rPr>
        <w:fldChar w:fldCharType="begin" w:fldLock="1"/>
      </w:r>
      <w:r w:rsidR="00853E92">
        <w:rPr>
          <w:rFonts w:ascii="Arial" w:hAnsi="Arial" w:cs="Arial"/>
        </w:rPr>
        <w:instrText>ADDIN CSL_CITATION { "citationItems" : [ { "id" : "ITEM-1", "itemData" : { "DOI" : "10.1016/j.pain.2013.12.014", "ISSN" : "1872-6623", "PMID" : "24333949", "abstract" : "Pain localized in the deep tissues occurs frequently in complex regional pain syndrome (CRPS). In addition, hyperalgesia to blunt pressure over muscles is common in CRPS, but it often appears in limb pain of other origin as well. Considering that 3-phase bone scintigraphy (TPBS) reveals periarticular enhanced bone metabolism in CRPS, joint-associated hyperalgesia to blunt pressure might be a more specific finding than hyperalgesia over muscles. In 34 patients with upper limb pain (18 CRPS, 16 non-CRPS; diagnosed in accordance to the Budapest criteria) and in 18 healthy controls, pressure-pain thresholds (PPT) were assessed bilaterally over the thenar (PPTThenar), the metacarpophalangeal (PPTMCP), and the proximal interphalangeal (PPTPIP) joints using a pressure algometer (Somedic, Sweden). Beforehand, all patients had received TPBS for diagnostic purposes independently of the study. Region-of-interest (ROI) ratios (mineralization phase) for the MCP and PIP, excluding fracture sites, were correlated with the PPT. In CRPS, all ROI ratios were significantly increased and all PPT of the affected hand were decreased compared to non-CRPS (PPTThenar: 243\u00b1150kPa vs 358\u00b1197kPa, PPTMCP: 80\u00b167kPa vs 159\u00b193kPa, PPTPIP: 80\u00b156kPa vs 184\u00b1110kPa; P&lt;.01) and controls (PPTThenar: 478\u00b1106kPa, PPTMCP: 254\u00b150kPa, PPTPIP: 275\u00b176kPa; P&lt;.01). A PPTThenar below 293kPa revealed 77% sensitivity but only 63% specificity, whereas a PPTPIP below 102kPa had 82% sensitivity and 94% specificity to identify CRPS. Only in CRPS were PPTMCP and PPTPIP correlated significantly inversely with the ROI ratio (MCP: r=-0.439, PIP: r=-0.447). PPTPIP shows higher specificity for CRPS type I than PPTThenar without loss of sensitivity. Therefore, measurement of joint PPT could be a noninvasive diagnostic tool reflecting increased bone metabolism assessed by TPBS as a sign of bone pathophysiology.", "author" : [ { "dropping-particle" : "", "family" : "Mainka", "given" : "Tina", "non-dropping-particle" : "", "parse-names" : false, "suffix" : "" }, { "dropping-particle" : "", "family" : "Bischoff", "given" : "Florian S", "non-dropping-particle" : "", "parse-names" : false, "suffix" : "" }, { "dropping-particle" : "", "family" : "Baron", "given" : "Ralf", "non-dropping-particle" : "", "parse-names" : false, "suffix" : "" }, { "dropping-particle" : "", "family" : "Krumova", "given" : "Elena K", "non-dropping-particle" : "", "parse-names" : false, "suffix" : "" }, { "dropping-particle" : "", "family" : "Nicolas", "given" : "Volkmar", "non-dropping-particle" : "", "parse-names" : false, "suffix" : "" }, { "dropping-particle" : "", "family" : "Pennekamp", "given" : "Werner", "non-dropping-particle" : "", "parse-names" : false, "suffix" : "" }, { "dropping-particle" : "", "family" : "Treede", "given" : "Rolf-Detlef", "non-dropping-particle" : "", "parse-names" : false, "suffix" : "" }, { "dropping-particle" : "", "family" : "Vollert", "given" : "Jan", "non-dropping-particle" : "", "parse-names" : false, "suffix" : "" }, { "dropping-particle" : "", "family" : "Westermann", "given" : "Andrea", "non-dropping-particle" : "", "parse-names" : false, "suffix" : "" }, { "dropping-particle" : "", "family" : "Maier", "given" : "Christoph", "non-dropping-particle" : "", "parse-names" : false, "suffix" : "" } ], "container-title" : "Pain", "id" : "ITEM-1", "issue" : "3", "issued" : { "date-parts" : [ [ "2014", "3" ] ] }, "page" : "591-7", "title" : "Comparison of muscle and joint pressure-pain thresholds in patients with complex regional pain syndrome and upper limb pain of other origin.", "type" : "article-journal", "volume" : "155" }, "uris" : [ "http://www.mendeley.com/documents/?uuid=808edb56-7428-401f-98e1-7e8de480a52a" ] } ], "mendeley" : { "formattedCitation" : "(Mainka et al., 2014)", "plainTextFormattedCitation" : "(Mainka et al., 2014)", "previouslyFormattedCitation" : "(Mainka et al., 2014)" }, "properties" : { "noteIndex" : 0 }, "schema" : "https://github.com/citation-style-language/schema/raw/master/csl-citation.json" }</w:instrText>
      </w:r>
      <w:r w:rsidR="00FA708D" w:rsidRPr="00F143A0">
        <w:rPr>
          <w:rFonts w:ascii="Arial" w:hAnsi="Arial" w:cs="Arial"/>
        </w:rPr>
        <w:fldChar w:fldCharType="separate"/>
      </w:r>
      <w:r w:rsidR="007A5594" w:rsidRPr="00F143A0">
        <w:rPr>
          <w:rFonts w:ascii="Arial" w:hAnsi="Arial" w:cs="Arial"/>
          <w:noProof/>
        </w:rPr>
        <w:t>(Mainka et al., 2014)</w:t>
      </w:r>
      <w:r w:rsidR="00FA708D" w:rsidRPr="00F143A0">
        <w:rPr>
          <w:rFonts w:ascii="Arial" w:hAnsi="Arial" w:cs="Arial"/>
        </w:rPr>
        <w:fldChar w:fldCharType="end"/>
      </w:r>
      <w:r w:rsidR="007A5594" w:rsidRPr="00F143A0">
        <w:rPr>
          <w:rFonts w:ascii="Arial" w:hAnsi="Arial" w:cs="Arial"/>
        </w:rPr>
        <w:t>.</w:t>
      </w:r>
      <w:r w:rsidR="0079275F" w:rsidRPr="00F143A0">
        <w:rPr>
          <w:rFonts w:ascii="Arial" w:hAnsi="Arial" w:cs="Arial"/>
        </w:rPr>
        <w:t xml:space="preserve"> Bir diğer çalışmada </w:t>
      </w:r>
      <w:r w:rsidR="005C2CB4" w:rsidRPr="00F143A0">
        <w:rPr>
          <w:rFonts w:ascii="Arial" w:hAnsi="Arial" w:cs="Arial"/>
        </w:rPr>
        <w:t xml:space="preserve">üst ekstremitede </w:t>
      </w:r>
      <w:r w:rsidR="00B526DC">
        <w:rPr>
          <w:rFonts w:ascii="Arial" w:hAnsi="Arial" w:cs="Arial"/>
        </w:rPr>
        <w:t>kırığı</w:t>
      </w:r>
      <w:r w:rsidR="003C6BB4">
        <w:rPr>
          <w:rFonts w:ascii="Arial" w:hAnsi="Arial" w:cs="Arial"/>
        </w:rPr>
        <w:t xml:space="preserve"> </w:t>
      </w:r>
      <w:r w:rsidR="00767170">
        <w:rPr>
          <w:rFonts w:ascii="Arial" w:hAnsi="Arial" w:cs="Arial"/>
        </w:rPr>
        <w:t>yada</w:t>
      </w:r>
      <w:r w:rsidR="005C2CB4" w:rsidRPr="00F143A0">
        <w:rPr>
          <w:rFonts w:ascii="Arial" w:hAnsi="Arial" w:cs="Arial"/>
        </w:rPr>
        <w:t xml:space="preserve"> yumuşak doku yaralanması olan hastalarda başparmaktan ölçüm alınmıştır. İlk değerlendirme ve ikinci değerlendirme arasında hastaların etkilenmiş ek</w:t>
      </w:r>
      <w:r w:rsidR="00820E36" w:rsidRPr="00F143A0">
        <w:rPr>
          <w:rFonts w:ascii="Arial" w:hAnsi="Arial" w:cs="Arial"/>
        </w:rPr>
        <w:t>s</w:t>
      </w:r>
      <w:r w:rsidR="005C2CB4" w:rsidRPr="00F143A0">
        <w:rPr>
          <w:rFonts w:ascii="Arial" w:hAnsi="Arial" w:cs="Arial"/>
        </w:rPr>
        <w:t>tremitelerinde ağrı düzeylerinde anlamlı iyileşme</w:t>
      </w:r>
      <w:r w:rsidR="006E65D3" w:rsidRPr="00F143A0">
        <w:rPr>
          <w:rFonts w:ascii="Arial" w:hAnsi="Arial" w:cs="Arial"/>
        </w:rPr>
        <w:t xml:space="preserve"> bildirmişlerdir</w:t>
      </w:r>
      <w:r w:rsidR="005C2CB4" w:rsidRPr="00F143A0">
        <w:rPr>
          <w:rFonts w:ascii="Arial" w:hAnsi="Arial" w:cs="Arial"/>
        </w:rPr>
        <w:t>.</w:t>
      </w:r>
      <w:r w:rsidR="006E65D3" w:rsidRPr="00F143A0">
        <w:rPr>
          <w:rFonts w:ascii="Arial" w:hAnsi="Arial" w:cs="Arial"/>
        </w:rPr>
        <w:t xml:space="preserve"> Bu çalışmada ilk değerlendirme yaralanma zamanından 15±4.3 hafta sonra yapılmıştır. İkinci değerlendirme ise ilk değerlendirmeden 49 gün sonra yapılmıştır </w:t>
      </w:r>
      <w:r w:rsidR="00FA708D" w:rsidRPr="00F143A0">
        <w:rPr>
          <w:rFonts w:ascii="Arial" w:hAnsi="Arial" w:cs="Arial"/>
        </w:rPr>
        <w:fldChar w:fldCharType="begin" w:fldLock="1"/>
      </w:r>
      <w:r w:rsidR="006E65D3" w:rsidRPr="00F143A0">
        <w:rPr>
          <w:rFonts w:ascii="Arial" w:hAnsi="Arial" w:cs="Arial"/>
        </w:rPr>
        <w:instrText>ADDIN CSL_CITATION { "citationItems" : [ { "id" : "ITEM-1", "itemData" : { "ISSN" : "0301-620X", "PMID" : "2071651", "abstract" : "Thirty-three patients with reflex sympathetic dystrophy were studied prospectively to ascertain the pressure-pain threshold of affected and unaffected limbs. The affected side had a lower threshold which was found to be statistically significant. In all 18 patients with upper limb involvement, the pain threshold was reduced on the affected side, but this applied to only 11 of the 15 with leg involvement. This difference may be because patients with lower limb symptoms had been referred later in the course of the syndrome. We showed by repeated tests that after an average of 49 days there was a slow return to normality. The estimation of pressure-pain thresholds may help in the earlier diagnosis of reflex sympathetic dystrophy.", "author" : [ { "dropping-particle" : "", "family" : "Bryan", "given" : "A S", "non-dropping-particle" : "", "parse-names" : false, "suffix" : "" }, { "dropping-particle" : "", "family" : "Klenerman", "given" : "L", "non-dropping-particle" : "", "parse-names" : false, "suffix" : "" }, { "dropping-particle" : "", "family" : "Bowsher", "given" : "D", "non-dropping-particle" : "", "parse-names" : false, "suffix" : "" } ], "container-title" : "The Journal of bone and joint surgery. British volume", "id" : "ITEM-1", "issue" : "4", "issued" : { "date-parts" : [ [ "1991", "7" ] ] }, "page" : "644-6", "title" : "The diagnosis of reflex sympathetic dystrophy using an algometer.", "type" : "article-journal", "volume" : "73" }, "uris" : [ "http://www.mendeley.com/documents/?uuid=030f494b-2fea-43ae-9692-d79735b42431" ] } ], "mendeley" : { "formattedCitation" : "(Bryan, Klenerman, &amp; Bowsher, 1991)", "plainTextFormattedCitation" : "(Bryan, Klenerman, &amp; Bowsher, 1991)", "previouslyFormattedCitation" : "(Bryan, Klenerman, &amp; Bowsher, 1991)" }, "properties" : { "noteIndex" : 0 }, "schema" : "https://github.com/citation-style-language/schema/raw/master/csl-citation.json" }</w:instrText>
      </w:r>
      <w:r w:rsidR="00FA708D" w:rsidRPr="00F143A0">
        <w:rPr>
          <w:rFonts w:ascii="Arial" w:hAnsi="Arial" w:cs="Arial"/>
        </w:rPr>
        <w:fldChar w:fldCharType="separate"/>
      </w:r>
      <w:r w:rsidR="006E65D3" w:rsidRPr="00F143A0">
        <w:rPr>
          <w:rFonts w:ascii="Arial" w:hAnsi="Arial" w:cs="Arial"/>
          <w:noProof/>
        </w:rPr>
        <w:t>(Bryan, Klenerman, &amp; Bowsher, 1991)</w:t>
      </w:r>
      <w:r w:rsidR="00FA708D" w:rsidRPr="00F143A0">
        <w:rPr>
          <w:rFonts w:ascii="Arial" w:hAnsi="Arial" w:cs="Arial"/>
        </w:rPr>
        <w:fldChar w:fldCharType="end"/>
      </w:r>
      <w:r w:rsidR="006E65D3" w:rsidRPr="00F143A0">
        <w:rPr>
          <w:rFonts w:ascii="Arial" w:hAnsi="Arial" w:cs="Arial"/>
        </w:rPr>
        <w:t>.</w:t>
      </w:r>
      <w:r w:rsidR="00165F88" w:rsidRPr="00F143A0">
        <w:rPr>
          <w:rFonts w:ascii="Arial" w:hAnsi="Arial" w:cs="Arial"/>
        </w:rPr>
        <w:t>K</w:t>
      </w:r>
      <w:r w:rsidR="006E65D3" w:rsidRPr="00F143A0">
        <w:rPr>
          <w:rFonts w:ascii="Arial" w:hAnsi="Arial" w:cs="Arial"/>
        </w:rPr>
        <w:t xml:space="preserve">emik hassasiyeti üzerine yapılan çalışmada </w:t>
      </w:r>
      <w:r w:rsidR="00165F88" w:rsidRPr="00F143A0">
        <w:rPr>
          <w:rFonts w:ascii="Arial" w:hAnsi="Arial" w:cs="Arial"/>
        </w:rPr>
        <w:t xml:space="preserve">belirlenen standart noktalardan ardı ardına yapılan üç ölçüm kaydedilmiş ve hassasiyetin periostun zengin duyusal yapısından kaynaklandığı savunulmuştur </w:t>
      </w:r>
      <w:r w:rsidR="00FA708D" w:rsidRPr="00F143A0">
        <w:rPr>
          <w:rFonts w:ascii="Arial" w:hAnsi="Arial" w:cs="Arial"/>
        </w:rPr>
        <w:fldChar w:fldCharType="begin" w:fldLock="1"/>
      </w:r>
      <w:r w:rsidR="00165F88" w:rsidRPr="00F143A0">
        <w:rPr>
          <w:rFonts w:ascii="Arial" w:hAnsi="Arial" w:cs="Arial"/>
        </w:rPr>
        <w:instrText>ADDIN CSL_CITATION { "citationItems" : [ { "id" : "ITEM-1", "itemData" : { "DOI" : "10.1056/NEJMra070553", "ISSN" : "1533-4406", "PMID" : "17634462", "author" : [ { "dropping-particle" : "", "family" : "Holick", "given" : "Michael F", "non-dropping-particle" : "", "parse-names" : false, "suffix" : "" } ], "container-title" : "The New England journal of medicine", "id" : "ITEM-1", "issue" : "3", "issued" : { "date-parts" : [ [ "2007", "7", "19" ] ] }, "page" : "266-81", "title" : "Vitamin D deficiency.", "type" : "article-journal", "volume" : "357" }, "uris" : [ "http://www.mendeley.com/documents/?uuid=89d7f92e-c8fc-4bb6-8727-cc44999392dc" ] } ], "mendeley" : { "formattedCitation" : "(Holick, 2007)", "plainTextFormattedCitation" : "(Holick, 2007)", "previouslyFormattedCitation" : "(Holick, 2007)" }, "properties" : { "noteIndex" : 0 }, "schema" : "https://github.com/citation-style-language/schema/raw/master/csl-citation.json" }</w:instrText>
      </w:r>
      <w:r w:rsidR="00FA708D" w:rsidRPr="00F143A0">
        <w:rPr>
          <w:rFonts w:ascii="Arial" w:hAnsi="Arial" w:cs="Arial"/>
        </w:rPr>
        <w:fldChar w:fldCharType="separate"/>
      </w:r>
      <w:r w:rsidR="00165F88" w:rsidRPr="00F143A0">
        <w:rPr>
          <w:rFonts w:ascii="Arial" w:hAnsi="Arial" w:cs="Arial"/>
          <w:noProof/>
        </w:rPr>
        <w:t>(Holick, 2007)</w:t>
      </w:r>
      <w:r w:rsidR="00FA708D" w:rsidRPr="00F143A0">
        <w:rPr>
          <w:rFonts w:ascii="Arial" w:hAnsi="Arial" w:cs="Arial"/>
        </w:rPr>
        <w:fldChar w:fldCharType="end"/>
      </w:r>
      <w:r w:rsidR="00165F88" w:rsidRPr="00F143A0">
        <w:rPr>
          <w:rFonts w:ascii="Arial" w:hAnsi="Arial" w:cs="Arial"/>
        </w:rPr>
        <w:t>.</w:t>
      </w:r>
      <w:r w:rsidR="00C913A9">
        <w:rPr>
          <w:rFonts w:ascii="Arial" w:hAnsi="Arial" w:cs="Arial"/>
        </w:rPr>
        <w:t>Bu çalışma</w:t>
      </w:r>
      <w:r w:rsidR="00D65083" w:rsidRPr="00F143A0">
        <w:rPr>
          <w:rFonts w:ascii="Arial" w:hAnsi="Arial" w:cs="Arial"/>
        </w:rPr>
        <w:t xml:space="preserve"> bu amaçlarla yapılmamış olsa da </w:t>
      </w:r>
      <w:r w:rsidR="00820E36" w:rsidRPr="00F143A0">
        <w:rPr>
          <w:rFonts w:ascii="Arial" w:hAnsi="Arial" w:cs="Arial"/>
        </w:rPr>
        <w:t xml:space="preserve">bölgelerdeki </w:t>
      </w:r>
      <w:r w:rsidR="00D65083" w:rsidRPr="00F143A0">
        <w:rPr>
          <w:rFonts w:ascii="Arial" w:hAnsi="Arial" w:cs="Arial"/>
        </w:rPr>
        <w:t xml:space="preserve">hem yumuşak doku hem kemik yüzeylerin çeşitliliği, standart ve belli aralıklar ile olan ölçümler </w:t>
      </w:r>
      <w:r w:rsidR="00DE60DD" w:rsidRPr="00F143A0">
        <w:rPr>
          <w:rFonts w:ascii="Arial" w:hAnsi="Arial" w:cs="Arial"/>
        </w:rPr>
        <w:t>geniş çerçevede yaralanmaya ilişkin bilgi sahibi olmamızı ve yaralanmada etkilenebilecek yapılar</w:t>
      </w:r>
      <w:r w:rsidR="00631809">
        <w:rPr>
          <w:rFonts w:ascii="Arial" w:hAnsi="Arial" w:cs="Arial"/>
        </w:rPr>
        <w:t xml:space="preserve">ın </w:t>
      </w:r>
      <w:r w:rsidR="00DE60DD" w:rsidRPr="00F143A0">
        <w:rPr>
          <w:rFonts w:ascii="Arial" w:hAnsi="Arial" w:cs="Arial"/>
        </w:rPr>
        <w:t xml:space="preserve">belirlenmesi açısından </w:t>
      </w:r>
      <w:r w:rsidR="00631809">
        <w:rPr>
          <w:rFonts w:ascii="Arial" w:hAnsi="Arial" w:cs="Arial"/>
        </w:rPr>
        <w:t xml:space="preserve">daha net </w:t>
      </w:r>
      <w:r w:rsidR="00DE60DD" w:rsidRPr="00F143A0">
        <w:rPr>
          <w:rFonts w:ascii="Arial" w:hAnsi="Arial" w:cs="Arial"/>
        </w:rPr>
        <w:t>sonuçlar</w:t>
      </w:r>
      <w:r w:rsidR="00FB7A24" w:rsidRPr="00F143A0">
        <w:rPr>
          <w:rFonts w:ascii="Arial" w:hAnsi="Arial" w:cs="Arial"/>
        </w:rPr>
        <w:t>ı</w:t>
      </w:r>
      <w:r w:rsidR="00DE60DD" w:rsidRPr="00F143A0">
        <w:rPr>
          <w:rFonts w:ascii="Arial" w:hAnsi="Arial" w:cs="Arial"/>
        </w:rPr>
        <w:t xml:space="preserve"> sunduğu düşüncesindeyiz.</w:t>
      </w:r>
    </w:p>
    <w:p w:rsidR="00900611" w:rsidRPr="00F143A0" w:rsidRDefault="00900611" w:rsidP="008049B6">
      <w:pPr>
        <w:spacing w:after="0" w:line="360" w:lineRule="auto"/>
        <w:ind w:firstLine="708"/>
        <w:jc w:val="both"/>
        <w:rPr>
          <w:rFonts w:ascii="Arial" w:hAnsi="Arial" w:cs="Arial"/>
        </w:rPr>
      </w:pPr>
    </w:p>
    <w:p w:rsidR="0020218D" w:rsidRPr="00F143A0" w:rsidRDefault="00B526DC" w:rsidP="008049B6">
      <w:pPr>
        <w:spacing w:after="0" w:line="360" w:lineRule="auto"/>
        <w:ind w:firstLine="708"/>
        <w:jc w:val="both"/>
        <w:rPr>
          <w:rFonts w:ascii="Arial" w:hAnsi="Arial" w:cs="Arial"/>
        </w:rPr>
      </w:pPr>
      <w:r>
        <w:rPr>
          <w:rFonts w:ascii="Arial" w:hAnsi="Arial" w:cs="Arial"/>
        </w:rPr>
        <w:t>DRK</w:t>
      </w:r>
      <w:r w:rsidR="002C69A9">
        <w:rPr>
          <w:rFonts w:ascii="Arial" w:hAnsi="Arial" w:cs="Arial"/>
        </w:rPr>
        <w:t>’</w:t>
      </w:r>
      <w:r>
        <w:rPr>
          <w:rFonts w:ascii="Arial" w:hAnsi="Arial" w:cs="Arial"/>
        </w:rPr>
        <w:t>da</w:t>
      </w:r>
      <w:r w:rsidR="00D56A69">
        <w:rPr>
          <w:rFonts w:ascii="Arial" w:hAnsi="Arial" w:cs="Arial"/>
        </w:rPr>
        <w:t xml:space="preserve"> ağrı düzeyi ile ilgili </w:t>
      </w:r>
      <w:r w:rsidR="009801AB">
        <w:rPr>
          <w:rFonts w:ascii="Arial" w:hAnsi="Arial" w:cs="Arial"/>
        </w:rPr>
        <w:t xml:space="preserve">olarak birçok çalışma mevcuttur. Retrospektif bir çalışmada volar plak uygulanan </w:t>
      </w:r>
      <w:r>
        <w:rPr>
          <w:rFonts w:ascii="Arial" w:hAnsi="Arial" w:cs="Arial"/>
        </w:rPr>
        <w:t>DRK</w:t>
      </w:r>
      <w:r w:rsidR="00B27892">
        <w:rPr>
          <w:rFonts w:ascii="Arial" w:hAnsi="Arial" w:cs="Arial"/>
        </w:rPr>
        <w:t xml:space="preserve"> hastalarına </w:t>
      </w:r>
      <w:r w:rsidR="009801AB">
        <w:rPr>
          <w:rFonts w:ascii="Arial" w:hAnsi="Arial" w:cs="Arial"/>
        </w:rPr>
        <w:t>12.</w:t>
      </w:r>
      <w:r w:rsidR="00B076C8">
        <w:rPr>
          <w:rFonts w:ascii="Arial" w:hAnsi="Arial" w:cs="Arial"/>
        </w:rPr>
        <w:t xml:space="preserve">ayda </w:t>
      </w:r>
      <w:r w:rsidR="00B27892">
        <w:rPr>
          <w:rFonts w:ascii="Arial" w:hAnsi="Arial" w:cs="Arial"/>
        </w:rPr>
        <w:t>günlük yaşamlarındaki ağrıları sorgulanmıştır</w:t>
      </w:r>
      <w:r w:rsidR="00FA708D">
        <w:rPr>
          <w:rFonts w:ascii="Arial" w:hAnsi="Arial" w:cs="Arial"/>
        </w:rPr>
        <w:fldChar w:fldCharType="begin" w:fldLock="1"/>
      </w:r>
      <w:r w:rsidR="001E0B5F">
        <w:rPr>
          <w:rFonts w:ascii="Arial" w:hAnsi="Arial" w:cs="Arial"/>
        </w:rPr>
        <w:instrText>ADDIN CSL_CITATION { "citationItems" : [ { "id" : "ITEM-1", "itemData" : { "DOI" : "10.1177/1753193409339943", "ISSN" : "2043-6289", "PMID" : "19687076", "abstract" : "This retrospective study investigates the radiological and the functional results as well as complications following locking palmar plating on the distal radius. Eighty-nine adult patients with a dorsally displaced distal radius fracture were treated using a locking palmar plate at our clinic over a period of 25 months. The radiological and functional results as well as the DASH score were recorded for 77 out of 89 patients in the routine final examinations conducted on average 12 months later. The radiological examinations showed a relevant shortening of the radius among five patients. A dorsal angulation of more than 20 degrees as well as a radial inclination of less than 10 degrees was observed in 11 patients. Most of the patients showed good to excellent functional and radiological results as well as good results on the DASH score. A3 fractures in elderly patients and the majority of C1 and C2 fractures can be safely treated with locking palmar plating.", "author" : [ { "dropping-particle" : "", "family" : "Hakimi", "given" : "M", "non-dropping-particle" : "", "parse-names" : false, "suffix" : "" }, { "dropping-particle" : "", "family" : "Jungbluth", "given" : "P", "non-dropping-particle" : "", "parse-names" : false, "suffix" : "" }, { "dropping-particle" : "", "family" : "Windolf", "given" : "J", "non-dropping-particle" : "", "parse-names" : false, "suffix" : "" }, { "dropping-particle" : "", "family" : "Wild", "given" : "M", "non-dropping-particle" : "", "parse-names" : false, "suffix" : "" } ], "container-title" : "The Journal of hand surgery, European volume", "id" : "ITEM-1", "issue" : "4", "issued" : { "date-parts" : [ [ "2010", "5" ] ] }, "page" : "283-8", "title" : "Functional results and complications following locking palmar plating on the distal radius: a retrospective study.", "type" : "article-journal", "volume" : "35" }, "uris" : [ "http://www.mendeley.com/documents/?uuid=0be90459-3996-4ebb-9d75-56a57a5182d9" ] } ], "mendeley" : { "formattedCitation" : "(Hakimi, Jungbluth, Windolf, &amp; Wild, 2010)", "plainTextFormattedCitation" : "(Hakimi, Jungbluth, Windolf, &amp; Wild, 2010)", "previouslyFormattedCitation" : "(Hakimi, Jungbluth, Windolf, &amp; Wild, 2010)" }, "properties" : { "noteIndex" : 0 }, "schema" : "https://github.com/citation-style-language/schema/raw/master/csl-citation.json" }</w:instrText>
      </w:r>
      <w:r w:rsidR="00FA708D">
        <w:rPr>
          <w:rFonts w:ascii="Arial" w:hAnsi="Arial" w:cs="Arial"/>
        </w:rPr>
        <w:fldChar w:fldCharType="separate"/>
      </w:r>
      <w:r w:rsidR="00B076C8" w:rsidRPr="00B076C8">
        <w:rPr>
          <w:rFonts w:ascii="Arial" w:hAnsi="Arial" w:cs="Arial"/>
          <w:noProof/>
        </w:rPr>
        <w:t>(Hakimi, Jungbluth, Windolf, &amp; Wild, 2010)</w:t>
      </w:r>
      <w:r w:rsidR="00FA708D">
        <w:rPr>
          <w:rFonts w:ascii="Arial" w:hAnsi="Arial" w:cs="Arial"/>
        </w:rPr>
        <w:fldChar w:fldCharType="end"/>
      </w:r>
      <w:r w:rsidR="00B076C8">
        <w:rPr>
          <w:rFonts w:ascii="Arial" w:hAnsi="Arial" w:cs="Arial"/>
        </w:rPr>
        <w:t>.</w:t>
      </w:r>
      <w:r>
        <w:rPr>
          <w:rFonts w:ascii="Arial" w:hAnsi="Arial" w:cs="Arial"/>
        </w:rPr>
        <w:t xml:space="preserve"> Yaşlı hastalarda DRK</w:t>
      </w:r>
      <w:r w:rsidR="001E0B5F">
        <w:rPr>
          <w:rFonts w:ascii="Arial" w:hAnsi="Arial" w:cs="Arial"/>
        </w:rPr>
        <w:t xml:space="preserve"> sonrası sonuç ölçümlerini değe</w:t>
      </w:r>
      <w:r w:rsidR="00C955DC">
        <w:rPr>
          <w:rFonts w:ascii="Arial" w:hAnsi="Arial" w:cs="Arial"/>
        </w:rPr>
        <w:t>rlendiren bir çalışmada 6.ayda G</w:t>
      </w:r>
      <w:r w:rsidR="001E0B5F">
        <w:rPr>
          <w:rFonts w:ascii="Arial" w:hAnsi="Arial" w:cs="Arial"/>
        </w:rPr>
        <w:t xml:space="preserve">AS kullanmışlardır </w:t>
      </w:r>
      <w:r w:rsidR="00FA708D">
        <w:rPr>
          <w:rFonts w:ascii="Arial" w:hAnsi="Arial" w:cs="Arial"/>
        </w:rPr>
        <w:fldChar w:fldCharType="begin" w:fldLock="1"/>
      </w:r>
      <w:r w:rsidR="002A44C8">
        <w:rPr>
          <w:rFonts w:ascii="Arial" w:hAnsi="Arial" w:cs="Arial"/>
        </w:rPr>
        <w:instrText>ADDIN CSL_CITATION { "citationItems" : [ { "id" : "ITEM-1", "itemData" : { "DOI" : "10.1016/j.jor.2016.01.001", "ISSN" : "0972-978X", "PMID" : "27053837", "abstract" : "BACKGROUND: The AAOS guidelines are unable to recommend for or against operative treatment of distal radius fractures in older patients.\n\nAIMS: This study compares the outcomes of older patients (\u226560 years) against a cohort of younger patients treated with volar locking plate (VLP) fixation.\n\nMETHODS: We assessed 78 patients, comparing range of movement (ROM), grip and pinch strength, subjective Visual Analogue Score (VAS) for pain and function and composite outcome scores.\n\nRESULTS: There was no difference in clinical outcomes between the two groups at six months.\n\nCONCLUSION: Open reduction and VLP for distal radius fractures gives comparable outcomes in the older population.", "author" : [ { "dropping-particle" : "", "family" : "Ezzat", "given" : "Ahmed", "non-dropping-particle" : "", "parse-names" : false, "suffix" : "" }, { "dropping-particle" : "", "family" : "Baliga", "given" : "Santosh", "non-dropping-particle" : "", "parse-names" : false, "suffix" : "" }, { "dropping-particle" : "", "family" : "Carnegie", "given" : "Carol", "non-dropping-particle" : "", "parse-names" : false, "suffix" : "" }, { "dropping-particle" : "", "family" : "Johnstone", "given" : "Alan", "non-dropping-particle" : "", "parse-names" : false, "suffix" : "" } ], "container-title" : "Journal of orthopaedics", "id" : "ITEM-1", "issue" : "2", "issued" : { "date-parts" : [ [ "2016", "6" ] ] }, "page" : "76-80", "title" : "Volar locking plate fixation for distal radius fractures: Does age affect outcome?", "type" : "article-journal", "volume" : "13" }, "uris" : [ "http://www.mendeley.com/documents/?uuid=cb45b59f-a3ab-482c-9a0a-b84d7299aa50" ] } ], "mendeley" : { "formattedCitation" : "(Ezzat, Baliga, Carnegie, &amp; Johnstone, 2016)", "plainTextFormattedCitation" : "(Ezzat, Baliga, Carnegie, &amp; Johnstone, 2016)", "previouslyFormattedCitation" : "(Ezzat, Baliga, Carnegie, &amp; Johnstone, 2016)" }, "properties" : { "noteIndex" : 0 }, "schema" : "https://github.com/citation-style-language/schema/raw/master/csl-citation.json" }</w:instrText>
      </w:r>
      <w:r w:rsidR="00FA708D">
        <w:rPr>
          <w:rFonts w:ascii="Arial" w:hAnsi="Arial" w:cs="Arial"/>
        </w:rPr>
        <w:fldChar w:fldCharType="separate"/>
      </w:r>
      <w:r w:rsidR="001E0B5F" w:rsidRPr="001E0B5F">
        <w:rPr>
          <w:rFonts w:ascii="Arial" w:hAnsi="Arial" w:cs="Arial"/>
          <w:noProof/>
        </w:rPr>
        <w:t>(Ezzat, Baliga, Carnegie, &amp; Johnstone, 2016)</w:t>
      </w:r>
      <w:r w:rsidR="00FA708D">
        <w:rPr>
          <w:rFonts w:ascii="Arial" w:hAnsi="Arial" w:cs="Arial"/>
        </w:rPr>
        <w:fldChar w:fldCharType="end"/>
      </w:r>
      <w:r w:rsidR="001E0B5F">
        <w:rPr>
          <w:rFonts w:ascii="Arial" w:hAnsi="Arial" w:cs="Arial"/>
        </w:rPr>
        <w:t xml:space="preserve">. Yine son yıllarda yapılan bir çalışmada </w:t>
      </w:r>
      <w:r w:rsidR="002A44C8">
        <w:rPr>
          <w:rFonts w:ascii="Arial" w:hAnsi="Arial" w:cs="Arial"/>
        </w:rPr>
        <w:t xml:space="preserve">post-op 3.ay takiplerde çalışmacılar minimal ağrı bildirmişlerdir </w:t>
      </w:r>
      <w:r w:rsidR="00FA708D">
        <w:rPr>
          <w:rFonts w:ascii="Arial" w:hAnsi="Arial" w:cs="Arial"/>
        </w:rPr>
        <w:fldChar w:fldCharType="begin" w:fldLock="1"/>
      </w:r>
      <w:r w:rsidR="00AA3B65">
        <w:rPr>
          <w:rFonts w:ascii="Arial" w:hAnsi="Arial" w:cs="Arial"/>
        </w:rPr>
        <w:instrText>ADDIN CSL_CITATION { "citationItems" : [ { "id" : "ITEM-1", "itemData" : { "DOI" : "10.1097/BTH.0000000000000118", "ISSN" : "1531-6572", "PMID" : "27015408", "abstract" : "The management of distal radius fractures has dramatically improved due to the development of a locking plate system. In addition, mini-invasive surgery has been performed in a lot of surgical fields in recent years. The aim of the present study is to investigate the possibility of fixation of a distal radius fracture with a volar locking plate through a 10 mm approach. Eighteen patients with distal radius fracture (mean age: 66 y; range, 28 to 88 y; 8 males and 10 females) were operated on using a volar locking plate. The incision for plating was always 10 mm long. The clinical, cosmetic, and radiologic outcomes were investigated. At 3 months' follow-up, the range of motion of the wrist joint was 67.5 degrees in flexion, 65.6 degrees in extension, 88.3 degrees in pronation, and 88.3 degrees in supination. The % grip strength compared to the healthy side ranged from 35% to 100%. The VAS, Q-DASH, and modified Mayo scores were 0.7, 8.5, and 93.3, respectively (excellent in all 18 patients). Bone union was achieved on plain x-ray radiography and cosmetic problems were satisfied in all patients. Our results suggest that it is possible to achieve fixation of a distal radius fracture with a volar locking plate through a 10 mm approach. However, its applicability to surgery must be carefully examined. If any difficulties in plate installation or approach occur during this intervention, it will be necessary to consider switching to a conventional approach. We believe that surgeons must not adhere to a mini-invasive approach.", "author" : [ { "dropping-particle" : "", "family" : "Naito", "given" : "Kiyohito", "non-dropping-particle" : "", "parse-names" : false, "suffix" : "" }, { "dropping-particle" : "", "family" : "Zemirline", "given" : "Ahmed", "non-dropping-particle" : "", "parse-names" : false, "suffix" : "" }, { "dropping-particle" : "", "family" : "Sugiyama", "given" : "Yoichi", "non-dropping-particle" : "", "parse-names" : false, "suffix" : "" }, { "dropping-particle" : "", "family" : "Obata", "given" : "Hiroyuki", "non-dropping-particle" : "", "parse-names" : false, "suffix" : "" }, { "dropping-particle" : "", "family" : "Liverneaux", "given" : "Philippe", "non-dropping-particle" : "", "parse-names" : false, "suffix" : "" }, { "dropping-particle" : "", "family" : "Kaneko", "given" : "Kazuo", "non-dropping-particle" : "", "parse-names" : false, "suffix" : "" } ], "container-title" : "Techniques in hand &amp; upper extremity surgery", "id" : "ITEM-1", "issue" : "2", "issued" : { "date-parts" : [ [ "2016", "6" ] ] }, "page" : "71-6", "title" : "Possibility of Fixation of a Distal Radius Fracture With a Volar Locking Plate Through a 10 mm Approach.", "type" : "article-journal", "volume" : "20" }, "uris" : [ "http://www.mendeley.com/documents/?uuid=6a491ac9-21b2-407f-989c-4c8dc097398d" ] } ], "mendeley" : { "formattedCitation" : "(Naito et al., 2016)", "plainTextFormattedCitation" : "(Naito et al., 2016)", "previouslyFormattedCitation" : "(Naito et al., 2016)" }, "properties" : { "noteIndex" : 0 }, "schema" : "https://github.com/citation-style-language/schema/raw/master/csl-citation.json" }</w:instrText>
      </w:r>
      <w:r w:rsidR="00FA708D">
        <w:rPr>
          <w:rFonts w:ascii="Arial" w:hAnsi="Arial" w:cs="Arial"/>
        </w:rPr>
        <w:fldChar w:fldCharType="separate"/>
      </w:r>
      <w:r w:rsidR="002A44C8" w:rsidRPr="002A44C8">
        <w:rPr>
          <w:rFonts w:ascii="Arial" w:hAnsi="Arial" w:cs="Arial"/>
          <w:noProof/>
        </w:rPr>
        <w:t>(Naito et al., 2016)</w:t>
      </w:r>
      <w:r w:rsidR="00FA708D">
        <w:rPr>
          <w:rFonts w:ascii="Arial" w:hAnsi="Arial" w:cs="Arial"/>
        </w:rPr>
        <w:fldChar w:fldCharType="end"/>
      </w:r>
      <w:r w:rsidR="003C6E09">
        <w:rPr>
          <w:rFonts w:ascii="Arial" w:hAnsi="Arial" w:cs="Arial"/>
        </w:rPr>
        <w:t xml:space="preserve">. </w:t>
      </w:r>
      <w:r w:rsidR="00F11B15">
        <w:rPr>
          <w:rFonts w:ascii="Arial" w:hAnsi="Arial" w:cs="Arial"/>
        </w:rPr>
        <w:t>Konservatif teda</w:t>
      </w:r>
      <w:r w:rsidR="00C955DC">
        <w:rPr>
          <w:rFonts w:ascii="Arial" w:hAnsi="Arial" w:cs="Arial"/>
        </w:rPr>
        <w:t>vi seçeneklerini karşılaştıran rando</w:t>
      </w:r>
      <w:r w:rsidR="00C913A9">
        <w:rPr>
          <w:rFonts w:ascii="Arial" w:hAnsi="Arial" w:cs="Arial"/>
        </w:rPr>
        <w:t xml:space="preserve">mize kontrollü çalışmada ilk </w:t>
      </w:r>
      <w:r w:rsidR="00C955DC">
        <w:rPr>
          <w:rFonts w:ascii="Arial" w:hAnsi="Arial" w:cs="Arial"/>
        </w:rPr>
        <w:t>yılda G</w:t>
      </w:r>
      <w:r w:rsidR="00F11B15">
        <w:rPr>
          <w:rFonts w:ascii="Arial" w:hAnsi="Arial" w:cs="Arial"/>
        </w:rPr>
        <w:t xml:space="preserve">AS değerlendirmeleri yapılmıştır </w:t>
      </w:r>
      <w:r w:rsidR="00FA708D">
        <w:rPr>
          <w:rFonts w:ascii="Arial" w:hAnsi="Arial" w:cs="Arial"/>
        </w:rPr>
        <w:fldChar w:fldCharType="begin" w:fldLock="1"/>
      </w:r>
      <w:r w:rsidR="006B2689">
        <w:rPr>
          <w:rFonts w:ascii="Arial" w:hAnsi="Arial" w:cs="Arial"/>
        </w:rPr>
        <w:instrText>ADDIN CSL_CITATION { "citationItems" : [ { "id" : "ITEM-1", "itemData" : { "DOI" : "10.1186/1471-2474-15-24", "ISSN" : "1471-2474", "PMID" : "24443982", "abstract" : "BACKGROUND: Up to 30% of patients suffer from long-term functional restrictions following conservative treatment of distal radius fractures. Whether duration of cast immobilisation influences functional outcome remains unclear.\n\nMETHODS/DESIGN: The aim of the study is to evaluate whether the duration of immobilization of non or minimally displaced distal radial fractures can be safely reduced. We will compare three weeks of plaster cast immobilization with five weeks of plaster cast immobilization in adult patient with non or minimally displaced distal radial fractures.\n\nSTUDY DESIGN: a prospective randomized clinical trial.\n\nSTUDY POPULATION: adult (&gt;18 years) (independent in activities of daily living) patients with a non/minimal displaced distal radius fracture (dorsal angulation &lt;15\u00b0, volar tilt &lt;20\u00b0, radial inclination &gt;15\u00b0, ulnar positive variance &lt;5 mm and an articular step off &lt;2 mm).\n\nINTERVENTION: three weeks of plaster cast immobilization versus five weeks of plaster cast immobilization.Main study parameters: primary outcome parameters: Patient related wrist evaluation (PRWE) Quick Disability of Arm, Shoulder and Hand (QUICKDASH) score after a one year follow-up, and secondary parameters: range of motion, pain level (VAS) and complications.\n\nDISCUSSION: The expectation of this study is that shorter duration of plaster cast immobilisation is beneficial for the patient with a distal radius fracture. This risk of specific complications is low and generally similar in both treatment options. Moreover, the burden of the study is not much higher compared to standard treatment. Follow-up is standardized according to current trauma guidelines. Literature indicates that both treatment options from the study are accepted for displaced distal radius fractures. No clear advantage for one treatment options is found at present in the literature, although there is no level I evidence present. This trial will provide level-1 evidence for the comparison of consolidation and functional outcome between two treatment options for non-displaced distal radial fractures. The gathered data may support the development of a clinical guideline for conservative treatment of distal radial fractures.\n\nTRIAL REGISTRATION: Netherlands National Trial Register NTR3552.", "author" : [ { "dropping-particle" : "", "family" : "Bentohami", "given" : "Abdelali", "non-dropping-particle" : "", "parse-names" : false, "suffix" : "" }, { "dropping-particle" : "", "family" : "Korte", "given" : "Niels", "non-dropping-particle" : "de", "parse-names" : false, "suffix" : "" }, { "dropping-particle" : "", "family" : "Sosef", "given" : "Nico", "non-dropping-particle" : "", "parse-names" : false, "suffix" : "" }, { "dropping-particle" : "", "family" : "Goslings", "given" : "Johan Carel", "non-dropping-particle" : "", "parse-names" : false, "suffix" : "" }, { "dropping-particle" : "", "family" : "Bijlsma", "given" : "Taco", "non-dropping-particle" : "", "parse-names" : false, "suffix" : "" }, { "dropping-particle" : "", "family" : "Schep", "given" : "Niels", "non-dropping-particle" : "", "parse-names" : false, "suffix" : "" } ], "container-title" : "BMC musculoskeletal disorders", "id" : "ITEM-1", "issued" : { "date-parts" : [ [ "2014", "1" ] ] }, "page" : "24", "title" : "Study protocol: non-displaced distal radial fractures in adult patients: three weeks vs. five weeks of cast immobilization: a randomized trial.", "type" : "article-journal", "volume" : "15" }, "uris" : [ "http://www.mendeley.com/documents/?uuid=2eaf6030-f44f-4678-818d-dde11307d351" ] } ], "mendeley" : { "formattedCitation" : "(Bentohami et al., 2014)", "plainTextFormattedCitation" : "(Bentohami et al., 2014)", "previouslyFormattedCitation" : "(Bentohami et al., 2014)" }, "properties" : { "noteIndex" : 0 }, "schema" : "https://github.com/citation-style-language/schema/raw/master/csl-citation.json" }</w:instrText>
      </w:r>
      <w:r w:rsidR="00FA708D">
        <w:rPr>
          <w:rFonts w:ascii="Arial" w:hAnsi="Arial" w:cs="Arial"/>
        </w:rPr>
        <w:fldChar w:fldCharType="separate"/>
      </w:r>
      <w:r w:rsidR="00F11B15" w:rsidRPr="00F11B15">
        <w:rPr>
          <w:rFonts w:ascii="Arial" w:hAnsi="Arial" w:cs="Arial"/>
          <w:noProof/>
        </w:rPr>
        <w:t>(Bentohami et al., 2014)</w:t>
      </w:r>
      <w:r w:rsidR="00FA708D">
        <w:rPr>
          <w:rFonts w:ascii="Arial" w:hAnsi="Arial" w:cs="Arial"/>
        </w:rPr>
        <w:fldChar w:fldCharType="end"/>
      </w:r>
      <w:r w:rsidR="006B2689">
        <w:rPr>
          <w:rFonts w:ascii="Arial" w:hAnsi="Arial" w:cs="Arial"/>
        </w:rPr>
        <w:t xml:space="preserve">. </w:t>
      </w:r>
      <w:r>
        <w:rPr>
          <w:rFonts w:ascii="Arial" w:hAnsi="Arial" w:cs="Arial"/>
        </w:rPr>
        <w:t>Eksternal fiksatör uygulanan DRK’da</w:t>
      </w:r>
      <w:r w:rsidR="006B2689">
        <w:rPr>
          <w:rFonts w:ascii="Arial" w:hAnsi="Arial" w:cs="Arial"/>
        </w:rPr>
        <w:t xml:space="preserve"> d</w:t>
      </w:r>
      <w:r w:rsidR="00782F76">
        <w:rPr>
          <w:rFonts w:ascii="Arial" w:hAnsi="Arial" w:cs="Arial"/>
        </w:rPr>
        <w:t>etaylı ağrı değerlendirmesi</w:t>
      </w:r>
      <w:r w:rsidR="00873A47">
        <w:rPr>
          <w:rFonts w:ascii="Arial" w:hAnsi="Arial" w:cs="Arial"/>
        </w:rPr>
        <w:t xml:space="preserve"> yapılan bir çalışmada dinlenme ve aktivite sırasındaki ağrı</w:t>
      </w:r>
      <w:r w:rsidR="006B2689">
        <w:rPr>
          <w:rFonts w:ascii="Arial" w:hAnsi="Arial" w:cs="Arial"/>
        </w:rPr>
        <w:t xml:space="preserve"> ve tipi sorgulanmıştır </w:t>
      </w:r>
      <w:r w:rsidR="00FA708D">
        <w:rPr>
          <w:rFonts w:ascii="Arial" w:hAnsi="Arial" w:cs="Arial"/>
        </w:rPr>
        <w:fldChar w:fldCharType="begin" w:fldLock="1"/>
      </w:r>
      <w:r w:rsidR="00C1763A">
        <w:rPr>
          <w:rFonts w:ascii="Arial" w:hAnsi="Arial" w:cs="Arial"/>
        </w:rPr>
        <w:instrText>ADDIN CSL_CITATION { "citationItems" : [ { "id" : "ITEM-1", "itemData" : { "ISSN" : "0301-620X", "PMID" : "2005162", "abstract" : "We report the results of a prospective randomised controlled trial of the management of 101 Colles' fractures in patients over the age of 55 years. Within two weeks of initial reduction 43 fractures had displaced with either more than 10 degrees dorsal angulation or more than 5 mm radial shortening. These patients were randomly divided into two groups: 21 were remanipulated and held by an external fixator; in the control group of 22 patients, the redisplacement was accepted and conservative treatment was continued. Patients treated with external fixation had a good anatomical result, but their function was no better than that of the control group. We found no correlation between final anatomical and functional outcome, and concluded that the severity of the original soft-tissue injury and its complications are the major determinants of functional end result.", "author" : [ { "dropping-particle" : "", "family" : "Roumen", "given" : "R M", "non-dropping-particle" : "", "parse-names" : false, "suffix" : "" }, { "dropping-particle" : "", "family" : "Hesp", "given" : "W L", "non-dropping-particle" : "", "parse-names" : false, "suffix" : "" }, { "dropping-particle" : "", "family" : "Bruggink", "given" : "E D", "non-dropping-particle" : "", "parse-names" : false, "suffix" : "" } ], "container-title" : "The Journal of bone and joint surgery. British volume", "id" : "ITEM-1", "issue" : "2", "issued" : { "date-parts" : [ [ "1991", "3" ] ] }, "page" : "307-11", "title" : "Unstable Colles' fractures in elderly patients. A randomised trial of external fixation for redisplacement.", "type" : "article-journal", "volume" : "73" }, "uris" : [ "http://www.mendeley.com/documents/?uuid=6af7e35f-4c83-4e3f-be87-227588565a0f" ] } ], "mendeley" : { "formattedCitation" : "(Roumen, Hesp, &amp; Bruggink, 1991)", "plainTextFormattedCitation" : "(Roumen, Hesp, &amp; Bruggink, 1991)", "previouslyFormattedCitation" : "(Roumen, Hesp, &amp; Bruggink, 1991)" }, "properties" : { "noteIndex" : 0 }, "schema" : "https://github.com/citation-style-language/schema/raw/master/csl-citation.json" }</w:instrText>
      </w:r>
      <w:r w:rsidR="00FA708D">
        <w:rPr>
          <w:rFonts w:ascii="Arial" w:hAnsi="Arial" w:cs="Arial"/>
        </w:rPr>
        <w:fldChar w:fldCharType="separate"/>
      </w:r>
      <w:r w:rsidR="006B2689" w:rsidRPr="006B2689">
        <w:rPr>
          <w:rFonts w:ascii="Arial" w:hAnsi="Arial" w:cs="Arial"/>
          <w:noProof/>
        </w:rPr>
        <w:t>(Roumen, Hesp, &amp; Bruggink, 1991)</w:t>
      </w:r>
      <w:r w:rsidR="00FA708D">
        <w:rPr>
          <w:rFonts w:ascii="Arial" w:hAnsi="Arial" w:cs="Arial"/>
        </w:rPr>
        <w:fldChar w:fldCharType="end"/>
      </w:r>
      <w:r w:rsidR="006B2689">
        <w:rPr>
          <w:rFonts w:ascii="Arial" w:hAnsi="Arial" w:cs="Arial"/>
        </w:rPr>
        <w:t xml:space="preserve">. </w:t>
      </w:r>
      <w:r w:rsidR="00C913A9">
        <w:rPr>
          <w:rFonts w:ascii="Arial" w:hAnsi="Arial" w:cs="Arial"/>
        </w:rPr>
        <w:t>Bu çalışmaya</w:t>
      </w:r>
      <w:r w:rsidR="003C6E09">
        <w:rPr>
          <w:rFonts w:ascii="Arial" w:hAnsi="Arial" w:cs="Arial"/>
        </w:rPr>
        <w:t xml:space="preserve"> benzer</w:t>
      </w:r>
      <w:r w:rsidR="00AA3B65">
        <w:rPr>
          <w:rFonts w:ascii="Arial" w:hAnsi="Arial" w:cs="Arial"/>
        </w:rPr>
        <w:t xml:space="preserve"> özellikte</w:t>
      </w:r>
      <w:r w:rsidR="003C6E09">
        <w:rPr>
          <w:rFonts w:ascii="Arial" w:hAnsi="Arial" w:cs="Arial"/>
        </w:rPr>
        <w:t xml:space="preserve"> bir</w:t>
      </w:r>
      <w:r w:rsidR="003C6BB4">
        <w:rPr>
          <w:rFonts w:ascii="Arial" w:hAnsi="Arial" w:cs="Arial"/>
        </w:rPr>
        <w:t xml:space="preserve"> </w:t>
      </w:r>
      <w:r w:rsidR="00AA3B65">
        <w:rPr>
          <w:rFonts w:ascii="Arial" w:hAnsi="Arial" w:cs="Arial"/>
        </w:rPr>
        <w:t>retrospektif</w:t>
      </w:r>
      <w:r w:rsidR="00304238">
        <w:rPr>
          <w:rFonts w:ascii="Arial" w:hAnsi="Arial" w:cs="Arial"/>
        </w:rPr>
        <w:t xml:space="preserve"> araştırmada </w:t>
      </w:r>
      <w:r>
        <w:rPr>
          <w:rFonts w:ascii="Arial" w:hAnsi="Arial" w:cs="Arial"/>
        </w:rPr>
        <w:t xml:space="preserve">alçı ile tedavi edilen DRK’larının </w:t>
      </w:r>
      <w:r w:rsidR="003C6E09">
        <w:rPr>
          <w:rFonts w:ascii="Arial" w:hAnsi="Arial" w:cs="Arial"/>
        </w:rPr>
        <w:t xml:space="preserve">volar plak </w:t>
      </w:r>
      <w:r w:rsidR="00057CEB">
        <w:rPr>
          <w:rFonts w:ascii="Arial" w:hAnsi="Arial" w:cs="Arial"/>
        </w:rPr>
        <w:t>uygulananlara göre günlük yaşam aktivitelerinde</w:t>
      </w:r>
      <w:r w:rsidR="003C6E09">
        <w:rPr>
          <w:rFonts w:ascii="Arial" w:hAnsi="Arial" w:cs="Arial"/>
        </w:rPr>
        <w:t xml:space="preserve"> daha az ağr</w:t>
      </w:r>
      <w:r w:rsidR="00AA3B65">
        <w:rPr>
          <w:rFonts w:ascii="Arial" w:hAnsi="Arial" w:cs="Arial"/>
        </w:rPr>
        <w:t>ılı olduklarını göstermişlerdir</w:t>
      </w:r>
      <w:r w:rsidR="003C6BB4">
        <w:rPr>
          <w:rFonts w:ascii="Arial" w:hAnsi="Arial" w:cs="Arial"/>
        </w:rPr>
        <w:t xml:space="preserve"> </w:t>
      </w:r>
      <w:r w:rsidR="00FA708D">
        <w:rPr>
          <w:rFonts w:ascii="Arial" w:hAnsi="Arial" w:cs="Arial"/>
        </w:rPr>
        <w:fldChar w:fldCharType="begin" w:fldLock="1"/>
      </w:r>
      <w:r w:rsidR="00304238">
        <w:rPr>
          <w:rFonts w:ascii="Arial" w:hAnsi="Arial" w:cs="Arial"/>
        </w:rPr>
        <w:instrText>ADDIN CSL_CITATION { "citationItems" : [ { "id" : "ITEM-1", "itemData" : { "DOI" : "10.1097/BOT.0b013e31819b24e9", "ISSN" : "1531-2291", "PMID" : "19318865", "abstract" : "OBJECTIVES: To compare final functional and radiographic outcomes of closed reduction and casting (CAST) with open reduction and internal fixation (ORIF) with palmar locking plate for unstable Colles type distal radius fractures (DRFs) in low-demand patients older than 70 years.\n\nDESIGN: Retrospective, clinical study.\n\nSETTING: Level 1 university trauma center.\n\nPATIENTS: Over a mean period of 4 years and 7 months, 130 consecutive patients older than 70 years were treated for an unstable dorsally displaced DRF of which 114 or 87% were followed for 1 year or longer.\n\nINTERVENTION: ORIF (n = 53) using volar locking plate or closed reduction and casting (n = 61).\n\nMAIN OUTCOME MEASUREMENTS: Objective and subjective functional results (active range of motion; grip strength; disabilities of the arm, shoulder and hand (DASH) score; patient-rated wrist evaluation (PRWE) score; visual analog scale; and Green and O'Brien score) and radiographic assessment (dorsal tilt, radial inclination, radial shortening, fracture union, and posttraumatic arthritis) were assessed.\n\nRESULTS: At final follow-up, there was no significant difference between the 2 groups for mean ranges of motion, grip strength, DASH score, PRWE score, and Green and O'Brien score. Pain level was significantly less for the patients in the CAST group. An obvious clinical deformity was present in 77% of cast group and none in the ORIF group. At final follow-up, in the ORIF group, there was a mean loss of dorsal tilt of 1.3 degrees, radial inclination of 0.3 degrees, and radial length of 0.5 mm compared with the postoperative measurements. No primary acceptable reduction was achieved in 44% of the CAST group. At final follow-up, in the CAST group, dorsal tilt, radial inclination, and radial shortening averaged -24.4 +/- 12 degrees, 19.2 +/- 6.5 degrees, and +3.9 +/- 2.7 mm, respectively. Malunion occurred in 89% primarily reduced fractures. Dorsal tilt, radial inclination, and radial shortening were significantly better in the ORIF group.\n\nCONCLUSIONS: Radiographic results (dorsal tilt, radial inclination, and radial shortening) after unstable dorsally displaced DRFs are significantly better in patients treated by ORIF using a volar fixed-angle plate rather than those treated by cast immobilization (P &lt; 0.05). At a mean follow-up time of 4 years and 7 months, the clinical outcomes of active range of motion, the PRWE, DASH, and Green and O'Brien scores do not differ between the 2 methods of treatment. T\u2026", "author" : [ { "dropping-particle" : "", "family" : "Arora", "given" : "Rohit", "non-dropping-particle" : "", "parse-names" : false, "suffix" : "" }, { "dropping-particle" : "", "family" : "Gabl", "given" : "Markus", "non-dropping-particle" : "", "parse-names" : false, "suffix" : "" }, { "dropping-particle" : "", "family" : "Gschwentner", "given" : "Martin", "non-dropping-particle" : "", "parse-names" : false, "suffix" : "" }, { "dropping-particle" : "", "family" : "Deml", "given" : "Christian", "non-dropping-particle" : "", "parse-names" : false, "suffix" : "" }, { "dropping-particle" : "", "family" : "Krappinger", "given" : "Dietmar", "non-dropping-particle" : "", "parse-names" : false, "suffix" : "" }, { "dropping-particle" : "", "family" : "Lutz", "given" : "Martin", "non-dropping-particle" : "", "parse-names" : false, "suffix" : "" } ], "container-title" : "Journal of orthopaedic trauma", "id" : "ITEM-1", "issue" : "4", "issued" : { "date-parts" : [ [ "2009", "4" ] ] }, "page" : "237-42", "title" : "A comparative study of clinical and radiologic outcomes of unstable colles type distal radius fractures in patients older than 70 years: nonoperative treatment versus volar locking plating.", "type" : "article-journal", "volume" : "23" }, "uris" : [ "http://www.mendeley.com/documents/?uuid=ac24e19f-dcf1-42bd-b3bc-9d7def75f0ab" ] } ], "mendeley" : { "formattedCitation" : "(Arora et al., 2009)", "plainTextFormattedCitation" : "(Arora et al., 2009)", "previouslyFormattedCitation" : "(Arora et al., 2009)" }, "properties" : { "noteIndex" : 0 }, "schema" : "https://github.com/citation-style-language/schema/raw/master/csl-citation.json" }</w:instrText>
      </w:r>
      <w:r w:rsidR="00FA708D">
        <w:rPr>
          <w:rFonts w:ascii="Arial" w:hAnsi="Arial" w:cs="Arial"/>
        </w:rPr>
        <w:fldChar w:fldCharType="separate"/>
      </w:r>
      <w:r w:rsidR="00AA3B65" w:rsidRPr="00AA3B65">
        <w:rPr>
          <w:rFonts w:ascii="Arial" w:hAnsi="Arial" w:cs="Arial"/>
          <w:noProof/>
        </w:rPr>
        <w:t>(Arora et al., 2009)</w:t>
      </w:r>
      <w:r w:rsidR="00FA708D">
        <w:rPr>
          <w:rFonts w:ascii="Arial" w:hAnsi="Arial" w:cs="Arial"/>
        </w:rPr>
        <w:fldChar w:fldCharType="end"/>
      </w:r>
      <w:r w:rsidR="00057CEB">
        <w:rPr>
          <w:rFonts w:ascii="Arial" w:hAnsi="Arial" w:cs="Arial"/>
        </w:rPr>
        <w:t xml:space="preserve">. Bir sistematik derlemede ise konservatif ve cerrahi gruplar arasında </w:t>
      </w:r>
      <w:r w:rsidR="00C955DC">
        <w:rPr>
          <w:rFonts w:ascii="Arial" w:hAnsi="Arial" w:cs="Arial"/>
        </w:rPr>
        <w:t>G</w:t>
      </w:r>
      <w:r w:rsidR="00304238">
        <w:rPr>
          <w:rFonts w:ascii="Arial" w:hAnsi="Arial" w:cs="Arial"/>
        </w:rPr>
        <w:t xml:space="preserve">AS skorları açısından anlamlı bir farklılık olmadığını bildirmişlerdir </w:t>
      </w:r>
      <w:r w:rsidR="00FA708D">
        <w:rPr>
          <w:rFonts w:ascii="Arial" w:hAnsi="Arial" w:cs="Arial"/>
        </w:rPr>
        <w:fldChar w:fldCharType="begin" w:fldLock="1"/>
      </w:r>
      <w:r w:rsidR="00F11B15">
        <w:rPr>
          <w:rFonts w:ascii="Arial" w:hAnsi="Arial" w:cs="Arial"/>
        </w:rPr>
        <w:instrText>ADDIN CSL_CITATION { "citationItems" : [ { "id" : "ITEM-1", "itemData" : { "DOI" : "10.1007/s00423-015-1324-9", "ISSN" : "1435-2451", "PMID" : "26318178", "abstract" : "PURPOSE: The best treatment of distal radius fractures (DRFs) in the elderly is uncertain. The purpose of this meta-analysis was to compare the outcomes of surgical and nonsurgical management of DRFs in persons 65\u00a0years of age or older.\n\nMETHODS: Medline, Cochrane, EMBASE, and Google Scholar databases were searched until April 27, 2015 using the following search terms: distal radius fracture, conservative treatment, nonoperative treatment, nonsurgical treatment, surgical treatment, operative, elderly, and older. The primary outcome measure was DASH score, and secondary outcomes were functional and radiological assessments. The standard difference in post-treatment means was calculated for the outcomes to compare the two groups.\n\nRESULTS: Of 59 articles identified, eight studies with a total of 440 patients in the surgical groups and 449 in the control groups were included in the analysis. No significant differences in DASH score, VAS pain score, grip strength, wrist extension, pronation, or supination, and ulnar deviation were noted between the groups. The nonsurgical group had significantly greater wrist flexion, radial deviation, and ulnar variance and less radial inclination than the surgical group.\n\nCONCLUSIONS: Surgical and nonsurgical methods produce similar results in the treatment of DRFS in the elderly, and minor objective functional differences did not result an impact on subjective function outcome and quality of life.", "author" : [ { "dropping-particle" : "", "family" : "Ju", "given" : "Ji-Hui", "non-dropping-particle" : "", "parse-names" : false, "suffix" : "" }, { "dropping-particle" : "", "family" : "Jin", "given" : "Guang-Zhe", "non-dropping-particle" : "", "parse-names" : false, "suffix" : "" }, { "dropping-particle" : "", "family" : "Li", "given" : "Guan-Xing", "non-dropping-particle" : "", "parse-names" : false, "suffix" : "" }, { "dropping-particle" : "", "family" : "Hu", "given" : "Hai-Yang", "non-dropping-particle" : "", "parse-names" : false, "suffix" : "" }, { "dropping-particle" : "", "family" : "Hou", "given" : "Rui-Xing", "non-dropping-particle" : "", "parse-names" : false, "suffix" : "" } ], "container-title" : "Langenbeck's archives of surgery / Deutsche Gesellschaft fu\u0308r Chirurgie", "id" : "ITEM-1", "issue" : "7", "issued" : { "date-parts" : [ [ "2015", "10" ] ] }, "page" : "767-79", "title" : "Comparison of treatment outcomes between nonsurgical and surgical treatment of distal radius fracture in elderly: a systematic review and meta-analysis.", "type" : "article-journal", "volume" : "400" }, "uris" : [ "http://www.mendeley.com/documents/?uuid=e347472f-3f49-49f9-804e-6b0fcdab57f7" ] } ], "mendeley" : { "formattedCitation" : "(Ju, Jin, Li, Hu, &amp; Hou, 2015)", "plainTextFormattedCitation" : "(Ju, Jin, Li, Hu, &amp; Hou, 2015)", "previouslyFormattedCitation" : "(Ju, Jin, Li, Hu, &amp; Hou, 2015)" }, "properties" : { "noteIndex" : 0 }, "schema" : "https://github.com/citation-style-language/schema/raw/master/csl-citation.json" }</w:instrText>
      </w:r>
      <w:r w:rsidR="00FA708D">
        <w:rPr>
          <w:rFonts w:ascii="Arial" w:hAnsi="Arial" w:cs="Arial"/>
        </w:rPr>
        <w:fldChar w:fldCharType="separate"/>
      </w:r>
      <w:r w:rsidR="00304238" w:rsidRPr="00304238">
        <w:rPr>
          <w:rFonts w:ascii="Arial" w:hAnsi="Arial" w:cs="Arial"/>
          <w:noProof/>
        </w:rPr>
        <w:t>(Ju, Jin, Li, Hu, &amp; Hou, 2015)</w:t>
      </w:r>
      <w:r w:rsidR="00FA708D">
        <w:rPr>
          <w:rFonts w:ascii="Arial" w:hAnsi="Arial" w:cs="Arial"/>
        </w:rPr>
        <w:fldChar w:fldCharType="end"/>
      </w:r>
      <w:r w:rsidR="00304238">
        <w:rPr>
          <w:rFonts w:ascii="Arial" w:hAnsi="Arial" w:cs="Arial"/>
        </w:rPr>
        <w:t>.</w:t>
      </w:r>
      <w:r w:rsidR="00C955DC">
        <w:rPr>
          <w:rFonts w:ascii="Arial" w:hAnsi="Arial" w:cs="Arial"/>
        </w:rPr>
        <w:t xml:space="preserve"> Ağrıyı sadece G</w:t>
      </w:r>
      <w:r w:rsidR="00AD45AA">
        <w:rPr>
          <w:rFonts w:ascii="Arial" w:hAnsi="Arial" w:cs="Arial"/>
        </w:rPr>
        <w:t xml:space="preserve">AS </w:t>
      </w:r>
      <w:r w:rsidR="00C913A9">
        <w:rPr>
          <w:rFonts w:ascii="Arial" w:hAnsi="Arial" w:cs="Arial"/>
        </w:rPr>
        <w:t>kullanılarak</w:t>
      </w:r>
      <w:r w:rsidR="00AD45AA">
        <w:rPr>
          <w:rFonts w:ascii="Arial" w:hAnsi="Arial" w:cs="Arial"/>
        </w:rPr>
        <w:t xml:space="preserve"> değil</w:t>
      </w:r>
      <w:r w:rsidR="00C913A9">
        <w:rPr>
          <w:rFonts w:ascii="Arial" w:hAnsi="Arial" w:cs="Arial"/>
        </w:rPr>
        <w:t>,</w:t>
      </w:r>
      <w:r w:rsidR="00AD45AA">
        <w:rPr>
          <w:rFonts w:ascii="Arial" w:hAnsi="Arial" w:cs="Arial"/>
        </w:rPr>
        <w:t xml:space="preserve"> hasta </w:t>
      </w:r>
      <w:r w:rsidR="00C1763A">
        <w:rPr>
          <w:rFonts w:ascii="Arial" w:hAnsi="Arial" w:cs="Arial"/>
        </w:rPr>
        <w:t xml:space="preserve">tarafından doldurulan anket </w:t>
      </w:r>
      <w:r w:rsidR="00767170">
        <w:rPr>
          <w:rFonts w:ascii="Arial" w:hAnsi="Arial" w:cs="Arial"/>
        </w:rPr>
        <w:t>yada</w:t>
      </w:r>
      <w:r w:rsidR="00C1763A">
        <w:rPr>
          <w:rFonts w:ascii="Arial" w:hAnsi="Arial" w:cs="Arial"/>
        </w:rPr>
        <w:t xml:space="preserve"> ölçeklerle değerlendiren çalışmalar da bulunmaktadır </w:t>
      </w:r>
      <w:r w:rsidR="00FA708D">
        <w:rPr>
          <w:rFonts w:ascii="Arial" w:hAnsi="Arial" w:cs="Arial"/>
        </w:rPr>
        <w:fldChar w:fldCharType="begin" w:fldLock="1"/>
      </w:r>
      <w:r w:rsidR="00872738">
        <w:rPr>
          <w:rFonts w:ascii="Arial" w:hAnsi="Arial" w:cs="Arial"/>
        </w:rPr>
        <w:instrText>ADDIN CSL_CITATION { "citationItems" : [ { "id" : "ITEM-1", "itemData" : { "DOI" : "10.1186/s12891-016-0925-y", "ISSN" : "1471-2474", "PMID" : "26860090", "abstract" : "BACKGROUND: Of all distal radius fractures, 25 % are complete articular fractures (AO/OTA type C fractures). Two thirds of those fractures are displaced and require reduction. According to several International Guidelines, adequately reduced intra-articular distal radius fractures are best treated non-operatively with plaster immobilisation, while surgical fixation is suggested only when the articular step exceeds 2\u00a0mm after reduction. However, these recommendations are based on studies that did not differentiate between intra- and extra-articular distal radius fractures. Thus, no clear consensus about the best treatment for patients with displaced intra-articular distal radius fractures can be reached. Despite the lack of evidence, an increase in internal fixation of intra-articular distal radius fractures has been observed over the last decade. The aim of this study is to determine the difference in functional outcome following open reduction and plate fixation compared with non-operative treatment with closed reduction and plaster immobilisation in patients with a displaced intra articular distal radius fracture.\n\nMETHODS/DESIGN: This multicentre randomised controlled trial will randomise between open reduction and internal plate fixation (intervention group) and closed reduction and plaster immobilisation (control group). All consecutive adult patients from 18 to 65\u00a0years with a displaced intra-articular distal radius fracture (AO/OTA type C), which has been adequately reduced at the Emergency Department according to the Dutch National Guidelines, are eligible for inclusion in this study. The primary outcome is function and pain of the wrist assessed with the Patient-Rated Wrist Evaluation score (PRWE). Secondary outcomes are the Disability of the Arm, Shoulder and Hand score (DASH), pain, quality of life (SF-36), range of motion, grip strength, radiological parameters, complications, crossovers and cost-effectiveness of both treatments. A total of 90 patients will be included in this study.\n\nDISCUSSION: Although displaced intra-articular distal radius fractures are common, there is still no evidence on the optimal treatment for these fractures in patients aged 18 to 65\u00a0years. Therefore we aim to determine the difference in functional outcome between open reduction and plate fixation and closed reduction and plaster immobilisation.\n\nTRIAL REGISTRATION: This study is registered at ClinicalTrials.gov ( NCT02651779 ) on January 4(th) 2016.", "author" : [ { "dropping-particle" : "", "family" : "Mulders", "given" : "Marjolein A M", "non-dropping-particle" : "", "parse-names" : false, "suffix" : "" }, { "dropping-particle" : "", "family" : "Walenkamp", "given" : "Monique M J", "non-dropping-particle" : "", "parse-names" : false, "suffix" : "" }, { "dropping-particle" : "", "family" : "Goslings", "given" : "J Carel", "non-dropping-particle" : "", "parse-names" : false, "suffix" : "" }, { "dropping-particle" : "", "family" : "Schep", "given" : "Niels W L", "non-dropping-particle" : "", "parse-names" : false, "suffix" : "" } ], "container-title" : "BMC musculoskeletal disorders", "id" : "ITEM-1", "issue" : "1", "issued" : { "date-parts" : [ [ "2016", "1" ] ] }, "page" : "68", "title" : "Internal plate fixation versus plaster in displaced complete articular distal radius fractures, a randomised controlled trial.", "type" : "article-journal", "volume" : "17" }, "uris" : [ "http://www.mendeley.com/documents/?uuid=9dfee25c-a392-4966-8c9e-a0e42c9f0fb8" ] } ], "mendeley" : { "formattedCitation" : "(Mulders, Walenkamp, Goslings, &amp; Schep, 2016)", "plainTextFormattedCitation" : "(Mulders, Walenkamp, Goslings, &amp; Schep, 2016)", "previouslyFormattedCitation" : "(Mulders, Walenkamp, Goslings, &amp; Schep, 2016)" }, "properties" : { "noteIndex" : 0 }, "schema" : "https://github.com/citation-style-language/schema/raw/master/csl-citation.json" }</w:instrText>
      </w:r>
      <w:r w:rsidR="00FA708D">
        <w:rPr>
          <w:rFonts w:ascii="Arial" w:hAnsi="Arial" w:cs="Arial"/>
        </w:rPr>
        <w:fldChar w:fldCharType="separate"/>
      </w:r>
      <w:r w:rsidR="00C1763A" w:rsidRPr="00C1763A">
        <w:rPr>
          <w:rFonts w:ascii="Arial" w:hAnsi="Arial" w:cs="Arial"/>
          <w:noProof/>
        </w:rPr>
        <w:t>(Mulders, Walenkamp, Goslings, &amp; Schep, 2016)</w:t>
      </w:r>
      <w:r w:rsidR="00FA708D">
        <w:rPr>
          <w:rFonts w:ascii="Arial" w:hAnsi="Arial" w:cs="Arial"/>
        </w:rPr>
        <w:fldChar w:fldCharType="end"/>
      </w:r>
      <w:r w:rsidR="00C1763A">
        <w:rPr>
          <w:rFonts w:ascii="Arial" w:hAnsi="Arial" w:cs="Arial"/>
        </w:rPr>
        <w:t>.</w:t>
      </w:r>
      <w:r w:rsidR="0020218D">
        <w:rPr>
          <w:rFonts w:ascii="Arial" w:hAnsi="Arial" w:cs="Arial"/>
        </w:rPr>
        <w:t>Görüldüğü gibi ağrıya ilişkin çok çeşitli değerlendirme ve birbirinden farklı sonuçlar bulunmaktadır</w:t>
      </w:r>
      <w:r w:rsidR="0020218D" w:rsidRPr="00C83C96">
        <w:rPr>
          <w:rFonts w:ascii="Arial" w:hAnsi="Arial" w:cs="Arial"/>
        </w:rPr>
        <w:t>.</w:t>
      </w:r>
      <w:r w:rsidR="00C83C96" w:rsidRPr="00C83C96">
        <w:rPr>
          <w:rFonts w:ascii="Arial" w:hAnsi="Arial" w:cs="Arial"/>
        </w:rPr>
        <w:t>Çalışmamıza dâhil edilen hastaların erken ve geç dönemdeki ağrı düzeyleri düşükt</w:t>
      </w:r>
      <w:r w:rsidR="00C83C96" w:rsidRPr="002E1D48">
        <w:rPr>
          <w:rFonts w:ascii="Arial" w:hAnsi="Arial" w:cs="Arial"/>
        </w:rPr>
        <w:t>ü.</w:t>
      </w:r>
      <w:r w:rsidR="002E1D48" w:rsidRPr="002E1D48">
        <w:rPr>
          <w:rFonts w:ascii="Arial" w:hAnsi="Arial" w:cs="Arial"/>
        </w:rPr>
        <w:t xml:space="preserve"> Cerrahi gruptaki hastalar konservatif gruptaki hastalara göre </w:t>
      </w:r>
      <w:r w:rsidR="002E1D48">
        <w:rPr>
          <w:rFonts w:ascii="Arial" w:hAnsi="Arial" w:cs="Arial"/>
        </w:rPr>
        <w:t xml:space="preserve">aktivitede </w:t>
      </w:r>
      <w:r w:rsidR="002E1D48" w:rsidRPr="002E1D48">
        <w:rPr>
          <w:rFonts w:ascii="Arial" w:hAnsi="Arial" w:cs="Arial"/>
        </w:rPr>
        <w:t>erken dönemde daha ağrılıydı ama farklılık anlamlı değildi. Hiçbir hasta ek medikal tedavi almadı</w:t>
      </w:r>
      <w:r w:rsidR="003C6BB4">
        <w:rPr>
          <w:rFonts w:ascii="Arial" w:hAnsi="Arial" w:cs="Arial"/>
        </w:rPr>
        <w:t xml:space="preserve"> </w:t>
      </w:r>
      <w:r w:rsidR="00767170">
        <w:rPr>
          <w:rFonts w:ascii="Arial" w:hAnsi="Arial" w:cs="Arial"/>
        </w:rPr>
        <w:t>yada</w:t>
      </w:r>
      <w:r w:rsidR="003C6BB4">
        <w:rPr>
          <w:rFonts w:ascii="Arial" w:hAnsi="Arial" w:cs="Arial"/>
        </w:rPr>
        <w:t xml:space="preserve"> </w:t>
      </w:r>
      <w:r w:rsidR="00442456" w:rsidRPr="002E1D48">
        <w:rPr>
          <w:rFonts w:ascii="Arial" w:hAnsi="Arial" w:cs="Arial"/>
        </w:rPr>
        <w:t>ağrı modülasyonu</w:t>
      </w:r>
      <w:r w:rsidR="00D3282B" w:rsidRPr="002E1D48">
        <w:rPr>
          <w:rFonts w:ascii="Arial" w:hAnsi="Arial" w:cs="Arial"/>
        </w:rPr>
        <w:t>na yönelik bir uygulama yapılmadı</w:t>
      </w:r>
      <w:r w:rsidR="00442456" w:rsidRPr="002E1D48">
        <w:rPr>
          <w:rFonts w:ascii="Arial" w:hAnsi="Arial" w:cs="Arial"/>
        </w:rPr>
        <w:t>.</w:t>
      </w:r>
      <w:r w:rsidR="009A004B">
        <w:rPr>
          <w:rFonts w:ascii="Arial" w:hAnsi="Arial" w:cs="Arial"/>
        </w:rPr>
        <w:t>Cerrahi grubundaki s</w:t>
      </w:r>
      <w:r w:rsidR="0006439F">
        <w:rPr>
          <w:rFonts w:ascii="Arial" w:hAnsi="Arial" w:cs="Arial"/>
        </w:rPr>
        <w:t>adece b</w:t>
      </w:r>
      <w:r w:rsidR="00442456">
        <w:rPr>
          <w:rFonts w:ascii="Arial" w:hAnsi="Arial" w:cs="Arial"/>
        </w:rPr>
        <w:t xml:space="preserve">ir hasta </w:t>
      </w:r>
      <w:r w:rsidR="00D9311C">
        <w:rPr>
          <w:rFonts w:ascii="Arial" w:hAnsi="Arial" w:cs="Arial"/>
        </w:rPr>
        <w:t xml:space="preserve">takip süreci </w:t>
      </w:r>
      <w:r w:rsidR="00442456">
        <w:rPr>
          <w:rFonts w:ascii="Arial" w:hAnsi="Arial" w:cs="Arial"/>
        </w:rPr>
        <w:t xml:space="preserve">içinde </w:t>
      </w:r>
      <w:r w:rsidR="00C955DC">
        <w:rPr>
          <w:rFonts w:ascii="Arial" w:hAnsi="Arial" w:cs="Arial"/>
        </w:rPr>
        <w:t>refleks sempatik distrofi</w:t>
      </w:r>
      <w:r w:rsidR="00442456">
        <w:rPr>
          <w:rFonts w:ascii="Arial" w:hAnsi="Arial" w:cs="Arial"/>
        </w:rPr>
        <w:t xml:space="preserve">den dolayı çalışma dışı bırakıldı. </w:t>
      </w:r>
      <w:r w:rsidR="00D9311C">
        <w:rPr>
          <w:rFonts w:ascii="Arial" w:hAnsi="Arial" w:cs="Arial"/>
        </w:rPr>
        <w:t>Dolayısıyla</w:t>
      </w:r>
      <w:r w:rsidR="002523AD">
        <w:rPr>
          <w:rFonts w:ascii="Arial" w:hAnsi="Arial" w:cs="Arial"/>
        </w:rPr>
        <w:t xml:space="preserve"> hastalarımı</w:t>
      </w:r>
      <w:r w:rsidR="00C913A9">
        <w:rPr>
          <w:rFonts w:ascii="Arial" w:hAnsi="Arial" w:cs="Arial"/>
        </w:rPr>
        <w:t>zın erken ve geç dönemde ağrı düzeylerinde azalma görüldü</w:t>
      </w:r>
      <w:r w:rsidR="002523AD">
        <w:rPr>
          <w:rFonts w:ascii="Arial" w:hAnsi="Arial" w:cs="Arial"/>
        </w:rPr>
        <w:t xml:space="preserve">.Bu sebeple </w:t>
      </w:r>
      <w:r w:rsidR="00D9311C">
        <w:rPr>
          <w:rFonts w:ascii="Arial" w:hAnsi="Arial" w:cs="Arial"/>
        </w:rPr>
        <w:t>çalışmamızın ağrı fonksiyonel durum ve aktivite katılım açısından güvenilir ve detaylı bulgular sunduğu düşüncesindeyiz.</w:t>
      </w:r>
    </w:p>
    <w:p w:rsidR="00C913A9" w:rsidRDefault="00C913A9" w:rsidP="008049B6">
      <w:pPr>
        <w:spacing w:after="0" w:line="360" w:lineRule="auto"/>
        <w:ind w:firstLine="708"/>
        <w:jc w:val="both"/>
        <w:rPr>
          <w:rFonts w:ascii="Arial" w:hAnsi="Arial" w:cs="Arial"/>
        </w:rPr>
      </w:pPr>
    </w:p>
    <w:p w:rsidR="00191B01" w:rsidRDefault="00B526DC" w:rsidP="008049B6">
      <w:pPr>
        <w:spacing w:after="0" w:line="360" w:lineRule="auto"/>
        <w:ind w:firstLine="708"/>
        <w:jc w:val="both"/>
        <w:rPr>
          <w:rFonts w:ascii="Arial" w:hAnsi="Arial" w:cs="Arial"/>
        </w:rPr>
      </w:pPr>
      <w:r>
        <w:rPr>
          <w:rFonts w:ascii="Arial" w:hAnsi="Arial" w:cs="Arial"/>
        </w:rPr>
        <w:t>DRK</w:t>
      </w:r>
      <w:r w:rsidR="009914DB">
        <w:rPr>
          <w:rFonts w:ascii="Arial" w:hAnsi="Arial" w:cs="Arial"/>
        </w:rPr>
        <w:t>’d</w:t>
      </w:r>
      <w:r>
        <w:rPr>
          <w:rFonts w:ascii="Arial" w:hAnsi="Arial" w:cs="Arial"/>
        </w:rPr>
        <w:t>a</w:t>
      </w:r>
      <w:r w:rsidR="009914DB">
        <w:rPr>
          <w:rFonts w:ascii="Arial" w:hAnsi="Arial" w:cs="Arial"/>
        </w:rPr>
        <w:t xml:space="preserve"> gonyometrik ölçümlerle ilgili çok sayıda çalışma vardır. </w:t>
      </w:r>
      <w:r w:rsidR="00E54229">
        <w:rPr>
          <w:rFonts w:ascii="Arial" w:hAnsi="Arial" w:cs="Arial"/>
        </w:rPr>
        <w:t xml:space="preserve">Cerrahi grupları karşılaştıran bir çalışmada 12.haftada aldıkları ölçümlerde çalışmamıza göre ön kol hareketleri benzer fakat el bileği hareketleri açısından verilen değerlerlerin altında kaldığımız görülmektedir. </w:t>
      </w:r>
      <w:r w:rsidR="00657452">
        <w:rPr>
          <w:rFonts w:ascii="Arial" w:hAnsi="Arial" w:cs="Arial"/>
        </w:rPr>
        <w:t>Fakat 48.hafta değerlendirmeleri ile çalışmamızın</w:t>
      </w:r>
      <w:r w:rsidR="00DE4986">
        <w:rPr>
          <w:rFonts w:ascii="Arial" w:hAnsi="Arial" w:cs="Arial"/>
        </w:rPr>
        <w:t>3.ay</w:t>
      </w:r>
      <w:r w:rsidR="00861D0E">
        <w:rPr>
          <w:rFonts w:ascii="Arial" w:hAnsi="Arial" w:cs="Arial"/>
        </w:rPr>
        <w:t xml:space="preserve"> değerlendirmeleri </w:t>
      </w:r>
      <w:r w:rsidR="00657452">
        <w:rPr>
          <w:rFonts w:ascii="Arial" w:hAnsi="Arial" w:cs="Arial"/>
        </w:rPr>
        <w:t>benzerdir</w:t>
      </w:r>
      <w:r w:rsidR="003C6BB4">
        <w:rPr>
          <w:rFonts w:ascii="Arial" w:hAnsi="Arial" w:cs="Arial"/>
        </w:rPr>
        <w:t xml:space="preserve"> </w:t>
      </w:r>
      <w:r w:rsidR="00FA708D">
        <w:rPr>
          <w:rFonts w:ascii="Arial" w:hAnsi="Arial" w:cs="Arial"/>
        </w:rPr>
        <w:fldChar w:fldCharType="begin" w:fldLock="1"/>
      </w:r>
      <w:r w:rsidR="007E00C4">
        <w:rPr>
          <w:rFonts w:ascii="Arial" w:hAnsi="Arial" w:cs="Arial"/>
        </w:rPr>
        <w:instrText>ADDIN CSL_CITATION { "citationItems" : [ { "id" : "ITEM-1", "itemData" : { "DOI" : "10.7888/juoeh.37.111", "ISSN" : "0387-821X", "PMID" : "26073500", "abstract" : "The purpose of this study was to assess the effect of timing (Early (E) group vs Delayed (D) group) of internal fixation for distal radius fractures on forearm and wrist function in patients who underwent the surgery. The subjects were one hundred six patients who had extra-articular fractures of the dorsally displaced distal radius and were treated with a volar locking plate. The subjects were divided into two groups: E group (Operation on the day of injury or the next day, n = 76 ; and the D group (Operation at 7 days after injury or later, n = 30). Follow-up examinations conducted at 4, 12, and 48 weeks after surgery included measurements of wrist and forearm ranges of motion (ROM), measurement of grip strength (GS), Disability of the Arm, Shoulder and Hand score (DASH), and complications, retrospectively. The patients in both groups improved significantly with respect to ROM, GS, and DASH. At 4 weeks, the patients in the E group had better forearm motion, At 4 and 12 weeks, those who had undergone early surgery had significantly better wrist motion, GS and DASH. At 48 weeks, there were no differences between the groups in ROM, GS, or DASH. Patients with dorsally displaced extra-articular fractures of the distal radius can expect to have better short-term outcomes with early treatment, open reduction and internal fixation using a volar locking plates.", "author" : [ { "dropping-particle" : "", "family" : "Yamashita", "given" : "Kazuta", "non-dropping-particle" : "", "parse-names" : false, "suffix" : "" }, { "dropping-particle" : "", "family" : "Zenke", "given" : "Yukichi", "non-dropping-particle" : "", "parse-names" : false, "suffix" : "" }, { "dropping-particle" : "", "family" : "Sakai", "given" : "Akinori", "non-dropping-particle" : "", "parse-names" : false, "suffix" : "" }, { "dropping-particle" : "", "family" : "Oshige", "given" : "Toshihisa", "non-dropping-particle" : "", "parse-names" : false, "suffix" : "" }, { "dropping-particle" : "", "family" : "Moritani", "given" : "Shiro", "non-dropping-particle" : "", "parse-names" : false, "suffix" : "" }, { "dropping-particle" : "", "family" : "Maehara", "given" : "Takashi", "non-dropping-particle" : "", "parse-names" : false, "suffix" : "" } ], "container-title" : "Journal of UOEH", "id" : "ITEM-1", "issue" : "2", "issued" : { "date-parts" : [ [ "2015", "6", "1" ] ] }, "page" : "111-9", "title" : "Comparison of Functional Outcome Between Early and Delayed Internal Fixation Using Volar Locking Plate for Distal Radius Fractures.", "type" : "article-journal", "volume" : "37" }, "uris" : [ "http://www.mendeley.com/documents/?uuid=7af5b730-8642-4939-b2b8-453ecd2a8de6" ] } ], "mendeley" : { "formattedCitation" : "(Yamashita et al., 2015)", "plainTextFormattedCitation" : "(Yamashita et al., 2015)", "previouslyFormattedCitation" : "(Yamashita et al., 2015)" }, "properties" : { "noteIndex" : 0 }, "schema" : "https://github.com/citation-style-language/schema/raw/master/csl-citation.json" }</w:instrText>
      </w:r>
      <w:r w:rsidR="00FA708D">
        <w:rPr>
          <w:rFonts w:ascii="Arial" w:hAnsi="Arial" w:cs="Arial"/>
        </w:rPr>
        <w:fldChar w:fldCharType="separate"/>
      </w:r>
      <w:r w:rsidR="00F71CE3" w:rsidRPr="00C835BB">
        <w:rPr>
          <w:rFonts w:ascii="Arial" w:hAnsi="Arial" w:cs="Arial"/>
          <w:noProof/>
        </w:rPr>
        <w:t>(Yamashita et al., 2015)</w:t>
      </w:r>
      <w:r w:rsidR="00FA708D">
        <w:rPr>
          <w:rFonts w:ascii="Arial" w:hAnsi="Arial" w:cs="Arial"/>
        </w:rPr>
        <w:fldChar w:fldCharType="end"/>
      </w:r>
      <w:r w:rsidR="00F71CE3">
        <w:rPr>
          <w:rFonts w:ascii="Arial" w:hAnsi="Arial" w:cs="Arial"/>
        </w:rPr>
        <w:t xml:space="preserve">. </w:t>
      </w:r>
      <w:r w:rsidR="00C83C96" w:rsidRPr="00C83C96">
        <w:rPr>
          <w:rFonts w:ascii="Arial" w:hAnsi="Arial" w:cs="Arial"/>
        </w:rPr>
        <w:t>Bu da eklem hareket açıklığında 6.aya kadar toparlanmanın devam ettiğini ve bu farkın ekstremitenin günlük ve mesleki aktivitelerde kullanımı ile kapatılabildiğini göstermektedir.</w:t>
      </w:r>
      <w:r w:rsidR="003C6BB4">
        <w:rPr>
          <w:rFonts w:ascii="Arial" w:hAnsi="Arial" w:cs="Arial"/>
        </w:rPr>
        <w:t xml:space="preserve"> </w:t>
      </w:r>
      <w:r w:rsidR="00C913A9">
        <w:rPr>
          <w:rFonts w:ascii="Arial" w:hAnsi="Arial" w:cs="Arial"/>
        </w:rPr>
        <w:t>Randomize kontrollü</w:t>
      </w:r>
      <w:r w:rsidR="00DE4986">
        <w:rPr>
          <w:rFonts w:ascii="Arial" w:hAnsi="Arial" w:cs="Arial"/>
        </w:rPr>
        <w:t xml:space="preserve"> bir çalışmada iki fizyoterapi programı karşılaştırılmıştır.</w:t>
      </w:r>
      <w:r w:rsidR="001563AA">
        <w:rPr>
          <w:rFonts w:ascii="Arial" w:hAnsi="Arial" w:cs="Arial"/>
        </w:rPr>
        <w:t xml:space="preserve"> Araştırmacıların 12.hafta ve 24.haftada kuvvetlendirme grubundan aldığı sonuçlar ile</w:t>
      </w:r>
      <w:r w:rsidR="00DF2CFA">
        <w:rPr>
          <w:rFonts w:ascii="Arial" w:hAnsi="Arial" w:cs="Arial"/>
        </w:rPr>
        <w:t xml:space="preserve"> ç</w:t>
      </w:r>
      <w:r w:rsidR="007E00C4">
        <w:rPr>
          <w:rFonts w:ascii="Arial" w:hAnsi="Arial" w:cs="Arial"/>
        </w:rPr>
        <w:t xml:space="preserve">alışmamızın sonuçları benzerdir </w:t>
      </w:r>
      <w:r w:rsidR="00FA708D">
        <w:rPr>
          <w:rFonts w:ascii="Arial" w:hAnsi="Arial" w:cs="Arial"/>
        </w:rPr>
        <w:fldChar w:fldCharType="begin" w:fldLock="1"/>
      </w:r>
      <w:r w:rsidR="00976104">
        <w:rPr>
          <w:rFonts w:ascii="Arial" w:hAnsi="Arial" w:cs="Arial"/>
        </w:rPr>
        <w:instrText>ADDIN CSL_CITATION { "citationItems" : [ { "id" : "ITEM-1", "itemData" : { "DOI" : "10.1016/j.apmr.2013.03.005", "ISSN" : "1532-821X", "PMID" : "23529145", "abstract" : "OBJECTIVE: To evaluate the effects of cross-education (contralateral effect of unilateral strength training) during recovery from unilateral distal radius fractures on muscle strength, range of motion (ROM), and function.\n\nDESIGN: Randomized controlled trial (26-wk follow-up).\n\nSETTING: Hospital, orthopedic fracture clinic.\n\nPARTICIPANTS: Women older than 50 years with a unilateral distal radius fracture. Fifty-one participants were randomized and 39 participants were included in the final data analysis.\n\nINTERVENTIONS: Participants were randomized to standard rehabilitation (Control) or standard rehabilitation plus strength training (Train). Standard rehabilitation included forearm casting for 40.4\u00b16.2 days and hand exercises for the fractured extremity. Nonfractured hand strength training for the training group began immediately postfracture and was conducted at home 3 times/week for 26 weeks.\n\nMAIN OUTCOME MEASURES: The primary outcome measure was peak force (handgrip dynamometer). Secondary outcomes were ROM (flexion/extension; supination/pronation) via goniometer and the Patient Rated Wrist Evaluation questionnaire score for the fractured arm.\n\nRESULTS: For the fractured hand, the training group (17.3\u00b17.4kg) was significantly stronger than the control group (11.8\u00b15.8kg) at 12 weeks postfracture (P&lt;.017). There were no significant strength differences between the training and control groups at 9 (12.5\u00b18.2kg; 11.3\u00b16.9kg) or 26 weeks (23.0\u00b17.6kg; 19.6\u00b15.5kg) postfracture, respectively. Fractured hand ROM showed that the training group had significantly improved wrist flexion/extension (100.5\u00b0\u00b119.2\u00b0) than the control group (80.2\u00b0\u00b118.7\u00b0) at 12 weeks postfracture (P&lt;.017). There were no significant differences between the training and control groups for flexion/extension ROM at 9 (78.0\u00b0\u00b120.7\u00b0; 81.7\u00b0\u00b125.7\u00b0) or 26 weeks (104.4\u00b0\u00b115.5\u00b0; 106.0\u00b0\u00b126.5\u00b0) or supination/pronation ROM at 9\u00a0(153.9\u00b0\u00b123.9\u00b0; 151.8\u00b0\u00b133.0\u00b0), 12 (170.9\u00b0\u00b19.3\u00b0; 156.7\u00b0\u00b120.8\u00b0) or 26 weeks (169.4\u00b0\u00b111.9\u00b0; 162.8\u00b0\u00b118.1\u00b0), respectively. There were no significant differences in Patient Rated Wrist Evaluation questionnaire scores between the training and control groups at 9 (54.2\u00b139.0; 65.2\u00b128.9), 12 (36.4\u00b137.2; 46.2\u00b135.3), or 26 weeks (23.6\u00b125.6; 19.4\u00b116.5), respectively.\n\nCONCLUSIONS: Strength training for the nonfractured limb after a distal radius fracture was associated with improved strength and ROM in the fractured limb at 12 weeks postfracture. These results have important implications for r\u2026", "author" : [ { "dropping-particle" : "", "family" : "Magnus", "given" : "Charlene R A", "non-dropping-particle" : "", "parse-names" : false, "suffix" : "" }, { "dropping-particle" : "", "family" : "Arnold", "given" : "Cathy M", "non-dropping-particle" : "", "parse-names" : false, "suffix" : "" }, { "dropping-particle" : "", "family" : "Johnston", "given" : "Geoffrey", "non-dropping-particle" : "", "parse-names" : false, "suffix" : "" }, { "dropping-particle" : "", "family" : "Dal-Bello Haas", "given" : "Vanina", "non-dropping-particle" : "", "parse-names" : false, "suffix" : "" }, { "dropping-particle" : "", "family" : "Basran", "given" : "Jenny", "non-dropping-particle" : "", "parse-names" : false, "suffix" : "" }, { "dropping-particle" : "", "family" : "Krentz", "given" : "Joel R", "non-dropping-particle" : "", "parse-names" : false, "suffix" : "" }, { "dropping-particle" : "", "family" : "Farthing", "given" : "Jonathan P", "non-dropping-particle" : "", "parse-names" : false, "suffix" : "" } ], "container-title" : "Archives of physical medicine and rehabilitation", "id" : "ITEM-1", "issue" : "7", "issued" : { "date-parts" : [ [ "2013", "7" ] ] }, "page" : "1247-55", "title" : "Cross-education for improving strength and mobility after distal radius fractures: a randomized controlled trial.", "type" : "article-journal", "volume" : "94" }, "uris" : [ "http://www.mendeley.com/documents/?uuid=fd2cc354-c84b-4ce7-882b-4f23fbad5123" ] } ], "mendeley" : { "formattedCitation" : "(Magnus et al., 2013)", "plainTextFormattedCitation" : "(Magnus et al., 2013)", "previouslyFormattedCitation" : "(Magnus et al., 2013)" }, "properties" : { "noteIndex" : 0 }, "schema" : "https://github.com/citation-style-language/schema/raw/master/csl-citation.json" }</w:instrText>
      </w:r>
      <w:r w:rsidR="00FA708D">
        <w:rPr>
          <w:rFonts w:ascii="Arial" w:hAnsi="Arial" w:cs="Arial"/>
        </w:rPr>
        <w:fldChar w:fldCharType="separate"/>
      </w:r>
      <w:r w:rsidR="007E00C4" w:rsidRPr="007E00C4">
        <w:rPr>
          <w:rFonts w:ascii="Arial" w:hAnsi="Arial" w:cs="Arial"/>
          <w:noProof/>
        </w:rPr>
        <w:t>(Magnus et al., 2013)</w:t>
      </w:r>
      <w:r w:rsidR="00FA708D">
        <w:rPr>
          <w:rFonts w:ascii="Arial" w:hAnsi="Arial" w:cs="Arial"/>
        </w:rPr>
        <w:fldChar w:fldCharType="end"/>
      </w:r>
      <w:r w:rsidR="007E00C4">
        <w:rPr>
          <w:rFonts w:ascii="Arial" w:hAnsi="Arial" w:cs="Arial"/>
        </w:rPr>
        <w:t xml:space="preserve">. </w:t>
      </w:r>
      <w:r w:rsidR="00577CAF">
        <w:rPr>
          <w:rFonts w:ascii="Arial" w:hAnsi="Arial" w:cs="Arial"/>
        </w:rPr>
        <w:t>Takip ettiğimiz hastalara uygulanan fizyoterapi programının uygunluğu ve rehabilitasyon stratejilerinin sonuç ölçümlerine etkisi</w:t>
      </w:r>
      <w:r w:rsidR="007E00C4">
        <w:rPr>
          <w:rFonts w:ascii="Arial" w:hAnsi="Arial" w:cs="Arial"/>
        </w:rPr>
        <w:t>ni</w:t>
      </w:r>
      <w:r w:rsidR="005B621D">
        <w:rPr>
          <w:rFonts w:ascii="Arial" w:hAnsi="Arial" w:cs="Arial"/>
        </w:rPr>
        <w:t>n olduğu kanısındayız.</w:t>
      </w:r>
      <w:r w:rsidR="009A004B">
        <w:rPr>
          <w:rFonts w:ascii="Arial" w:hAnsi="Arial" w:cs="Arial"/>
        </w:rPr>
        <w:t xml:space="preserve"> Konservatif ve cerrahi grupları karşılaştıran benzer bir çalışmada </w:t>
      </w:r>
      <w:r w:rsidR="00522E7E">
        <w:rPr>
          <w:rFonts w:ascii="Arial" w:hAnsi="Arial" w:cs="Arial"/>
        </w:rPr>
        <w:t>32 konservatif,</w:t>
      </w:r>
      <w:r w:rsidR="003C15D4">
        <w:rPr>
          <w:rFonts w:ascii="Arial" w:hAnsi="Arial" w:cs="Arial"/>
        </w:rPr>
        <w:t xml:space="preserve"> 32 </w:t>
      </w:r>
      <w:r w:rsidR="00522E7E">
        <w:rPr>
          <w:rFonts w:ascii="Arial" w:hAnsi="Arial" w:cs="Arial"/>
        </w:rPr>
        <w:t>cerrahi</w:t>
      </w:r>
      <w:r w:rsidR="003C15D4">
        <w:rPr>
          <w:rFonts w:ascii="Arial" w:hAnsi="Arial" w:cs="Arial"/>
        </w:rPr>
        <w:t xml:space="preserve"> hasta</w:t>
      </w:r>
      <w:r w:rsidR="00522E7E">
        <w:rPr>
          <w:rFonts w:ascii="Arial" w:hAnsi="Arial" w:cs="Arial"/>
        </w:rPr>
        <w:t xml:space="preserve"> tedavi edilmiştir.</w:t>
      </w:r>
      <w:r w:rsidR="00976104">
        <w:rPr>
          <w:rFonts w:ascii="Arial" w:hAnsi="Arial" w:cs="Arial"/>
        </w:rPr>
        <w:t>6</w:t>
      </w:r>
      <w:r w:rsidR="00A774C1">
        <w:rPr>
          <w:rFonts w:ascii="Arial" w:hAnsi="Arial" w:cs="Arial"/>
        </w:rPr>
        <w:t>.,</w:t>
      </w:r>
      <w:r w:rsidR="00976104">
        <w:rPr>
          <w:rFonts w:ascii="Arial" w:hAnsi="Arial" w:cs="Arial"/>
        </w:rPr>
        <w:t xml:space="preserve">12. ve 24.haftalarda yaptıkları değerlendirmelerde volar plak uygulanan grubun EHA açısından daha iyi sonuçlar verdiğini bildirmişlerdir </w:t>
      </w:r>
      <w:r w:rsidR="00FA708D">
        <w:rPr>
          <w:rFonts w:ascii="Arial" w:hAnsi="Arial" w:cs="Arial"/>
        </w:rPr>
        <w:fldChar w:fldCharType="begin" w:fldLock="1"/>
      </w:r>
      <w:r w:rsidR="009253DC">
        <w:rPr>
          <w:rFonts w:ascii="Arial" w:hAnsi="Arial" w:cs="Arial"/>
        </w:rPr>
        <w:instrText>ADDIN CSL_CITATION { "citationItems" : [ { "id" : "ITEM-1", "itemData" : { "DOI" : "10.1007/s00776-014-0560-0", "ISSN" : "1436-2023", "PMID" : "24668311", "abstract" : "OBJECTIVES: Management of AO type B and C fractures of the distal radius is controversial. This study compares outcomes and complications of AO type B and C fractures of the distal radius treated with volar locked plating and nonoperative methods.\n\nMATERIALS AND METHODS: Sixty-four patients with fractures of the distal radius (AO type B and C) were included in this study, according to inclusion criteria, and were allocated to the volar plating group or nonoperative group by alternate randomization: 32 patients with odd numbers went into the nonoperative group and the other 32 with even numbers went into the volar plating group. Patients in the nonoperative group were managed with closed reduction of the fracture and plaster cast application under an image intensifier. Those in the volar plating group were managed by open reduction and fixation with a volar locked plate. Preoperative and postoperative serial clinico-radiological follow-up was done. The range of movement, grip strength, functional outcome scores and radiological parameters were compared. Student's t-test was used for statistical analysis with significance at p &lt; 0.05.\n\nRESULTS: Range of movement and functional scores were significantly (p &lt; 0.001) better in the volar plating group, but the difference in ulnar variance and radial and ulnar deviation was insignificant as compared to the nonoperative group. At 24 months follow-up, the nonoperative group had significantly more cases with malunion, articular incongruity and osteoarthritis.\n\nCONCLUSION: In cases of AO type B or C fractures of the distal radius, volar locked plating provides anatomical stable fixation and early mobilization with better clinico-radiological outcome as compared to conservative treatment.", "author" : [ { "dropping-particle" : "", "family" : "Sharma", "given" : "Himanshu", "non-dropping-particle" : "", "parse-names" : false, "suffix" : "" }, { "dropping-particle" : "", "family" : "Khare", "given" : "Ghanshyam Narayan", "non-dropping-particle" : "", "parse-names" : false, "suffix" : "" }, { "dropping-particle" : "", "family" : "Singh", "given" : "Saurabh", "non-dropping-particle" : "", "parse-names" : false, "suffix" : "" }, { "dropping-particle" : "", "family" : "Ramaswamy", "given" : "Arun Govindraj", "non-dropping-particle" : "", "parse-names" : false, "suffix" : "" }, { "dropping-particle" : "", "family" : "Kumaraswamy", "given" : "Vinay", "non-dropping-particle" : "", "parse-names" : false, "suffix" : "" }, { "dropping-particle" : "", "family" : "Singh", "given" : "Ashutosh Kumar", "non-dropping-particle" : "", "parse-names" : false, "suffix" : "" } ], "container-title" : "Journal of orthopaedic science : official journal of the Japanese Orthopaedic Association", "id" : "ITEM-1", "issue" : "4", "issued" : { "date-parts" : [ [ "2014", "7" ] ] }, "page" : "537-44", "title" : "Outcomes and complications of fractures of distal radius (AO type B and C): volar plating versus nonoperative treatment.", "type" : "article-journal", "volume" : "19" }, "uris" : [ "http://www.mendeley.com/documents/?uuid=1d0ca467-fa4e-4827-af91-9e1ea0644f60" ] } ], "mendeley" : { "formattedCitation" : "(Sharma et al., 2014)", "plainTextFormattedCitation" : "(Sharma et al., 2014)", "previouslyFormattedCitation" : "(Sharma et al., 2014)" }, "properties" : { "noteIndex" : 0 }, "schema" : "https://github.com/citation-style-language/schema/raw/master/csl-citation.json" }</w:instrText>
      </w:r>
      <w:r w:rsidR="00FA708D">
        <w:rPr>
          <w:rFonts w:ascii="Arial" w:hAnsi="Arial" w:cs="Arial"/>
        </w:rPr>
        <w:fldChar w:fldCharType="separate"/>
      </w:r>
      <w:r w:rsidR="00976104" w:rsidRPr="00976104">
        <w:rPr>
          <w:rFonts w:ascii="Arial" w:hAnsi="Arial" w:cs="Arial"/>
          <w:noProof/>
        </w:rPr>
        <w:t>(Sharma et al., 2014)</w:t>
      </w:r>
      <w:r w:rsidR="00FA708D">
        <w:rPr>
          <w:rFonts w:ascii="Arial" w:hAnsi="Arial" w:cs="Arial"/>
        </w:rPr>
        <w:fldChar w:fldCharType="end"/>
      </w:r>
      <w:r w:rsidR="00522E7E">
        <w:rPr>
          <w:rFonts w:ascii="Arial" w:hAnsi="Arial" w:cs="Arial"/>
        </w:rPr>
        <w:t>.</w:t>
      </w:r>
      <w:r w:rsidR="004C611F">
        <w:rPr>
          <w:rFonts w:ascii="Arial" w:hAnsi="Arial" w:cs="Arial"/>
        </w:rPr>
        <w:t xml:space="preserve"> Bu farklılık ç</w:t>
      </w:r>
      <w:r w:rsidR="003C15D4">
        <w:rPr>
          <w:rFonts w:ascii="Arial" w:hAnsi="Arial" w:cs="Arial"/>
        </w:rPr>
        <w:t>alışmamız</w:t>
      </w:r>
      <w:r w:rsidR="004C611F">
        <w:rPr>
          <w:rFonts w:ascii="Arial" w:hAnsi="Arial" w:cs="Arial"/>
        </w:rPr>
        <w:t>daki grup sayılarının eşit olmamasından kaynaklanabilir.</w:t>
      </w:r>
      <w:r w:rsidR="009253DC">
        <w:rPr>
          <w:rFonts w:ascii="Arial" w:hAnsi="Arial" w:cs="Arial"/>
        </w:rPr>
        <w:t xml:space="preserve"> Bir sistematik derlemede EHA açısından cerrahi ve konservatif gruplarda fleksiyon hariç anlamlı bir farklılığa rastlanmadığı bildirilmiştir </w:t>
      </w:r>
      <w:r w:rsidR="00FA708D">
        <w:rPr>
          <w:rFonts w:ascii="Arial" w:hAnsi="Arial" w:cs="Arial"/>
        </w:rPr>
        <w:fldChar w:fldCharType="begin" w:fldLock="1"/>
      </w:r>
      <w:r w:rsidR="00191B01">
        <w:rPr>
          <w:rFonts w:ascii="Arial" w:hAnsi="Arial" w:cs="Arial"/>
        </w:rPr>
        <w:instrText>ADDIN CSL_CITATION { "citationItems" : [ { "id" : "ITEM-1", "itemData" : { "DOI" : "10.1007/s00423-015-1324-9", "ISSN" : "1435-2451", "PMID" : "26318178", "abstract" : "PURPOSE: The best treatment of distal radius fractures (DRFs) in the elderly is uncertain. The purpose of this meta-analysis was to compare the outcomes of surgical and nonsurgical management of DRFs in persons 65\u00a0years of age or older.\n\nMETHODS: Medline, Cochrane, EMBASE, and Google Scholar databases were searched until April 27, 2015 using the following search terms: distal radius fracture, conservative treatment, nonoperative treatment, nonsurgical treatment, surgical treatment, operative, elderly, and older. The primary outcome measure was DASH score, and secondary outcomes were functional and radiological assessments. The standard difference in post-treatment means was calculated for the outcomes to compare the two groups.\n\nRESULTS: Of 59 articles identified, eight studies with a total of 440 patients in the surgical groups and 449 in the control groups were included in the analysis. No significant differences in DASH score, VAS pain score, grip strength, wrist extension, pronation, or supination, and ulnar deviation were noted between the groups. The nonsurgical group had significantly greater wrist flexion, radial deviation, and ulnar variance and less radial inclination than the surgical group.\n\nCONCLUSIONS: Surgical and nonsurgical methods produce similar results in the treatment of DRFS in the elderly, and minor objective functional differences did not result an impact on subjective function outcome and quality of life.", "author" : [ { "dropping-particle" : "", "family" : "Ju", "given" : "Ji-Hui", "non-dropping-particle" : "", "parse-names" : false, "suffix" : "" }, { "dropping-particle" : "", "family" : "Jin", "given" : "Guang-Zhe", "non-dropping-particle" : "", "parse-names" : false, "suffix" : "" }, { "dropping-particle" : "", "family" : "Li", "given" : "Guan-Xing", "non-dropping-particle" : "", "parse-names" : false, "suffix" : "" }, { "dropping-particle" : "", "family" : "Hu", "given" : "Hai-Yang", "non-dropping-particle" : "", "parse-names" : false, "suffix" : "" }, { "dropping-particle" : "", "family" : "Hou", "given" : "Rui-Xing", "non-dropping-particle" : "", "parse-names" : false, "suffix" : "" } ], "container-title" : "Langenbeck's archives of surgery / Deutsche Gesellschaft fu\u0308r Chirurgie", "id" : "ITEM-1", "issue" : "7", "issued" : { "date-parts" : [ [ "2015", "10" ] ] }, "page" : "767-79", "title" : "Comparison of treatment outcomes between nonsurgical and surgical treatment of distal radius fracture in elderly: a systematic review and meta-analysis.", "type" : "article-journal", "volume" : "400" }, "uris" : [ "http://www.mendeley.com/documents/?uuid=e347472f-3f49-49f9-804e-6b0fcdab57f7" ] } ], "mendeley" : { "formattedCitation" : "(Ju et al., 2015)", "plainTextFormattedCitation" : "(Ju et al., 2015)", "previouslyFormattedCitation" : "(Ju et al., 2015)" }, "properties" : { "noteIndex" : 0 }, "schema" : "https://github.com/citation-style-language/schema/raw/master/csl-citation.json" }</w:instrText>
      </w:r>
      <w:r w:rsidR="00FA708D">
        <w:rPr>
          <w:rFonts w:ascii="Arial" w:hAnsi="Arial" w:cs="Arial"/>
        </w:rPr>
        <w:fldChar w:fldCharType="separate"/>
      </w:r>
      <w:r w:rsidR="009253DC" w:rsidRPr="009253DC">
        <w:rPr>
          <w:rFonts w:ascii="Arial" w:hAnsi="Arial" w:cs="Arial"/>
          <w:noProof/>
        </w:rPr>
        <w:t>(Ju et al., 2015)</w:t>
      </w:r>
      <w:r w:rsidR="00FA708D">
        <w:rPr>
          <w:rFonts w:ascii="Arial" w:hAnsi="Arial" w:cs="Arial"/>
        </w:rPr>
        <w:fldChar w:fldCharType="end"/>
      </w:r>
      <w:r w:rsidR="009253DC">
        <w:rPr>
          <w:rFonts w:ascii="Arial" w:hAnsi="Arial" w:cs="Arial"/>
        </w:rPr>
        <w:t xml:space="preserve">. </w:t>
      </w:r>
      <w:r w:rsidR="000F1AD1">
        <w:rPr>
          <w:rFonts w:ascii="Arial" w:hAnsi="Arial" w:cs="Arial"/>
        </w:rPr>
        <w:t xml:space="preserve">Benzer sonuçlar </w:t>
      </w:r>
      <w:r w:rsidR="00336690">
        <w:rPr>
          <w:rFonts w:ascii="Arial" w:hAnsi="Arial" w:cs="Arial"/>
        </w:rPr>
        <w:t>veren</w:t>
      </w:r>
      <w:r w:rsidR="000F1AD1">
        <w:rPr>
          <w:rFonts w:ascii="Arial" w:hAnsi="Arial" w:cs="Arial"/>
        </w:rPr>
        <w:t xml:space="preserve"> bu çalışmadaki fleksiyon farklılığının nedeni derlemenin 65 yaş ve üzeri yaşlı hastalarda yapılmış olması ve yaşla birlikte gelen eklem hareket kısıtlılıkları olabilir. </w:t>
      </w:r>
      <w:r w:rsidR="001C443B">
        <w:rPr>
          <w:rFonts w:ascii="Arial" w:hAnsi="Arial" w:cs="Arial"/>
        </w:rPr>
        <w:t>Bir başka konservatif ve cerrahi grupları karşılaştıran çalışm</w:t>
      </w:r>
      <w:r w:rsidR="007F4B0B">
        <w:rPr>
          <w:rFonts w:ascii="Arial" w:hAnsi="Arial" w:cs="Arial"/>
        </w:rPr>
        <w:t xml:space="preserve">ada </w:t>
      </w:r>
      <w:r w:rsidR="00681380">
        <w:rPr>
          <w:rFonts w:ascii="Arial" w:hAnsi="Arial" w:cs="Arial"/>
        </w:rPr>
        <w:t xml:space="preserve">bir yıllık takipte </w:t>
      </w:r>
      <w:r w:rsidR="007F4B0B">
        <w:rPr>
          <w:rFonts w:ascii="Arial" w:hAnsi="Arial" w:cs="Arial"/>
        </w:rPr>
        <w:t xml:space="preserve">EHA bakımından </w:t>
      </w:r>
      <w:r w:rsidR="001C443B">
        <w:rPr>
          <w:rFonts w:ascii="Arial" w:hAnsi="Arial" w:cs="Arial"/>
        </w:rPr>
        <w:t xml:space="preserve">konservatif ve volar plak uygulanan gruplar arasında anlamlı bir farklılık bildirmemişlerdir </w:t>
      </w:r>
      <w:r w:rsidR="00FA708D">
        <w:rPr>
          <w:rFonts w:ascii="Arial" w:hAnsi="Arial" w:cs="Arial"/>
        </w:rPr>
        <w:fldChar w:fldCharType="begin" w:fldLock="1"/>
      </w:r>
      <w:r w:rsidR="009B7E76">
        <w:rPr>
          <w:rFonts w:ascii="Arial" w:hAnsi="Arial" w:cs="Arial"/>
        </w:rPr>
        <w:instrText>ADDIN CSL_CITATION { "citationItems" : [ { "id" : "ITEM-1", "itemData" : { "DOI" : "10.1097/BOT.0b013e31819b24e9", "ISSN" : "1531-2291", "PMID" : "19318865", "abstract" : "OBJECTIVES: To compare final functional and radiographic outcomes of closed reduction and casting (CAST) with open reduction and internal fixation (ORIF) with palmar locking plate for unstable Colles type distal radius fractures (DRFs) in low-demand patients older than 70 years.\n\nDESIGN: Retrospective, clinical study.\n\nSETTING: Level 1 university trauma center.\n\nPATIENTS: Over a mean period of 4 years and 7 months, 130 consecutive patients older than 70 years were treated for an unstable dorsally displaced DRF of which 114 or 87% were followed for 1 year or longer.\n\nINTERVENTION: ORIF (n = 53) using volar locking plate or closed reduction and casting (n = 61).\n\nMAIN OUTCOME MEASUREMENTS: Objective and subjective functional results (active range of motion; grip strength; disabilities of the arm, shoulder and hand (DASH) score; patient-rated wrist evaluation (PRWE) score; visual analog scale; and Green and O'Brien score) and radiographic assessment (dorsal tilt, radial inclination, radial shortening, fracture union, and posttraumatic arthritis) were assessed.\n\nRESULTS: At final follow-up, there was no significant difference between the 2 groups for mean ranges of motion, grip strength, DASH score, PRWE score, and Green and O'Brien score. Pain level was significantly less for the patients in the CAST group. An obvious clinical deformity was present in 77% of cast group and none in the ORIF group. At final follow-up, in the ORIF group, there was a mean loss of dorsal tilt of 1.3 degrees, radial inclination of 0.3 degrees, and radial length of 0.5 mm compared with the postoperative measurements. No primary acceptable reduction was achieved in 44% of the CAST group. At final follow-up, in the CAST group, dorsal tilt, radial inclination, and radial shortening averaged -24.4 +/- 12 degrees, 19.2 +/- 6.5 degrees, and +3.9 +/- 2.7 mm, respectively. Malunion occurred in 89% primarily reduced fractures. Dorsal tilt, radial inclination, and radial shortening were significantly better in the ORIF group.\n\nCONCLUSIONS: Radiographic results (dorsal tilt, radial inclination, and radial shortening) after unstable dorsally displaced DRFs are significantly better in patients treated by ORIF using a volar fixed-angle plate rather than those treated by cast immobilization (P &lt; 0.05). At a mean follow-up time of 4 years and 7 months, the clinical outcomes of active range of motion, the PRWE, DASH, and Green and O'Brien scores do not differ between the 2 methods of treatment. T\u2026", "author" : [ { "dropping-particle" : "", "family" : "Arora", "given" : "Rohit", "non-dropping-particle" : "", "parse-names" : false, "suffix" : "" }, { "dropping-particle" : "", "family" : "Gabl", "given" : "Markus", "non-dropping-particle" : "", "parse-names" : false, "suffix" : "" }, { "dropping-particle" : "", "family" : "Gschwentner", "given" : "Martin", "non-dropping-particle" : "", "parse-names" : false, "suffix" : "" }, { "dropping-particle" : "", "family" : "Deml", "given" : "Christian", "non-dropping-particle" : "", "parse-names" : false, "suffix" : "" }, { "dropping-particle" : "", "family" : "Krappinger", "given" : "Dietmar", "non-dropping-particle" : "", "parse-names" : false, "suffix" : "" }, { "dropping-particle" : "", "family" : "Lutz", "given" : "Martin", "non-dropping-particle" : "", "parse-names" : false, "suffix" : "" } ], "container-title" : "Journal of orthopaedic trauma", "id" : "ITEM-1", "issue" : "4", "issued" : { "date-parts" : [ [ "2009", "4" ] ] }, "page" : "237-42", "title" : "A comparative study of clinical and radiologic outcomes of unstable colles type distal radius fractures in patients older than 70 years: nonoperative treatment versus volar locking plating.", "type" : "article-journal", "volume" : "23" }, "uris" : [ "http://www.mendeley.com/documents/?uuid=ac24e19f-dcf1-42bd-b3bc-9d7def75f0ab" ] } ], "mendeley" : { "formattedCitation" : "(Arora et al., 2009)", "plainTextFormattedCitation" : "(Arora et al., 2009)", "previouslyFormattedCitation" : "(Arora et al., 2009)" }, "properties" : { "noteIndex" : 0 }, "schema" : "https://github.com/citation-style-language/schema/raw/master/csl-citation.json" }</w:instrText>
      </w:r>
      <w:r w:rsidR="00FA708D">
        <w:rPr>
          <w:rFonts w:ascii="Arial" w:hAnsi="Arial" w:cs="Arial"/>
        </w:rPr>
        <w:fldChar w:fldCharType="separate"/>
      </w:r>
      <w:r w:rsidR="001C443B" w:rsidRPr="001C443B">
        <w:rPr>
          <w:rFonts w:ascii="Arial" w:hAnsi="Arial" w:cs="Arial"/>
          <w:noProof/>
        </w:rPr>
        <w:t>(Arora et al., 2009)</w:t>
      </w:r>
      <w:r w:rsidR="00FA708D">
        <w:rPr>
          <w:rFonts w:ascii="Arial" w:hAnsi="Arial" w:cs="Arial"/>
        </w:rPr>
        <w:fldChar w:fldCharType="end"/>
      </w:r>
      <w:r w:rsidR="007F4B0B">
        <w:rPr>
          <w:rFonts w:ascii="Arial" w:hAnsi="Arial" w:cs="Arial"/>
        </w:rPr>
        <w:t>.</w:t>
      </w:r>
      <w:r w:rsidR="007E2E37">
        <w:rPr>
          <w:rFonts w:ascii="Arial" w:hAnsi="Arial" w:cs="Arial"/>
        </w:rPr>
        <w:t xml:space="preserve"> Bir meta analizde çalışmacılar 3. </w:t>
      </w:r>
      <w:r w:rsidR="009B7E76">
        <w:rPr>
          <w:rFonts w:ascii="Arial" w:hAnsi="Arial" w:cs="Arial"/>
        </w:rPr>
        <w:t>v</w:t>
      </w:r>
      <w:r w:rsidR="007E2E37">
        <w:rPr>
          <w:rFonts w:ascii="Arial" w:hAnsi="Arial" w:cs="Arial"/>
        </w:rPr>
        <w:t xml:space="preserve">e 6. </w:t>
      </w:r>
      <w:r w:rsidR="009B7E76">
        <w:rPr>
          <w:rFonts w:ascii="Arial" w:hAnsi="Arial" w:cs="Arial"/>
        </w:rPr>
        <w:t>a</w:t>
      </w:r>
      <w:r w:rsidR="007E2E37">
        <w:rPr>
          <w:rFonts w:ascii="Arial" w:hAnsi="Arial" w:cs="Arial"/>
        </w:rPr>
        <w:t xml:space="preserve">ylarda volar plak uygulanan grubun </w:t>
      </w:r>
      <w:r w:rsidR="009B7E76">
        <w:rPr>
          <w:rFonts w:ascii="Arial" w:hAnsi="Arial" w:cs="Arial"/>
        </w:rPr>
        <w:t>eksternal fiksatör</w:t>
      </w:r>
      <w:r w:rsidR="007E2E37">
        <w:rPr>
          <w:rFonts w:ascii="Arial" w:hAnsi="Arial" w:cs="Arial"/>
        </w:rPr>
        <w:t xml:space="preserve"> gruba göre daha iyi sonuçlar gösterdiğini</w:t>
      </w:r>
      <w:r w:rsidR="005B621D">
        <w:rPr>
          <w:rFonts w:ascii="Arial" w:hAnsi="Arial" w:cs="Arial"/>
        </w:rPr>
        <w:t>,</w:t>
      </w:r>
      <w:r w:rsidR="007E2E37">
        <w:rPr>
          <w:rFonts w:ascii="Arial" w:hAnsi="Arial" w:cs="Arial"/>
        </w:rPr>
        <w:t xml:space="preserve"> fakat 12. </w:t>
      </w:r>
      <w:r w:rsidR="009B7E76">
        <w:rPr>
          <w:rFonts w:ascii="Arial" w:hAnsi="Arial" w:cs="Arial"/>
        </w:rPr>
        <w:t>a</w:t>
      </w:r>
      <w:r w:rsidR="007E2E37">
        <w:rPr>
          <w:rFonts w:ascii="Arial" w:hAnsi="Arial" w:cs="Arial"/>
        </w:rPr>
        <w:t>yda bu farklılığın ortadan kalktığını göstermişlerdir</w:t>
      </w:r>
      <w:r w:rsidR="003C6BB4">
        <w:rPr>
          <w:rFonts w:ascii="Arial" w:hAnsi="Arial" w:cs="Arial"/>
        </w:rPr>
        <w:t xml:space="preserve"> </w:t>
      </w:r>
      <w:r w:rsidR="00FA708D">
        <w:rPr>
          <w:rFonts w:ascii="Arial" w:hAnsi="Arial" w:cs="Arial"/>
        </w:rPr>
        <w:fldChar w:fldCharType="begin" w:fldLock="1"/>
      </w:r>
      <w:r w:rsidR="00DD1434">
        <w:rPr>
          <w:rFonts w:ascii="Arial" w:hAnsi="Arial" w:cs="Arial"/>
        </w:rPr>
        <w:instrText>ADDIN CSL_CITATION { "citationItems" : [ { "id" : "ITEM-1", "itemData" : { "DOI" : "10.1016/j.jss.2014.06.018", "ISSN" : "1095-8673", "PMID" : "25255722", "abstract" : "BACKGROUND: The choice between volar locking plates (VLP) and external fixation (EF) for unstable distal radius fractures have not reached a consensus. The meta-analysis of randomized controlled trials was performed to compare VLP with EF to determine the dominant strategy.\n\nMATERIALS AND METHODS: Meta-analysis was performed with a systematic search of studies conducted by using the PubMed, Embase, and Cochrane Central Register of Controlled Trials databases. The randomized controlled trials that compared VLP with EF was identified. Characteristics, functional outcomes, radiological results, and complications were manually extracted from all the selected studies.\n\nRESULTS: Six studies encompassing 445 patients met the inclusion criteria. There was significant difference between two procedures in disabilities of the arm shoulder and hand scores at 3,6, and 12 mo, visual analogue scale at 6 mo, grip strength at 3 mo, supination at 3 and 6 mo, extension at 3 mo, ulnar variance at 12 mo, and reoperation rate at 12 mo, postoperatively. However, there was no significant difference between flexion, pronation, radial deviation, and ulnar deviation at all follow-up points postoperatively and overall complications at 12 mo, postoperatively.\n\nCONCLUSIONS: EF had less reoperative rate due to complications, however, VLP had advantages in functional recovery in the early period after surgery, but two methods had similar functional recovery at 12 mo, postoperatively. Clinician should make the treatment decision with great caution for the patients who sustained unstable distal radial fractures.", "author" : [ { "dropping-particle" : "", "family" : "Li-hai", "given" : "Zhang", "non-dropping-particle" : "", "parse-names" : false, "suffix" : "" }, { "dropping-particle" : "", "family" : "Ya-nan", "given" : "Wang", "non-dropping-particle" : "", "parse-names" : false, "suffix" : "" }, { "dropping-particle" : "", "family" : "Zhi", "given" : "Mao", "non-dropping-particle" : "", "parse-names" : false, "suffix" : "" }, { "dropping-particle" : "", "family" : "Li-cheng", "given" : "Zhang", "non-dropping-particle" : "", "parse-names" : false, "suffix" : "" }, { "dropping-particle" : "", "family" : "Hong-da", "given" : "Li", "non-dropping-particle" : "", "parse-names" : false, "suffix" : "" }, { "dropping-particle" : "", "family" : "Huan", "given" : "Yan", "non-dropping-particle" : "", "parse-names" : false, "suffix" : "" }, { "dropping-particle" : "", "family" : "Xiao-xie", "given" : "Liu", "non-dropping-particle" : "", "parse-names" : false, "suffix" : "" }, { "dropping-particle" : "", "family" : "Pei-fu", "given" : "Tang", "non-dropping-particle" : "", "parse-names" : false, "suffix" : "" } ], "container-title" : "The Journal of surgical research", "id" : "ITEM-1", "issue" : "1", "issued" : { "date-parts" : [ [ "2015", "1" ] ] }, "page" : "324-33", "title" : "Volar locking plate versus external fixation for the treatment of unstable distal radial fractures: a meta-analysis of randomized controlled trials.", "type" : "article-journal", "volume" : "193" }, "uris" : [ "http://www.mendeley.com/documents/?uuid=e659a0bd-0931-487d-b46b-e416b3e34c33" ] } ], "mendeley" : { "formattedCitation" : "(Li-hai et al., 2015)", "plainTextFormattedCitation" : "(Li-hai et al., 2015)", "previouslyFormattedCitation" : "(Li-hai et al., 2015)" }, "properties" : { "noteIndex" : 0 }, "schema" : "https://github.com/citation-style-language/schema/raw/master/csl-citation.json" }</w:instrText>
      </w:r>
      <w:r w:rsidR="00FA708D">
        <w:rPr>
          <w:rFonts w:ascii="Arial" w:hAnsi="Arial" w:cs="Arial"/>
        </w:rPr>
        <w:fldChar w:fldCharType="separate"/>
      </w:r>
      <w:r w:rsidR="009B7E76" w:rsidRPr="009B7E76">
        <w:rPr>
          <w:rFonts w:ascii="Arial" w:hAnsi="Arial" w:cs="Arial"/>
          <w:noProof/>
        </w:rPr>
        <w:t>(Li-hai et al., 2015)</w:t>
      </w:r>
      <w:r w:rsidR="00FA708D">
        <w:rPr>
          <w:rFonts w:ascii="Arial" w:hAnsi="Arial" w:cs="Arial"/>
        </w:rPr>
        <w:fldChar w:fldCharType="end"/>
      </w:r>
      <w:r w:rsidR="009B7E76">
        <w:rPr>
          <w:rFonts w:ascii="Arial" w:hAnsi="Arial" w:cs="Arial"/>
        </w:rPr>
        <w:t>.</w:t>
      </w:r>
      <w:r w:rsidR="00B05300">
        <w:rPr>
          <w:rFonts w:ascii="Arial" w:hAnsi="Arial" w:cs="Arial"/>
        </w:rPr>
        <w:t xml:space="preserve"> Randomize çok merkezli bir çalışmada ise volar plak</w:t>
      </w:r>
      <w:r w:rsidR="00FC0844">
        <w:rPr>
          <w:rFonts w:ascii="Arial" w:hAnsi="Arial" w:cs="Arial"/>
        </w:rPr>
        <w:t xml:space="preserve"> uygulanan grubun 3. ve 12.aylarda konservatif gruba göre daha anlamlı sonuçlar verdiği gösterilmiştir</w:t>
      </w:r>
      <w:r w:rsidR="003C6BB4">
        <w:rPr>
          <w:rFonts w:ascii="Arial" w:hAnsi="Arial" w:cs="Arial"/>
        </w:rPr>
        <w:t xml:space="preserve"> </w:t>
      </w:r>
      <w:r w:rsidR="00FA708D">
        <w:rPr>
          <w:rFonts w:ascii="Arial" w:hAnsi="Arial" w:cs="Arial"/>
        </w:rPr>
        <w:fldChar w:fldCharType="begin" w:fldLock="1"/>
      </w:r>
      <w:r w:rsidR="000D36C6">
        <w:rPr>
          <w:rFonts w:ascii="Arial" w:hAnsi="Arial" w:cs="Arial"/>
        </w:rPr>
        <w:instrText>ADDIN CSL_CITATION { "citationItems" : [ { "id" : "ITEM-1", "itemData" : { "DOI" : "10.3238/arztebl.2014.0779", "ISSN" : "1866-0452", "PMID" : "25491556", "abstract" : "BACKGROUND: From 2000 to 2012, the annual incidence of inpatient treatment for distal radius fracture in Germany rose from 65 to 86 per 100 000 persons. It is unclear whether open reduction and volar angle-stable plate osteosynthesis (ORIF), a currently advocated treatment, yields a better functional outcome or quality of life than closed reposition and casting.\n\nMETHODS: In the ORCHID multi-center trial, 185 patients aged 65 and older with an AO type C distal radial fracture were randomly assigned to ORIF or closed reposition and casting. Their health-related quality of life and hand/arm function were assessed 3 and 12 months afterward with the Short Form 36 (SF-36) questionnaire and the Disability of the Arm, Shoulder and Hand (DASH) questionnaire. The radiological findings, range of movement of the wrist, and EuroQol-5D (EQ-5D) scores were documented as well.\n\nRESULTS: Among the 149 patients in the intention-to-treat-analysis, there was no significant difference in SF-36 scores between the two treatment groups at one year (mean difference, 3.3 points in favor of ORIF; 95% confidence interval, -0.2 +6.8 points; p = 0.058). The DASH scores showed moderately strong, but clinically unimportant effects in favor of ORIF, and there was no difference in EQ-5D scores. ORIF led to better radiological results and wrist mobility at 3 months, with comparable results at 12 months. 37 of the patients initially allotted to nonsurgical treatment underwent secondary surgery due to significant loss of reduction.\n\nCONCLUSION: The findings with respect to mobility, functionality, and quality of life at 12 months provide marginal and inconsistent evidence for the superiority of volar angle-stable plate osteosynthesis over closed reduction and casting in the treatment of intra-articular distal radius fractures. Primary nonsurgical management is also effective in suitable patients.", "author" : [ { "dropping-particle" : "", "family" : "Bartl", "given" : "Christoph", "non-dropping-particle" : "", "parse-names" : false, "suffix" : "" }, { "dropping-particle" : "", "family" : "Stengel", "given" : "Dirk", "non-dropping-particle" : "", "parse-names" : false, "suffix" : "" }, { "dropping-particle" : "", "family" : "Bruckner", "given" : "Thomas", "non-dropping-particle" : "", "parse-names" : false, "suffix" : "" }, { "dropping-particle" : "", "family" : "Gebhard", "given" : "Florian", "non-dropping-particle" : "", "parse-names" : false, "suffix" : "" } ], "container-title" : "Deutsches A\u0308rzteblatt international", "id" : "ITEM-1", "issue" : "46", "issued" : { "date-parts" : [ [ "2014", "11", "14" ] ] }, "page" : "779-87", "title" : "The treatment of displaced intra-articular distal radius fractures in elderly patients.", "type" : "article-journal", "volume" : "111" }, "uris" : [ "http://www.mendeley.com/documents/?uuid=394e6668-cde8-4f13-b7f5-f75bd6e0d06a" ] } ], "mendeley" : { "formattedCitation" : "(Bartl, Stengel, Bruckner, &amp; Gebhard, 2014)", "plainTextFormattedCitation" : "(Bartl, Stengel, Bruckner, &amp; Gebhard, 2014)", "previouslyFormattedCitation" : "(Bartl, Stengel, Bruckner, &amp; Gebhard, 2014)" }, "properties" : { "noteIndex" : 0 }, "schema" : "https://github.com/citation-style-language/schema/raw/master/csl-citation.json" }</w:instrText>
      </w:r>
      <w:r w:rsidR="00FA708D">
        <w:rPr>
          <w:rFonts w:ascii="Arial" w:hAnsi="Arial" w:cs="Arial"/>
        </w:rPr>
        <w:fldChar w:fldCharType="separate"/>
      </w:r>
      <w:r w:rsidR="00DD1434" w:rsidRPr="00DD1434">
        <w:rPr>
          <w:rFonts w:ascii="Arial" w:hAnsi="Arial" w:cs="Arial"/>
          <w:noProof/>
        </w:rPr>
        <w:t>(Bartl, Stengel, Bruckner, &amp; Gebhard, 2014)</w:t>
      </w:r>
      <w:r w:rsidR="00FA708D">
        <w:rPr>
          <w:rFonts w:ascii="Arial" w:hAnsi="Arial" w:cs="Arial"/>
        </w:rPr>
        <w:fldChar w:fldCharType="end"/>
      </w:r>
      <w:r w:rsidR="00DD1434">
        <w:rPr>
          <w:rFonts w:ascii="Arial" w:hAnsi="Arial" w:cs="Arial"/>
        </w:rPr>
        <w:t>.</w:t>
      </w:r>
      <w:r w:rsidR="00DE07A9">
        <w:rPr>
          <w:rFonts w:ascii="Arial" w:hAnsi="Arial" w:cs="Arial"/>
        </w:rPr>
        <w:t xml:space="preserve"> İki farklı cerrahi seçeneği karşılaştıran bir çalışmada eksternal fiksasyon ve volar plak uygulamalarında</w:t>
      </w:r>
      <w:r w:rsidR="004626F4">
        <w:rPr>
          <w:rFonts w:ascii="Arial" w:hAnsi="Arial" w:cs="Arial"/>
        </w:rPr>
        <w:t xml:space="preserve"> 3</w:t>
      </w:r>
      <w:r w:rsidR="005B621D">
        <w:rPr>
          <w:rFonts w:ascii="Arial" w:hAnsi="Arial" w:cs="Arial"/>
        </w:rPr>
        <w:t>.</w:t>
      </w:r>
      <w:r w:rsidR="004626F4">
        <w:rPr>
          <w:rFonts w:ascii="Arial" w:hAnsi="Arial" w:cs="Arial"/>
        </w:rPr>
        <w:t>, 6</w:t>
      </w:r>
      <w:r w:rsidR="005B621D">
        <w:rPr>
          <w:rFonts w:ascii="Arial" w:hAnsi="Arial" w:cs="Arial"/>
        </w:rPr>
        <w:t>.</w:t>
      </w:r>
      <w:r w:rsidR="004626F4">
        <w:rPr>
          <w:rFonts w:ascii="Arial" w:hAnsi="Arial" w:cs="Arial"/>
        </w:rPr>
        <w:t>,</w:t>
      </w:r>
      <w:r w:rsidR="00C955DC">
        <w:rPr>
          <w:rFonts w:ascii="Arial" w:hAnsi="Arial" w:cs="Arial"/>
        </w:rPr>
        <w:t xml:space="preserve"> 12</w:t>
      </w:r>
      <w:r w:rsidR="005B621D">
        <w:rPr>
          <w:rFonts w:ascii="Arial" w:hAnsi="Arial" w:cs="Arial"/>
        </w:rPr>
        <w:t>.</w:t>
      </w:r>
      <w:r w:rsidR="00C955DC">
        <w:rPr>
          <w:rFonts w:ascii="Arial" w:hAnsi="Arial" w:cs="Arial"/>
        </w:rPr>
        <w:t xml:space="preserve"> ve 24. a</w:t>
      </w:r>
      <w:r w:rsidR="004626F4">
        <w:rPr>
          <w:rFonts w:ascii="Arial" w:hAnsi="Arial" w:cs="Arial"/>
        </w:rPr>
        <w:t xml:space="preserve">ylarda </w:t>
      </w:r>
      <w:r w:rsidR="000D36C6">
        <w:rPr>
          <w:rFonts w:ascii="Arial" w:hAnsi="Arial" w:cs="Arial"/>
        </w:rPr>
        <w:t>grupl</w:t>
      </w:r>
      <w:r w:rsidR="005B621D">
        <w:rPr>
          <w:rFonts w:ascii="Arial" w:hAnsi="Arial" w:cs="Arial"/>
        </w:rPr>
        <w:t>ar arasında farklılık olmadığı</w:t>
      </w:r>
      <w:r w:rsidR="000D36C6">
        <w:rPr>
          <w:rFonts w:ascii="Arial" w:hAnsi="Arial" w:cs="Arial"/>
        </w:rPr>
        <w:t xml:space="preserve"> bildirilmiştir</w:t>
      </w:r>
      <w:r w:rsidR="003C6BB4">
        <w:rPr>
          <w:rFonts w:ascii="Arial" w:hAnsi="Arial" w:cs="Arial"/>
        </w:rPr>
        <w:t xml:space="preserve"> </w:t>
      </w:r>
      <w:r w:rsidR="00FA708D">
        <w:rPr>
          <w:rFonts w:ascii="Arial" w:hAnsi="Arial" w:cs="Arial"/>
        </w:rPr>
        <w:fldChar w:fldCharType="begin" w:fldLock="1"/>
      </w:r>
      <w:r w:rsidR="00AC4979">
        <w:rPr>
          <w:rFonts w:ascii="Arial" w:hAnsi="Arial" w:cs="Arial"/>
        </w:rPr>
        <w:instrText>ADDIN CSL_CITATION { "citationItems" : [ { "id" : "ITEM-1", "itemData" : { "ISSN" : "0304-4602", "PMID" : "19652851", "abstract" : "INTRODUCTION: Intra-articular fractures of the distal radius represent high energy, complex, unstable injuries and the optimal method of treatment remains controversial.\n\nMATERIALS AND METHODS: The aim of the paper is to compare the outcomes of external fixation (EF) with open reduction internal fixation (ORIF) with plates and screw fixation in the treatment of intra-articular fractures of the distal radius. Thirty-five patients were enlisted from December 2003 to September 2005 after a failure of initial conservative treatment. The patients were randomised into EF or ORIF groups. The patients were followed-up at 1 week, 3, 6, 12 and 24 months. Clinical and radiological outcomes were measured. They were scored using the Green and O'Brien or the Gartland and Wertley score.\n\nRESULTS: Of the 35 patients, 5 defaulted the 6-month follow-up and were excluded. We found that the clinical and radiological outcomes for the 2 groups were not significantly different. Complication rates were also similar.\n\nCONCLUSION: There is no significant difference in the outcome of intra-articular distal radius fractures treated with either EF or ORIF.", "author" : [ { "dropping-particle" : "", "family" : "Xu", "given" : "Germaine G Q", "non-dropping-particle" : "", "parse-names" : false, "suffix" : "" }, { "dropping-particle" : "", "family" : "Chan", "given" : "Siew Pang", "non-dropping-particle" : "", "parse-names" : false, "suffix" : "" }, { "dropping-particle" : "", "family" : "Puhaindran", "given" : "Mark Edward", "non-dropping-particle" : "", "parse-names" : false, "suffix" : "" }, { "dropping-particle" : "", "family" : "Chew", "given" : "Winston Y C", "non-dropping-particle" : "", "parse-names" : false, "suffix" : "" } ], "container-title" : "Annals of the Academy of Medicine, Singapore", "id" : "ITEM-1", "issue" : "7", "issued" : { "date-parts" : [ [ "2009", "7" ] ] }, "page" : "600-6", "title" : "Prospective randomised study of intra-articular fractures of the distal radius: comparison between external fixation and plate fixation.", "type" : "article-journal", "volume" : "38" }, "uris" : [ "http://www.mendeley.com/documents/?uuid=4846b18e-9ef3-4f7a-bfb7-396da8baa776" ] } ], "mendeley" : { "formattedCitation" : "(Xu, Chan, Puhaindran, &amp; Chew, 2009)", "plainTextFormattedCitation" : "(Xu, Chan, Puhaindran, &amp; Chew, 2009)", "previouslyFormattedCitation" : "(Xu, Chan, Puhaindran, &amp; Chew, 2009)" }, "properties" : { "noteIndex" : 0 }, "schema" : "https://github.com/citation-style-language/schema/raw/master/csl-citation.json" }</w:instrText>
      </w:r>
      <w:r w:rsidR="00FA708D">
        <w:rPr>
          <w:rFonts w:ascii="Arial" w:hAnsi="Arial" w:cs="Arial"/>
        </w:rPr>
        <w:fldChar w:fldCharType="separate"/>
      </w:r>
      <w:r w:rsidR="000D36C6" w:rsidRPr="000D36C6">
        <w:rPr>
          <w:rFonts w:ascii="Arial" w:hAnsi="Arial" w:cs="Arial"/>
          <w:noProof/>
        </w:rPr>
        <w:t>(Xu, Chan, Puhaindran, &amp; Chew, 2009)</w:t>
      </w:r>
      <w:r w:rsidR="00FA708D">
        <w:rPr>
          <w:rFonts w:ascii="Arial" w:hAnsi="Arial" w:cs="Arial"/>
        </w:rPr>
        <w:fldChar w:fldCharType="end"/>
      </w:r>
      <w:r w:rsidR="00AF069E">
        <w:rPr>
          <w:rFonts w:ascii="Arial" w:hAnsi="Arial" w:cs="Arial"/>
        </w:rPr>
        <w:t xml:space="preserve">. </w:t>
      </w:r>
      <w:r w:rsidR="000D36C6">
        <w:rPr>
          <w:rFonts w:ascii="Arial" w:hAnsi="Arial" w:cs="Arial"/>
        </w:rPr>
        <w:t>Uzun dönem takip sonuçlarını veren bir b</w:t>
      </w:r>
      <w:r w:rsidR="00C955DC">
        <w:rPr>
          <w:rFonts w:ascii="Arial" w:hAnsi="Arial" w:cs="Arial"/>
        </w:rPr>
        <w:t>aşka çalışmada ise yine eksterna</w:t>
      </w:r>
      <w:r w:rsidR="000D36C6">
        <w:rPr>
          <w:rFonts w:ascii="Arial" w:hAnsi="Arial" w:cs="Arial"/>
        </w:rPr>
        <w:t xml:space="preserve">l fiksasyon ve konservatif gruplar arasında anlamlı bir farklılık bildirilmemiştir </w:t>
      </w:r>
      <w:r w:rsidR="00FA708D">
        <w:rPr>
          <w:rFonts w:ascii="Arial" w:hAnsi="Arial" w:cs="Arial"/>
        </w:rPr>
        <w:fldChar w:fldCharType="begin" w:fldLock="1"/>
      </w:r>
      <w:r w:rsidR="000D36C6">
        <w:rPr>
          <w:rFonts w:ascii="Arial" w:hAnsi="Arial" w:cs="Arial"/>
        </w:rPr>
        <w:instrText>ADDIN CSL_CITATION { "citationItems" : [ { "id" : "ITEM-1", "itemData" : { "ISSN" : "0266-7681", "PMID" : "12954250", "abstract" : "Eighty-five patients were reviewed 7 years after prospective randomization to bridging external fixation or plaster immobilization for treatment of a Colles' type distal radial fracture. The Gartland and Werley score showed that most patients in each group had an excellent or good outcome and patient satisfaction was comparable and high in both groups. The fixator group had significantly less radial shortening (P&lt;0.05). Despite a high level of radiographic malunion (50%) overall function, range of movement and activities of daily living were not limited. Twenty-five per cent of patients had minor radiological signs of post-traumatic arthritis although only one patient was symptomatic. We conclude that, in the long term, external fixation of distal radius fractures does not confer an improved outcome when compared to plaster immobilization.", "author" : [ { "dropping-particle" : "", "family" : "Young", "given" : "C F", "non-dropping-particle" : "", "parse-names" : false, "suffix" : "" }, { "dropping-particle" : "", "family" : "Nanu", "given" : "A M", "non-dropping-particle" : "", "parse-names" : false, "suffix" : "" }, { "dropping-particle" : "", "family" : "Checketts", "given" : "R G", "non-dropping-particle" : "", "parse-names" : false, "suffix" : "" } ], "container-title" : "Journal of hand surgery (Edinburgh, Scotland)", "id" : "ITEM-1", "issue" : "5", "issued" : { "date-parts" : [ [ "2003", "10" ] ] }, "page" : "422-6", "title" : "Seven-year outcome following Colles' type distal radial fracture. A comparison of two treatment methods.", "type" : "article-journal", "volume" : "28" }, "uris" : [ "http://www.mendeley.com/documents/?uuid=dc794d28-ce65-4316-8816-916be30d216f" ] } ], "mendeley" : { "formattedCitation" : "(Young, Nanu, &amp; Checketts, 2003)", "plainTextFormattedCitation" : "(Young, Nanu, &amp; Checketts, 2003)", "previouslyFormattedCitation" : "(Young, Nanu, &amp; Checketts, 2003)" }, "properties" : { "noteIndex" : 0 }, "schema" : "https://github.com/citation-style-language/schema/raw/master/csl-citation.json" }</w:instrText>
      </w:r>
      <w:r w:rsidR="00FA708D">
        <w:rPr>
          <w:rFonts w:ascii="Arial" w:hAnsi="Arial" w:cs="Arial"/>
        </w:rPr>
        <w:fldChar w:fldCharType="separate"/>
      </w:r>
      <w:r w:rsidR="000D36C6" w:rsidRPr="000D36C6">
        <w:rPr>
          <w:rFonts w:ascii="Arial" w:hAnsi="Arial" w:cs="Arial"/>
          <w:noProof/>
        </w:rPr>
        <w:t>(Young, Nanu, &amp; Checketts, 2003)</w:t>
      </w:r>
      <w:r w:rsidR="00FA708D">
        <w:rPr>
          <w:rFonts w:ascii="Arial" w:hAnsi="Arial" w:cs="Arial"/>
        </w:rPr>
        <w:fldChar w:fldCharType="end"/>
      </w:r>
      <w:r w:rsidR="000D36C6">
        <w:rPr>
          <w:rFonts w:ascii="Arial" w:hAnsi="Arial" w:cs="Arial"/>
        </w:rPr>
        <w:t>.</w:t>
      </w:r>
      <w:r w:rsidR="002E1D48">
        <w:rPr>
          <w:rFonts w:ascii="Arial" w:hAnsi="Arial" w:cs="Arial"/>
        </w:rPr>
        <w:t xml:space="preserve">Çalışmamızda EHA bakımından iki grup da hem erken hem geç dönemde benzer gelişmeler göstermiştir. Sonuçta </w:t>
      </w:r>
      <w:r w:rsidR="00792E63">
        <w:rPr>
          <w:rFonts w:ascii="Arial" w:hAnsi="Arial" w:cs="Arial"/>
        </w:rPr>
        <w:t>f</w:t>
      </w:r>
      <w:r w:rsidR="00F330A7">
        <w:rPr>
          <w:rFonts w:ascii="Arial" w:hAnsi="Arial" w:cs="Arial"/>
        </w:rPr>
        <w:t>arklı tedavi yöntemlerinin farklı sonuçları literatürde karşımıza çıkmaktadır. Kırığın şekli, tedavi metodu, grup sayısı, yaş</w:t>
      </w:r>
      <w:r w:rsidR="00650750">
        <w:rPr>
          <w:rFonts w:ascii="Arial" w:hAnsi="Arial" w:cs="Arial"/>
        </w:rPr>
        <w:t xml:space="preserve">, fizyoterapi alma </w:t>
      </w:r>
      <w:r w:rsidR="00767170">
        <w:rPr>
          <w:rFonts w:ascii="Arial" w:hAnsi="Arial" w:cs="Arial"/>
        </w:rPr>
        <w:t>yada</w:t>
      </w:r>
      <w:r w:rsidR="00650750">
        <w:rPr>
          <w:rFonts w:ascii="Arial" w:hAnsi="Arial" w:cs="Arial"/>
        </w:rPr>
        <w:t xml:space="preserve"> almama gibi faktörlerin </w:t>
      </w:r>
      <w:r w:rsidR="00F330A7">
        <w:rPr>
          <w:rFonts w:ascii="Arial" w:hAnsi="Arial" w:cs="Arial"/>
        </w:rPr>
        <w:t>bu sonuçlarda etkili olduğunu düşünmekteyiz.</w:t>
      </w:r>
    </w:p>
    <w:p w:rsidR="00900611" w:rsidRDefault="00900611" w:rsidP="008049B6">
      <w:pPr>
        <w:spacing w:after="0" w:line="360" w:lineRule="auto"/>
        <w:jc w:val="both"/>
        <w:rPr>
          <w:rFonts w:ascii="Arial" w:hAnsi="Arial" w:cs="Arial"/>
        </w:rPr>
      </w:pPr>
    </w:p>
    <w:p w:rsidR="00DE60DD" w:rsidRDefault="00B526DC" w:rsidP="008049B6">
      <w:pPr>
        <w:spacing w:after="0" w:line="360" w:lineRule="auto"/>
        <w:ind w:firstLine="708"/>
        <w:jc w:val="both"/>
        <w:rPr>
          <w:rFonts w:ascii="Arial" w:hAnsi="Arial" w:cs="Arial"/>
        </w:rPr>
      </w:pPr>
      <w:r>
        <w:rPr>
          <w:rFonts w:ascii="Arial" w:hAnsi="Arial" w:cs="Arial"/>
        </w:rPr>
        <w:t>DRK</w:t>
      </w:r>
      <w:r w:rsidR="00336690">
        <w:rPr>
          <w:rFonts w:ascii="Arial" w:hAnsi="Arial" w:cs="Arial"/>
        </w:rPr>
        <w:t xml:space="preserve"> sonrası eldeki sertliğin değerlendirilmesi ile ilgili</w:t>
      </w:r>
      <w:r w:rsidR="003C6BB4">
        <w:rPr>
          <w:rFonts w:ascii="Arial" w:hAnsi="Arial" w:cs="Arial"/>
        </w:rPr>
        <w:t xml:space="preserve"> </w:t>
      </w:r>
      <w:r w:rsidR="00191B01">
        <w:rPr>
          <w:rFonts w:ascii="Arial" w:hAnsi="Arial" w:cs="Arial"/>
        </w:rPr>
        <w:t xml:space="preserve">çok az </w:t>
      </w:r>
      <w:r w:rsidR="000653E2">
        <w:rPr>
          <w:rFonts w:ascii="Arial" w:hAnsi="Arial" w:cs="Arial"/>
        </w:rPr>
        <w:t>çalışmaya rastlanmıştır.</w:t>
      </w:r>
      <w:r w:rsidR="000665E9">
        <w:rPr>
          <w:rFonts w:ascii="Arial" w:hAnsi="Arial" w:cs="Arial"/>
        </w:rPr>
        <w:t xml:space="preserve">260 hastanın katılımı ile </w:t>
      </w:r>
      <w:r w:rsidR="00336690">
        <w:rPr>
          <w:rFonts w:ascii="Arial" w:hAnsi="Arial" w:cs="Arial"/>
        </w:rPr>
        <w:t xml:space="preserve">yapılan bir çalışmada </w:t>
      </w:r>
      <w:r w:rsidR="000665E9">
        <w:rPr>
          <w:rFonts w:ascii="Arial" w:hAnsi="Arial" w:cs="Arial"/>
        </w:rPr>
        <w:t>araştırmacılar</w:t>
      </w:r>
      <w:r w:rsidR="009F774C">
        <w:rPr>
          <w:rFonts w:ascii="Arial" w:hAnsi="Arial" w:cs="Arial"/>
        </w:rPr>
        <w:t xml:space="preserve"> parmak ucu-palmar yü</w:t>
      </w:r>
      <w:r w:rsidR="0086389B">
        <w:rPr>
          <w:rFonts w:ascii="Arial" w:hAnsi="Arial" w:cs="Arial"/>
        </w:rPr>
        <w:t>zey mesafesini değerlendirmişlerdir.C</w:t>
      </w:r>
      <w:r w:rsidR="00336690">
        <w:rPr>
          <w:rFonts w:ascii="Arial" w:hAnsi="Arial" w:cs="Arial"/>
        </w:rPr>
        <w:t xml:space="preserve">errahi ve </w:t>
      </w:r>
      <w:r w:rsidR="000665E9">
        <w:rPr>
          <w:rFonts w:ascii="Arial" w:hAnsi="Arial" w:cs="Arial"/>
        </w:rPr>
        <w:t xml:space="preserve">konservatif gruplar arasında anlamlı bir farklılık bildirmemişlerdir </w:t>
      </w:r>
      <w:r w:rsidR="00FA708D">
        <w:rPr>
          <w:rFonts w:ascii="Arial" w:hAnsi="Arial" w:cs="Arial"/>
        </w:rPr>
        <w:fldChar w:fldCharType="begin" w:fldLock="1"/>
      </w:r>
      <w:r w:rsidR="00C11133">
        <w:rPr>
          <w:rFonts w:ascii="Arial" w:hAnsi="Arial" w:cs="Arial"/>
        </w:rPr>
        <w:instrText>ADDIN CSL_CITATION { "citationItems" : [ { "id" : "ITEM-1", "itemData" : { "ISSN" : "2328-5273", "PMID" : "25986354", "abstract" : "PURPOSE: In order to identify predictors for hand stiffness following distal radius fractures and understand the consequences of this common clinical finding, we studied 260 patients. Our null hypothesis was that we would find no predictors of post injury hand stiffness.\n\nMETHODS: Baseline demographics and injury characteristics were obtained at distal radius fracture presentation. Treatment and healing was documented. Stiffness was defined as tip to palm distance greater than 1 cm for any one finger. Outcome parameters obtained at regular intervals included wrist and hand range of motion, radiographs, visual analog pain scales, and Disability of the Arm Shoulder and Hand (DASH) questionnaires.\n\nRESULTS: Forty-nine of 260 patients (19%) patients were considered to be \"stiff\" by our criteria. Grip strength was weaker for stiff patients as well. Patient demographics were similar in both groups with the \"stiff\" cohort having a greater mean age, p = 0.05. There was no significant difference in stiffness seen in operative cases versus nonoperative cases. Injury ulnar variance was 3.1mm (SD = 3.5) in the \"stiff\" cohort and 1.8 (SD = 2.9) in the \"non-stiff\" cohort (p= 0.02). Functional disability as measured by the DASH differed (p = 0.001) between stiff and non-stiff patients for both 6 month and 1 year follow-up time points. Stiff patients were more likely than non-stiff patients to have lower grip strength at 12-month post fracture (p = 0.001).\n\nCONCLUSION: Older patients who present with significant ulnar variance at injury are more likely to experience hand stiffness at some time during their recovery. The development of hand stiffness is associated with poorer functional outcome than those who do not develop stiffness.", "author" : [ { "dropping-particle" : "", "family" : "Egol", "given" : "Kenneth A", "non-dropping-particle" : "", "parse-names" : false, "suffix" : "" }, { "dropping-particle" : "", "family" : "Karia", "given" : "Raj", "non-dropping-particle" : "", "parse-names" : false, "suffix" : "" }, { "dropping-particle" : "", "family" : "Zingman", "given" : "Allissa", "non-dropping-particle" : "", "parse-names" : false, "suffix" : "" }, { "dropping-particle" : "", "family" : "Lee", "given" : "Steve", "non-dropping-particle" : "", "parse-names" : false, "suffix" : "" }, { "dropping-particle" : "", "family" : "Paksima", "given" : "Nader", "non-dropping-particle" : "", "parse-names" : false, "suffix" : "" } ], "container-title" : "Bulletin of the Hospital for Joint Disease (2013)", "id" : "ITEM-1", "issue" : "4", "issued" : { "date-parts" : [ [ "2014", "1" ] ] }, "page" : "288-93", "title" : "Hand stiffness following distal radius fractures: who gets it and is it a functional problem?", "type" : "article-journal", "volume" : "72" }, "uris" : [ "http://www.mendeley.com/documents/?uuid=f0eb793e-2451-442f-8786-6ccfe3ad3082" ] } ], "mendeley" : { "formattedCitation" : "(Kenneth A Egol, Karia, Zingman, Lee, &amp; Paksima, 2014)", "plainTextFormattedCitation" : "(Kenneth A Egol, Karia, Zingman, Lee, &amp; Paksima, 2014)", "previouslyFormattedCitation" : "(Kenneth A Egol, Karia, Zingman, Lee, &amp; Paksima, 2014)" }, "properties" : { "noteIndex" : 0 }, "schema" : "https://github.com/citation-style-language/schema/raw/master/csl-citation.json" }</w:instrText>
      </w:r>
      <w:r w:rsidR="00FA708D">
        <w:rPr>
          <w:rFonts w:ascii="Arial" w:hAnsi="Arial" w:cs="Arial"/>
        </w:rPr>
        <w:fldChar w:fldCharType="separate"/>
      </w:r>
      <w:r w:rsidR="00191B01" w:rsidRPr="00191B01">
        <w:rPr>
          <w:rFonts w:ascii="Arial" w:hAnsi="Arial" w:cs="Arial"/>
          <w:noProof/>
        </w:rPr>
        <w:t>(Kenneth A Egol, Karia, Zingman, Lee, &amp; Paksima, 2014)</w:t>
      </w:r>
      <w:r w:rsidR="00FA708D">
        <w:rPr>
          <w:rFonts w:ascii="Arial" w:hAnsi="Arial" w:cs="Arial"/>
        </w:rPr>
        <w:fldChar w:fldCharType="end"/>
      </w:r>
      <w:r w:rsidR="00191B01">
        <w:rPr>
          <w:rFonts w:ascii="Arial" w:hAnsi="Arial" w:cs="Arial"/>
        </w:rPr>
        <w:t xml:space="preserve">. </w:t>
      </w:r>
      <w:r w:rsidR="004770BE">
        <w:rPr>
          <w:rFonts w:ascii="Arial" w:hAnsi="Arial" w:cs="Arial"/>
        </w:rPr>
        <w:t xml:space="preserve">Çalışmamızda da </w:t>
      </w:r>
      <w:r w:rsidR="0086389B">
        <w:rPr>
          <w:rFonts w:ascii="Arial" w:hAnsi="Arial" w:cs="Arial"/>
        </w:rPr>
        <w:t xml:space="preserve">mesafe ölçümlerinde </w:t>
      </w:r>
      <w:r w:rsidR="004770BE">
        <w:rPr>
          <w:rFonts w:ascii="Arial" w:hAnsi="Arial" w:cs="Arial"/>
        </w:rPr>
        <w:t xml:space="preserve">iki grup arasında başparmak ve diğer parmaklar için fleksiyon </w:t>
      </w:r>
      <w:r w:rsidR="00767170">
        <w:rPr>
          <w:rFonts w:ascii="Arial" w:hAnsi="Arial" w:cs="Arial"/>
        </w:rPr>
        <w:t>yada</w:t>
      </w:r>
      <w:r w:rsidR="004770BE">
        <w:rPr>
          <w:rFonts w:ascii="Arial" w:hAnsi="Arial" w:cs="Arial"/>
        </w:rPr>
        <w:t xml:space="preserve"> ekstansiyon kısıtlılığı açısından bir farklılık saptanmamış</w:t>
      </w:r>
      <w:r w:rsidR="009F5154">
        <w:rPr>
          <w:rFonts w:ascii="Arial" w:hAnsi="Arial" w:cs="Arial"/>
        </w:rPr>
        <w:t xml:space="preserve">tır ve erken dönemde her iki yönde de normal eklem hareket açıklığı sağlanmıştır. </w:t>
      </w:r>
      <w:r w:rsidR="00191B01">
        <w:rPr>
          <w:rFonts w:ascii="Arial" w:hAnsi="Arial" w:cs="Arial"/>
        </w:rPr>
        <w:t xml:space="preserve">El </w:t>
      </w:r>
      <w:r w:rsidR="004770BE">
        <w:rPr>
          <w:rFonts w:ascii="Arial" w:hAnsi="Arial" w:cs="Arial"/>
        </w:rPr>
        <w:t>se</w:t>
      </w:r>
      <w:r w:rsidR="00D4645A">
        <w:rPr>
          <w:rFonts w:ascii="Arial" w:hAnsi="Arial" w:cs="Arial"/>
        </w:rPr>
        <w:t>r</w:t>
      </w:r>
      <w:r w:rsidR="004770BE">
        <w:rPr>
          <w:rFonts w:ascii="Arial" w:hAnsi="Arial" w:cs="Arial"/>
        </w:rPr>
        <w:t>tliği ile ilgili bir</w:t>
      </w:r>
      <w:r w:rsidR="00191B01">
        <w:rPr>
          <w:rFonts w:ascii="Arial" w:hAnsi="Arial" w:cs="Arial"/>
        </w:rPr>
        <w:t>çok neden bulunsa da araştırmacılar depresyonun</w:t>
      </w:r>
      <w:r w:rsidR="00D4645A">
        <w:rPr>
          <w:rFonts w:ascii="Arial" w:hAnsi="Arial" w:cs="Arial"/>
        </w:rPr>
        <w:t>, korku kaçınma davranışının,</w:t>
      </w:r>
      <w:r w:rsidR="004770BE">
        <w:rPr>
          <w:rFonts w:ascii="Arial" w:hAnsi="Arial" w:cs="Arial"/>
        </w:rPr>
        <w:t xml:space="preserve"> fazla korumacı yaklaşımın</w:t>
      </w:r>
      <w:r w:rsidR="00191B01">
        <w:rPr>
          <w:rFonts w:ascii="Arial" w:hAnsi="Arial" w:cs="Arial"/>
        </w:rPr>
        <w:t xml:space="preserve"> önemli bir f</w:t>
      </w:r>
      <w:r w:rsidR="004770BE">
        <w:rPr>
          <w:rFonts w:ascii="Arial" w:hAnsi="Arial" w:cs="Arial"/>
        </w:rPr>
        <w:t>aktör olduğunu ve hastalara toparlanma sürecinde ağrı ve bozukluk</w:t>
      </w:r>
      <w:r w:rsidR="00191B01">
        <w:rPr>
          <w:rFonts w:ascii="Arial" w:hAnsi="Arial" w:cs="Arial"/>
        </w:rPr>
        <w:t xml:space="preserve"> ile başa çıkma yöntemlerinin öğretilm</w:t>
      </w:r>
      <w:r w:rsidR="00D4645A">
        <w:rPr>
          <w:rFonts w:ascii="Arial" w:hAnsi="Arial" w:cs="Arial"/>
        </w:rPr>
        <w:t>esi gerektiği</w:t>
      </w:r>
      <w:r w:rsidR="00C11133">
        <w:rPr>
          <w:rFonts w:ascii="Arial" w:hAnsi="Arial" w:cs="Arial"/>
        </w:rPr>
        <w:t xml:space="preserve"> vurgulamaktadır </w:t>
      </w:r>
      <w:r w:rsidR="00FA708D">
        <w:rPr>
          <w:rFonts w:ascii="Arial" w:hAnsi="Arial" w:cs="Arial"/>
        </w:rPr>
        <w:fldChar w:fldCharType="begin" w:fldLock="1"/>
      </w:r>
      <w:r w:rsidR="001C443B">
        <w:rPr>
          <w:rFonts w:ascii="Arial" w:hAnsi="Arial" w:cs="Arial"/>
        </w:rPr>
        <w:instrText>ADDIN CSL_CITATION { "citationItems" : [ { "id" : "ITEM-1", "itemData" : { "DOI" : "10.1097/BOT.0000000000000342", "ISSN" : "1531-2291", "PMID" : "25866942", "abstract" : "OBJECTIVES: To identify demographic, injury-related, or psychologic factors associated with finger stiffness at suture removal and 6 weeks after distal radius fracture surgery. We hypothesize that there are no factors associated with distance to palmar crease at suture removal.\n\nDESIGN: Prospective cohort study.\n\nSETTING: Level I Academic Urban Trauma Center.\n\nPATIENTS: One hundred sixteen adult patients underwent open reduction and internal fixation of their distal radius fractures; 96 of whom were also available 6 weeks after surgery.\n\nINTERVENTION: None.\n\nMAIN OUTCOME MEASUREMENTS: At suture removal, we recorded patients' demographics, AO fracture type, carpal tunnel release at the time of surgery, pain catastrophizing scale, Whiteley Index, Patient Health Questionnaire-9, and disabilities of the arm, shoulder, and hand questionnaire, 11-point ordinal measure of pain intensity, distance to palmar crease, and active flexion of the thumb through the small finger. At 6 weeks after surgery, we measured motion, disabilities of the arm, shoulder, and hand, and pain intensity. Prereduction and postsurgery radiographic fracture characteristics were assessed.\n\nRESULTS: Female sex, being married, specific surgeons, carpal tunnel release, AO type C fractures, and greater catastrophic thinking were associated with increased distance to palmar crease at suture removal. At 6 weeks, greater catastrophic thinking was the only factor associated with increased distance to palmar crease.\n\nCONCLUSIONS: Catastrophic thinking was a consistent and major determinant of finger stiffness at suture removal and 6 weeks after injury. Future research should assess if treatments that ameliorate catastrophic thinking can facilitate recovery of finger motion after operative treatment of a distal radius fracture.\n\nLEVEL OF EVIDENCE: Prognostic Level I. See Instructions for Authors for a complete description of levels of evidence.", "author" : [ { "dropping-particle" : "", "family" : "Teunis", "given" : "Teun", "non-dropping-particle" : "", "parse-names" : false, "suffix" : "" }, { "dropping-particle" : "", "family" : "Bot", "given" : "Arjan G J", "non-dropping-particle" : "", "parse-names" : false, "suffix" : "" }, { "dropping-particle" : "", "family" : "Thornton", "given" : "Emily R", "non-dropping-particle" : "", "parse-names" : false, "suffix" : "" }, { "dropping-particle" : "", "family" : "Ring", "given" : "David", "non-dropping-particle" : "", "parse-names" : false, "suffix" : "" } ], "container-title" : "Journal of orthopaedic trauma", "id" : "ITEM-1", "issue" : "10", "issued" : { "date-parts" : [ [ "2015", "10" ] ] }, "page" : "e414-20", "title" : "Catastrophic Thinking Is Associated With Finger Stiffness After Distal Radius Fracture Surgery.", "type" : "article-journal", "volume" : "29" }, "uris" : [ "http://www.mendeley.com/documents/?uuid=6539edd8-c5da-4346-9037-617c83a89511" ] }, { "id" : "ITEM-2", "itemData" : { "DOI" : "10.1007/s12593-014-0151-5", "ISSN" : "0974-3227", "PMID" : "26078497", "abstract" : "Background Finger stiffness varies substantially in patients with hand and upper extremity illness and can be notably more than expected for a given pathophysiology. In prior studies, pain intensity and magnitude of disability consistently correlate with coping strategies such as catastrophic thinking and kinesiophobia, which can be characterized as overprotectiveness. In this retrospective study we address the primary research question whether patients with finger stiffness are more often overprotective when the primary pathology is outside the hand (e.g. distal radius fracture) than when it is located within the hand. Methods In an orthopaedic hand surgery department 160 patients diagnosed with more finger stiffness than expected for a given pathophysiology or time point of recovery between December 2006 and September 2012 were analyzed to compare the proportion of patients characterized as overprotective for differences by site of pathology: (1) inside the hand, (2) outside the hand, and (3) psychiatric etiology (e.g. clenched fist). Results Among 160 subjects with more finger stiffness than expected, 132 (82\u00a0%) were characterized as overprotective including 88 of 108 (81\u00a0%) with pathology in the hand, 39 of 44 (89\u00a0%) with pathology outside the hand, and 5 of 8 (63\u00a0%) with psychiatric etiology. These differences were not significant. Conclusions Overprotectiveness is common in patients with more finger stiffness than expected regardless the site and type of primary pathology. It seems worthwhile to recognize and treat maladaptive coping strategies early during recovery to limit impairment, symptoms, and disability.", "author" : [ { "dropping-particle" : "", "family" : "Oosterhoff", "given" : "Thijs C H", "non-dropping-particle" : "", "parse-names" : false, "suffix" : "" }, { "dropping-particle" : "", "family" : "Nota", "given" : "Sjoerd P F T", "non-dropping-particle" : "", "parse-names" : false, "suffix" : "" }, { "dropping-particle" : "", "family" : "Ring", "given" : "David", "non-dropping-particle" : "", "parse-names" : false, "suffix" : "" } ], "container-title" : "Journal of hand and microsurgery", "id" : "ITEM-2", "issue" : "1", "issued" : { "date-parts" : [ [ "2015", "6" ] ] }, "page" : "13-7", "title" : "Finger Stiffness.", "type" : "article-journal", "volume" : "7" }, "uris" : [ "http://www.mendeley.com/documents/?uuid=0c94d0b4-1dac-4cd1-b3b4-53ec52548007" ] } ], "mendeley" : { "formattedCitation" : "(Oosterhoff, Nota, &amp; Ring, 2015; Teunis, Bot, Thornton, &amp; Ring, 2015)", "plainTextFormattedCitation" : "(Oosterhoff, Nota, &amp; Ring, 2015; Teunis, Bot, Thornton, &amp; Ring, 2015)", "previouslyFormattedCitation" : "(Oosterhoff, Nota, &amp; Ring, 2015; Teunis, Bot, Thornton, &amp; Ring, 2015)" }, "properties" : { "noteIndex" : 0 }, "schema" : "https://github.com/citation-style-language/schema/raw/master/csl-citation.json" }</w:instrText>
      </w:r>
      <w:r w:rsidR="00FA708D">
        <w:rPr>
          <w:rFonts w:ascii="Arial" w:hAnsi="Arial" w:cs="Arial"/>
        </w:rPr>
        <w:fldChar w:fldCharType="separate"/>
      </w:r>
      <w:r w:rsidR="00C11133" w:rsidRPr="00C11133">
        <w:rPr>
          <w:rFonts w:ascii="Arial" w:hAnsi="Arial" w:cs="Arial"/>
          <w:noProof/>
        </w:rPr>
        <w:t>(Oosterhoff, Nota, &amp; Ring, 2015; Teunis, Bot, Thornton, &amp; Ring, 2015)</w:t>
      </w:r>
      <w:r w:rsidR="00FA708D">
        <w:rPr>
          <w:rFonts w:ascii="Arial" w:hAnsi="Arial" w:cs="Arial"/>
        </w:rPr>
        <w:fldChar w:fldCharType="end"/>
      </w:r>
      <w:r w:rsidR="00C11133">
        <w:rPr>
          <w:rFonts w:ascii="Arial" w:hAnsi="Arial" w:cs="Arial"/>
        </w:rPr>
        <w:t xml:space="preserve">. Sadece el bileği ve önkol seviyesinde değil hem proksimalde hem distalde oluşabilecek ikincil komplikasyonların önlenmesinde erken rehabilitatif yaklaşımların önemli olduğunu </w:t>
      </w:r>
      <w:r w:rsidR="005B621D">
        <w:rPr>
          <w:rFonts w:ascii="Arial" w:hAnsi="Arial" w:cs="Arial"/>
        </w:rPr>
        <w:t>düşünmekteyiz.</w:t>
      </w:r>
    </w:p>
    <w:p w:rsidR="00900611" w:rsidRDefault="00900611" w:rsidP="008049B6">
      <w:pPr>
        <w:spacing w:after="0" w:line="360" w:lineRule="auto"/>
        <w:jc w:val="both"/>
        <w:rPr>
          <w:rFonts w:ascii="Arial" w:hAnsi="Arial" w:cs="Arial"/>
        </w:rPr>
      </w:pPr>
    </w:p>
    <w:p w:rsidR="00AC66DE" w:rsidRDefault="005B621D" w:rsidP="008049B6">
      <w:pPr>
        <w:spacing w:after="0" w:line="360" w:lineRule="auto"/>
        <w:ind w:firstLine="708"/>
        <w:jc w:val="both"/>
        <w:rPr>
          <w:rFonts w:ascii="Arial" w:hAnsi="Arial" w:cs="Arial"/>
        </w:rPr>
      </w:pPr>
      <w:r>
        <w:rPr>
          <w:rFonts w:ascii="Arial" w:hAnsi="Arial" w:cs="Arial"/>
        </w:rPr>
        <w:t>Kaba kavrama kuvvetinin değerlendirilmesi ile ilgili</w:t>
      </w:r>
      <w:r w:rsidR="00FD103A">
        <w:rPr>
          <w:rFonts w:ascii="Arial" w:hAnsi="Arial" w:cs="Arial"/>
        </w:rPr>
        <w:t xml:space="preserve"> birçok çalışma mevcuttur.</w:t>
      </w:r>
      <w:r w:rsidR="008563B8">
        <w:rPr>
          <w:rFonts w:ascii="Arial" w:hAnsi="Arial" w:cs="Arial"/>
        </w:rPr>
        <w:t xml:space="preserve"> Genelde</w:t>
      </w:r>
      <w:r w:rsidR="00B46B7A">
        <w:rPr>
          <w:rFonts w:ascii="Arial" w:hAnsi="Arial" w:cs="Arial"/>
        </w:rPr>
        <w:t xml:space="preserve"> çalışmalarda </w:t>
      </w:r>
      <w:r w:rsidR="008563B8">
        <w:rPr>
          <w:rFonts w:ascii="Arial" w:hAnsi="Arial" w:cs="Arial"/>
        </w:rPr>
        <w:t>etkilenmiş ve etkilenmemiş ek</w:t>
      </w:r>
      <w:r w:rsidR="006E09E2">
        <w:rPr>
          <w:rFonts w:ascii="Arial" w:hAnsi="Arial" w:cs="Arial"/>
        </w:rPr>
        <w:t>s</w:t>
      </w:r>
      <w:r w:rsidR="008563B8">
        <w:rPr>
          <w:rFonts w:ascii="Arial" w:hAnsi="Arial" w:cs="Arial"/>
        </w:rPr>
        <w:t>tremite karşılaştırmal</w:t>
      </w:r>
      <w:r w:rsidR="006E09E2">
        <w:rPr>
          <w:rFonts w:ascii="Arial" w:hAnsi="Arial" w:cs="Arial"/>
        </w:rPr>
        <w:t>arı üzerinde</w:t>
      </w:r>
      <w:r w:rsidR="008563B8">
        <w:rPr>
          <w:rFonts w:ascii="Arial" w:hAnsi="Arial" w:cs="Arial"/>
        </w:rPr>
        <w:t xml:space="preserve"> dur</w:t>
      </w:r>
      <w:r w:rsidR="00B46B7A">
        <w:rPr>
          <w:rFonts w:ascii="Arial" w:hAnsi="Arial" w:cs="Arial"/>
        </w:rPr>
        <w:t>ul</w:t>
      </w:r>
      <w:r w:rsidR="008563B8">
        <w:rPr>
          <w:rFonts w:ascii="Arial" w:hAnsi="Arial" w:cs="Arial"/>
        </w:rPr>
        <w:t xml:space="preserve">muştur. </w:t>
      </w:r>
      <w:r w:rsidR="00FD103A">
        <w:rPr>
          <w:rFonts w:ascii="Arial" w:hAnsi="Arial" w:cs="Arial"/>
        </w:rPr>
        <w:t xml:space="preserve"> Farklı</w:t>
      </w:r>
      <w:r w:rsidR="00B46B7A">
        <w:rPr>
          <w:rFonts w:ascii="Arial" w:hAnsi="Arial" w:cs="Arial"/>
        </w:rPr>
        <w:t xml:space="preserve"> tedavi yaklaşımlarının bir</w:t>
      </w:r>
      <w:r w:rsidR="00FD103A">
        <w:rPr>
          <w:rFonts w:ascii="Arial" w:hAnsi="Arial" w:cs="Arial"/>
        </w:rPr>
        <w:t xml:space="preserve"> yıllık sonuçlarını veren bir çalışmada konservatif tedavi edilen grubun diğer seçeneklere göre daha iyi kavrama kuvvetine ulaştığı gösterilmiştir</w:t>
      </w:r>
      <w:r w:rsidR="003C6BB4">
        <w:rPr>
          <w:rFonts w:ascii="Arial" w:hAnsi="Arial" w:cs="Arial"/>
        </w:rPr>
        <w:t xml:space="preserve"> </w:t>
      </w:r>
      <w:r w:rsidR="00FA708D">
        <w:rPr>
          <w:rFonts w:ascii="Arial" w:hAnsi="Arial" w:cs="Arial"/>
        </w:rPr>
        <w:fldChar w:fldCharType="begin" w:fldLock="1"/>
      </w:r>
      <w:r w:rsidR="00C21FAF">
        <w:rPr>
          <w:rFonts w:ascii="Arial" w:hAnsi="Arial" w:cs="Arial"/>
        </w:rPr>
        <w:instrText>ADDIN CSL_CITATION { "citationItems" : [ { "id" : "ITEM-1", "itemData" : { "DOI" : "10.1007/s11552-013-9586-6", "ISSN" : "1558-9447", "PMID" : "24839428", "abstract" : "BACKGROUND: The purpose of this study was to describe the outcomes of a series of patients followed prospectively after intra-articular distal radius fractures.\n\nMETHODS: One hundred forty-eight patients with intra-articular fractures (mean age, 47\u00a0years; age range, 44-54\u00a0years; gender distribution, 60 males and 88 females) were treated with cast only, arthroscopy/closed reduction plus pins, arthroscopy/closed reduction with external fixation, open reduction and internal fixation (ORIF) alone, and ORIF with external fixation according to surgeon preference and fracture characteristics. The 1-year outcomes across the groups were measured radiographically (n\u2009=\u2009148) and functionally (n\u2009=\u2009113; 1-year Wrist Outcome Measure score, Grip Strength, SF-36, and PRWE scores).\n\nRESULTS: Radiographically, the groups had statistically significant differences in radial inclination, volar tilt, intra-articular step-off, and radial shortening in the pre-treatment X-rays. However, following treatment, treatment groups demonstrated no difference statistically in their follow-up radiographic measures. One-year PRWE scores were found to be statistically different across groups. Across groups, the ORIF-alone treatment group had the highest PRWE score reflecting greatest amount of pain and disability. One-year wrist outcome measure scores and grip strength scores were also found to be significantly different across treatment groups. The general health status as measured by the SF-36 was not found to be different across treatment groups.\n\nCONCLUSIONS: These findings are consistent with treatment by indication; suboptimal ORIF outcomes may reflect older practice patterns with dorsal plating. A randomized control trial that compares treatments controlling for fracture severity and studies that develop formal clinical prediction rules for treatment assignment are needed.", "author" : [ { "dropping-particle" : "", "family" : "Lalone", "given" : "Emily A", "non-dropping-particle" : "", "parse-names" : false, "suffix" : "" }, { "dropping-particle" : "", "family" : "Rajgopal", "given" : "Vaishnav", "non-dropping-particle" : "", "parse-names" : false, "suffix" : "" }, { "dropping-particle" : "", "family" : "Roth", "given" : "James", "non-dropping-particle" : "", "parse-names" : false, "suffix" : "" }, { "dropping-particle" : "", "family" : "Grewal", "given" : "Ruby", "non-dropping-particle" : "", "parse-names" : false, "suffix" : "" }, { "dropping-particle" : "", "family" : "MacDermid", "given" : "Joy C", "non-dropping-particle" : "", "parse-names" : false, "suffix" : "" } ], "container-title" : "Hand (New York, N.Y.)", "id" : "ITEM-1", "issue" : "2", "issued" : { "date-parts" : [ [ "2014", "6" ] ] }, "page" : "237-43", "title" : "A cohort study of one-year functional and radiographic outcomes following intra-articular distal radius fractures.", "type" : "article-journal", "volume" : "9" }, "uris" : [ "http://www.mendeley.com/documents/?uuid=07c13289-fd96-44a7-9413-e54750cb7744" ] } ], "mendeley" : { "formattedCitation" : "(Lalone et al., 2014)", "plainTextFormattedCitation" : "(Lalone et al., 2014)", "previouslyFormattedCitation" : "(Lalone et al., 2014)" }, "properties" : { "noteIndex" : 0 }, "schema" : "https://github.com/citation-style-language/schema/raw/master/csl-citation.json" }</w:instrText>
      </w:r>
      <w:r w:rsidR="00FA708D">
        <w:rPr>
          <w:rFonts w:ascii="Arial" w:hAnsi="Arial" w:cs="Arial"/>
        </w:rPr>
        <w:fldChar w:fldCharType="separate"/>
      </w:r>
      <w:r w:rsidR="00AC4979" w:rsidRPr="00AC4979">
        <w:rPr>
          <w:rFonts w:ascii="Arial" w:hAnsi="Arial" w:cs="Arial"/>
          <w:noProof/>
        </w:rPr>
        <w:t>(Lalone et al., 2014)</w:t>
      </w:r>
      <w:r w:rsidR="00FA708D">
        <w:rPr>
          <w:rFonts w:ascii="Arial" w:hAnsi="Arial" w:cs="Arial"/>
        </w:rPr>
        <w:fldChar w:fldCharType="end"/>
      </w:r>
      <w:r w:rsidR="00AC4979">
        <w:rPr>
          <w:rFonts w:ascii="Arial" w:hAnsi="Arial" w:cs="Arial"/>
        </w:rPr>
        <w:t>.</w:t>
      </w:r>
      <w:r w:rsidR="002F2470">
        <w:rPr>
          <w:rFonts w:ascii="Arial" w:hAnsi="Arial" w:cs="Arial"/>
        </w:rPr>
        <w:t xml:space="preserve"> Çalışmamızdaki </w:t>
      </w:r>
      <w:r w:rsidR="00980F1B">
        <w:rPr>
          <w:rFonts w:ascii="Arial" w:hAnsi="Arial" w:cs="Arial"/>
        </w:rPr>
        <w:t>değerler verilen</w:t>
      </w:r>
      <w:r w:rsidR="002F2470">
        <w:rPr>
          <w:rFonts w:ascii="Arial" w:hAnsi="Arial" w:cs="Arial"/>
        </w:rPr>
        <w:t xml:space="preserve"> değerlerin altında kalmıştır</w:t>
      </w:r>
      <w:r>
        <w:rPr>
          <w:rFonts w:ascii="Arial" w:hAnsi="Arial" w:cs="Arial"/>
        </w:rPr>
        <w:t xml:space="preserve">. Bunun </w:t>
      </w:r>
      <w:r w:rsidR="002F2470">
        <w:rPr>
          <w:rFonts w:ascii="Arial" w:hAnsi="Arial" w:cs="Arial"/>
        </w:rPr>
        <w:t xml:space="preserve">sebebi grupların </w:t>
      </w:r>
      <w:r w:rsidR="00980F1B">
        <w:rPr>
          <w:rFonts w:ascii="Arial" w:hAnsi="Arial" w:cs="Arial"/>
        </w:rPr>
        <w:t xml:space="preserve">çeşitliği ve dağılımı ile ilişkili olabilir. </w:t>
      </w:r>
      <w:r w:rsidR="00800121">
        <w:rPr>
          <w:rFonts w:ascii="Arial" w:hAnsi="Arial" w:cs="Arial"/>
        </w:rPr>
        <w:t>Fonksiyonel sonuçları inceleyen bir çalışmada farkl</w:t>
      </w:r>
      <w:r w:rsidR="00B46B7A">
        <w:rPr>
          <w:rFonts w:ascii="Arial" w:hAnsi="Arial" w:cs="Arial"/>
        </w:rPr>
        <w:t>ı tedavi uygulanmış hastaların bir</w:t>
      </w:r>
      <w:r w:rsidR="003C6BB4">
        <w:rPr>
          <w:rFonts w:ascii="Arial" w:hAnsi="Arial" w:cs="Arial"/>
        </w:rPr>
        <w:t xml:space="preserve"> </w:t>
      </w:r>
      <w:r w:rsidR="00800121">
        <w:rPr>
          <w:rFonts w:ascii="Arial" w:hAnsi="Arial" w:cs="Arial"/>
        </w:rPr>
        <w:t xml:space="preserve">yıllık sonuçlarında </w:t>
      </w:r>
      <w:r w:rsidR="00C21FAF">
        <w:rPr>
          <w:rFonts w:ascii="Arial" w:hAnsi="Arial" w:cs="Arial"/>
        </w:rPr>
        <w:t>kaba kavrama kuvvetlerinde etkilenmemiş taraf ile karşılaştırıldığında</w:t>
      </w:r>
      <w:r>
        <w:rPr>
          <w:rFonts w:ascii="Arial" w:hAnsi="Arial" w:cs="Arial"/>
        </w:rPr>
        <w:t>, %50-75’</w:t>
      </w:r>
      <w:r w:rsidR="00C21FAF">
        <w:rPr>
          <w:rFonts w:ascii="Arial" w:hAnsi="Arial" w:cs="Arial"/>
        </w:rPr>
        <w:t>ini geri kazandığını bildirmişlerdir</w:t>
      </w:r>
      <w:r w:rsidR="003C6BB4">
        <w:rPr>
          <w:rFonts w:ascii="Arial" w:hAnsi="Arial" w:cs="Arial"/>
        </w:rPr>
        <w:t xml:space="preserve"> </w:t>
      </w:r>
      <w:r w:rsidR="00FA708D">
        <w:rPr>
          <w:rFonts w:ascii="Arial" w:hAnsi="Arial" w:cs="Arial"/>
        </w:rPr>
        <w:fldChar w:fldCharType="begin" w:fldLock="1"/>
      </w:r>
      <w:r w:rsidR="000E7368">
        <w:rPr>
          <w:rFonts w:ascii="Arial" w:hAnsi="Arial" w:cs="Arial"/>
        </w:rPr>
        <w:instrText>ADDIN CSL_CITATION { "citationItems" : [ { "id" : "ITEM-1", "itemData" : { "ISSN" : "1022-5536", "PMID" : "25920638", "abstract" : "PURPOSE: To identify factors that affect functional outcome one year after distal radial fracture treatment.\n\nMETHODS: 521 women and 121 men aged 16 to 92 (mean, 59) years with distal radial fractures underwent external fixation (n=123), open reduction and internal fixation (n=63), a combination of both (n=10), distal radial osteotomy for symptomatic malunion (n=90), or casting with (n=194) or without (n=162) prior closed manipulation under regional anaesthesia. The indication for surgery (rather than casting) was metaphyseal instability. Radiographic evaluation (dorsal angulation, radial shortening, carpal malalignment, and malunion) was made before and after treatment and after fracture healing. Functional evaluation (range of movement, grip strength, and activities of daily living) was made at a mean of 16 (range, 6-54) months after injury.\n\nRESULTS: After multiple regression analysis, poorer functional score was associated with increasing age (p&lt;0.001), dorsal angulation after healing (p&lt;0.016), presence of volar comminution (p=0.005), and pain (p&lt;0.001). Poorer grip strength was associated with non-dominant side injury, increasing age, dorsal angulation after healing, positive ulnar variance, comminution, and pain (all p&lt;0.001). Predicted malunion showed colinearity with age (r=0.657), dorsal comminution (r=0.694), and dorsal angulation (r=0.626).\n\nCONCLUSION: Understanding factors associated with outcome helps surgeons to make the treatment decision for distal radial fracture to achieve optimum outcome.", "author" : [ { "dropping-particle" : "", "family" : "Cowie", "given" : "Jonathan", "non-dropping-particle" : "", "parse-names" : false, "suffix" : "" }, { "dropping-particle" : "", "family" : "Anakwe", "given" : "Raymond", "non-dropping-particle" : "", "parse-names" : false, "suffix" : "" }, { "dropping-particle" : "", "family" : "McQueen", "given" : "Margaret", "non-dropping-particle" : "", "parse-names" : false, "suffix" : "" } ], "container-title" : "Journal of orthopaedic surgery (Hong Kong)", "id" : "ITEM-1", "issue" : "1", "issued" : { "date-parts" : [ [ "2015", "4" ] ] }, "page" : "24-8", "title" : "Factors associated with one-year outcome after distal radial fracture treatment.", "type" : "article-journal", "volume" : "23" }, "uris" : [ "http://www.mendeley.com/documents/?uuid=7f5de609-d0c1-4072-a698-3cd31696322c" ] } ], "mendeley" : { "formattedCitation" : "(Cowie, Anakwe, &amp; McQueen, 2015)", "plainTextFormattedCitation" : "(Cowie, Anakwe, &amp; McQueen, 2015)", "previouslyFormattedCitation" : "(Cowie, Anakwe, &amp; McQueen, 2015)" }, "properties" : { "noteIndex" : 0 }, "schema" : "https://github.com/citation-style-language/schema/raw/master/csl-citation.json" }</w:instrText>
      </w:r>
      <w:r w:rsidR="00FA708D">
        <w:rPr>
          <w:rFonts w:ascii="Arial" w:hAnsi="Arial" w:cs="Arial"/>
        </w:rPr>
        <w:fldChar w:fldCharType="separate"/>
      </w:r>
      <w:r w:rsidR="00C21FAF" w:rsidRPr="00C21FAF">
        <w:rPr>
          <w:rFonts w:ascii="Arial" w:hAnsi="Arial" w:cs="Arial"/>
          <w:noProof/>
        </w:rPr>
        <w:t>(Cowie, Anakwe, &amp; McQueen, 2015)</w:t>
      </w:r>
      <w:r w:rsidR="00FA708D">
        <w:rPr>
          <w:rFonts w:ascii="Arial" w:hAnsi="Arial" w:cs="Arial"/>
        </w:rPr>
        <w:fldChar w:fldCharType="end"/>
      </w:r>
      <w:r w:rsidR="00C21FAF">
        <w:rPr>
          <w:rFonts w:ascii="Arial" w:hAnsi="Arial" w:cs="Arial"/>
        </w:rPr>
        <w:t xml:space="preserve">. </w:t>
      </w:r>
      <w:r w:rsidR="006E38A4">
        <w:rPr>
          <w:rFonts w:ascii="Arial" w:hAnsi="Arial" w:cs="Arial"/>
        </w:rPr>
        <w:t>Çalışmamızda da benzer olarak h</w:t>
      </w:r>
      <w:r w:rsidR="004B6E06">
        <w:rPr>
          <w:rFonts w:ascii="Arial" w:hAnsi="Arial" w:cs="Arial"/>
        </w:rPr>
        <w:t>astalar kaba kavrama kuvvetlerini</w:t>
      </w:r>
      <w:r w:rsidR="00496EE7">
        <w:rPr>
          <w:rFonts w:ascii="Arial" w:hAnsi="Arial" w:cs="Arial"/>
        </w:rPr>
        <w:t>n %70</w:t>
      </w:r>
      <w:r w:rsidR="00B46B7A">
        <w:rPr>
          <w:rFonts w:ascii="Arial" w:hAnsi="Arial" w:cs="Arial"/>
        </w:rPr>
        <w:t>’</w:t>
      </w:r>
      <w:r w:rsidR="00496EE7">
        <w:rPr>
          <w:rFonts w:ascii="Arial" w:hAnsi="Arial" w:cs="Arial"/>
        </w:rPr>
        <w:t xml:space="preserve">ini </w:t>
      </w:r>
      <w:r w:rsidR="004B6E06">
        <w:rPr>
          <w:rFonts w:ascii="Arial" w:hAnsi="Arial" w:cs="Arial"/>
        </w:rPr>
        <w:t xml:space="preserve">geri kazanmışlardır. </w:t>
      </w:r>
      <w:r w:rsidR="006E38A4">
        <w:rPr>
          <w:rFonts w:ascii="Arial" w:hAnsi="Arial" w:cs="Arial"/>
        </w:rPr>
        <w:t>Bu çalışma yaş, tedavi şekli ve hasta sayısı bakımından oldukça geniştir. Bu sebeple fonksiyonel durumun geri kazanımında</w:t>
      </w:r>
      <w:r w:rsidR="004B6E06">
        <w:rPr>
          <w:rFonts w:ascii="Arial" w:hAnsi="Arial" w:cs="Arial"/>
        </w:rPr>
        <w:t xml:space="preserve"> yaş, kırık tipi, ağrı durumu ve erken fizyoterapinin etkili olduğunu düşünmekteyiz.</w:t>
      </w:r>
      <w:r w:rsidR="00895962">
        <w:rPr>
          <w:rFonts w:ascii="Arial" w:hAnsi="Arial" w:cs="Arial"/>
        </w:rPr>
        <w:t xml:space="preserve">Konservatif tedavi </w:t>
      </w:r>
      <w:r w:rsidR="00767170">
        <w:rPr>
          <w:rFonts w:ascii="Arial" w:hAnsi="Arial" w:cs="Arial"/>
        </w:rPr>
        <w:t>yada</w:t>
      </w:r>
      <w:r w:rsidR="003C6BB4">
        <w:rPr>
          <w:rFonts w:ascii="Arial" w:hAnsi="Arial" w:cs="Arial"/>
        </w:rPr>
        <w:t xml:space="preserve"> </w:t>
      </w:r>
      <w:r w:rsidR="00895962">
        <w:rPr>
          <w:rFonts w:ascii="Arial" w:hAnsi="Arial" w:cs="Arial"/>
        </w:rPr>
        <w:t>volar plak uygulaması ile tedavi edilen 114 hastanın takip edildiği bir çalışmada araştırmacılar bir yıllık sonuçlarda iki grup arasında anlamlı bir farkl</w:t>
      </w:r>
      <w:r w:rsidR="00F92F3A">
        <w:rPr>
          <w:rFonts w:ascii="Arial" w:hAnsi="Arial" w:cs="Arial"/>
        </w:rPr>
        <w:t xml:space="preserve">ılık olmadığını bildirmişlerdir </w:t>
      </w:r>
      <w:r w:rsidR="00FA708D">
        <w:rPr>
          <w:rFonts w:ascii="Arial" w:hAnsi="Arial" w:cs="Arial"/>
        </w:rPr>
        <w:fldChar w:fldCharType="begin" w:fldLock="1"/>
      </w:r>
      <w:r w:rsidR="00A4343E">
        <w:rPr>
          <w:rFonts w:ascii="Arial" w:hAnsi="Arial" w:cs="Arial"/>
        </w:rPr>
        <w:instrText>ADDIN CSL_CITATION { "citationItems" : [ { "id" : "ITEM-1", "itemData" : { "DOI" : "10.1097/BOT.0b013e31819b24e9", "ISSN" : "1531-2291", "PMID" : "19318865", "abstract" : "OBJECTIVES: To compare final functional and radiographic outcomes of closed reduction and casting (CAST) with open reduction and internal fixation (ORIF) with palmar locking plate for unstable Colles type distal radius fractures (DRFs) in low-demand patients older than 70 years.\n\nDESIGN: Retrospective, clinical study.\n\nSETTING: Level 1 university trauma center.\n\nPATIENTS: Over a mean period of 4 years and 7 months, 130 consecutive patients older than 70 years were treated for an unstable dorsally displaced DRF of which 114 or 87% were followed for 1 year or longer.\n\nINTERVENTION: ORIF (n = 53) using volar locking plate or closed reduction and casting (n = 61).\n\nMAIN OUTCOME MEASUREMENTS: Objective and subjective functional results (active range of motion; grip strength; disabilities of the arm, shoulder and hand (DASH) score; patient-rated wrist evaluation (PRWE) score; visual analog scale; and Green and O'Brien score) and radiographic assessment (dorsal tilt, radial inclination, radial shortening, fracture union, and posttraumatic arthritis) were assessed.\n\nRESULTS: At final follow-up, there was no significant difference between the 2 groups for mean ranges of motion, grip strength, DASH score, PRWE score, and Green and O'Brien score. Pain level was significantly less for the patients in the CAST group. An obvious clinical deformity was present in 77% of cast group and none in the ORIF group. At final follow-up, in the ORIF group, there was a mean loss of dorsal tilt of 1.3 degrees, radial inclination of 0.3 degrees, and radial length of 0.5 mm compared with the postoperative measurements. No primary acceptable reduction was achieved in 44% of the CAST group. At final follow-up, in the CAST group, dorsal tilt, radial inclination, and radial shortening averaged -24.4 +/- 12 degrees, 19.2 +/- 6.5 degrees, and +3.9 +/- 2.7 mm, respectively. Malunion occurred in 89% primarily reduced fractures. Dorsal tilt, radial inclination, and radial shortening were significantly better in the ORIF group.\n\nCONCLUSIONS: Radiographic results (dorsal tilt, radial inclination, and radial shortening) after unstable dorsally displaced DRFs are significantly better in patients treated by ORIF using a volar fixed-angle plate rather than those treated by cast immobilization (P &lt; 0.05). At a mean follow-up time of 4 years and 7 months, the clinical outcomes of active range of motion, the PRWE, DASH, and Green and O'Brien scores do not differ between the 2 methods of treatment. T\u2026", "author" : [ { "dropping-particle" : "", "family" : "Arora", "given" : "Rohit", "non-dropping-particle" : "", "parse-names" : false, "suffix" : "" }, { "dropping-particle" : "", "family" : "Gabl", "given" : "Markus", "non-dropping-particle" : "", "parse-names" : false, "suffix" : "" }, { "dropping-particle" : "", "family" : "Gschwentner", "given" : "Martin", "non-dropping-particle" : "", "parse-names" : false, "suffix" : "" }, { "dropping-particle" : "", "family" : "Deml", "given" : "Christian", "non-dropping-particle" : "", "parse-names" : false, "suffix" : "" }, { "dropping-particle" : "", "family" : "Krappinger", "given" : "Dietmar", "non-dropping-particle" : "", "parse-names" : false, "suffix" : "" }, { "dropping-particle" : "", "family" : "Lutz", "given" : "Martin", "non-dropping-particle" : "", "parse-names" : false, "suffix" : "" } ], "container-title" : "Journal of orthopaedic trauma", "id" : "ITEM-1", "issue" : "4", "issued" : { "date-parts" : [ [ "2009", "4" ] ] }, "page" : "237-42", "title" : "A comparative study of clinical and radiologic outcomes of unstable colles type distal radius fractures in patients older than 70 years: nonoperative treatment versus volar locking plating.", "type" : "article-journal", "volume" : "23" }, "uris" : [ "http://www.mendeley.com/documents/?uuid=ac24e19f-dcf1-42bd-b3bc-9d7def75f0ab" ] } ], "mendeley" : { "formattedCitation" : "(Arora et al., 2009)", "plainTextFormattedCitation" : "(Arora et al., 2009)", "previouslyFormattedCitation" : "(Arora et al., 2009)" }, "properties" : { "noteIndex" : 0 }, "schema" : "https://github.com/citation-style-language/schema/raw/master/csl-citation.json" }</w:instrText>
      </w:r>
      <w:r w:rsidR="00FA708D">
        <w:rPr>
          <w:rFonts w:ascii="Arial" w:hAnsi="Arial" w:cs="Arial"/>
        </w:rPr>
        <w:fldChar w:fldCharType="separate"/>
      </w:r>
      <w:r w:rsidR="00F92F3A" w:rsidRPr="00F92F3A">
        <w:rPr>
          <w:rFonts w:ascii="Arial" w:hAnsi="Arial" w:cs="Arial"/>
          <w:noProof/>
        </w:rPr>
        <w:t>(Arora et al., 2009)</w:t>
      </w:r>
      <w:r w:rsidR="00FA708D">
        <w:rPr>
          <w:rFonts w:ascii="Arial" w:hAnsi="Arial" w:cs="Arial"/>
        </w:rPr>
        <w:fldChar w:fldCharType="end"/>
      </w:r>
      <w:r w:rsidR="00F92F3A">
        <w:rPr>
          <w:rFonts w:ascii="Arial" w:hAnsi="Arial" w:cs="Arial"/>
        </w:rPr>
        <w:t>. Çalışmad</w:t>
      </w:r>
      <w:r w:rsidR="005374BB">
        <w:rPr>
          <w:rFonts w:ascii="Arial" w:hAnsi="Arial" w:cs="Arial"/>
        </w:rPr>
        <w:t>a verilen</w:t>
      </w:r>
      <w:r w:rsidR="00F92F3A">
        <w:rPr>
          <w:rFonts w:ascii="Arial" w:hAnsi="Arial" w:cs="Arial"/>
        </w:rPr>
        <w:t xml:space="preserve"> ortalama kaba kavrama kuvveti verileri çalış</w:t>
      </w:r>
      <w:r w:rsidR="005374BB">
        <w:rPr>
          <w:rFonts w:ascii="Arial" w:hAnsi="Arial" w:cs="Arial"/>
        </w:rPr>
        <w:t>ma</w:t>
      </w:r>
      <w:r w:rsidR="00F92F3A">
        <w:rPr>
          <w:rFonts w:ascii="Arial" w:hAnsi="Arial" w:cs="Arial"/>
        </w:rPr>
        <w:t xml:space="preserve">mızın </w:t>
      </w:r>
      <w:r w:rsidR="008428F9">
        <w:rPr>
          <w:rFonts w:ascii="Arial" w:hAnsi="Arial" w:cs="Arial"/>
        </w:rPr>
        <w:t>verilerine benzer özelliktedir.</w:t>
      </w:r>
      <w:r w:rsidR="003C6BB4">
        <w:rPr>
          <w:rFonts w:ascii="Arial" w:hAnsi="Arial" w:cs="Arial"/>
        </w:rPr>
        <w:t xml:space="preserve"> </w:t>
      </w:r>
      <w:r w:rsidR="00500BC0">
        <w:rPr>
          <w:rFonts w:ascii="Arial" w:hAnsi="Arial" w:cs="Arial"/>
        </w:rPr>
        <w:t>Volar plak uygulanan genç ve yaşlı hastaları karşılaştıran bir çalışmada kaba kavrama kuvvetleri 3</w:t>
      </w:r>
      <w:r w:rsidR="00D041F6">
        <w:rPr>
          <w:rFonts w:ascii="Arial" w:hAnsi="Arial" w:cs="Arial"/>
        </w:rPr>
        <w:t>.</w:t>
      </w:r>
      <w:r w:rsidR="00500BC0">
        <w:rPr>
          <w:rFonts w:ascii="Arial" w:hAnsi="Arial" w:cs="Arial"/>
        </w:rPr>
        <w:t>,6</w:t>
      </w:r>
      <w:r w:rsidR="00D041F6">
        <w:rPr>
          <w:rFonts w:ascii="Arial" w:hAnsi="Arial" w:cs="Arial"/>
        </w:rPr>
        <w:t>.</w:t>
      </w:r>
      <w:r w:rsidR="00500BC0">
        <w:rPr>
          <w:rFonts w:ascii="Arial" w:hAnsi="Arial" w:cs="Arial"/>
        </w:rPr>
        <w:t xml:space="preserve"> ve 12.aylarda değerlendirilmiştir. Genç ve yaşlı grup arasında anlamlı bir farklılık bulunmamıştır </w:t>
      </w:r>
      <w:r w:rsidR="00FA708D">
        <w:rPr>
          <w:rFonts w:ascii="Arial" w:hAnsi="Arial" w:cs="Arial"/>
        </w:rPr>
        <w:fldChar w:fldCharType="begin" w:fldLock="1"/>
      </w:r>
      <w:r w:rsidR="00906FE7">
        <w:rPr>
          <w:rFonts w:ascii="Arial" w:hAnsi="Arial" w:cs="Arial"/>
        </w:rPr>
        <w:instrText>ADDIN CSL_CITATION { "citationItems" : [ { "id" : "ITEM-1", "itemData" : { "DOI" : "10.1016/j.jhsa.2008.02.016", "ISSN" : "1531-6564", "PMID" : "18656749", "abstract" : "PURPOSE: Despite the high prevalence and impact of distal radius fractures (DRFs) on older patients, the currently available literature regarding DRFs in older adults lacks adequate comparative treatment data. The purpose of this prospective, controlled outcomes study is to compare outcomes using the volar locking plating system (VLPS) for DRFs in both older and younger adults and to assert the eligibility of older patients for surgical management with the VLPS.\n\nMETHODS: Consecutive, eligible patients were enrolled into our prospective study over a 2-year period on the basis of strict inclusion and exclusion criteria. Subjects were entered into 2 cohorts based on age: 20-40 years and &gt;60 years. Patient outcomes and complication rates were evaluated at 3, 6, and 12 months after surgery. Outcome measures included the Michigan Hand Outcomes Questionnaire (MHQ), grip strength, active wrist and forearm range of motion, the Jebsen-Taylor test, and radiographic parameters.\n\nRESULTS: Fifty-five patients (30 young and 25 older adults) with unilateral, inadequately reduced DRFs were enrolled and received surgical treatment with the VLPS. We observed no statistically significant difference in any of the outcomes for all 3 follow-up periods, except the Jebsen-Taylor test, which displayed a trend toward a worse outcome in the older-age cohort. Whereas older patients continued to improve throughout their 12-month postoperative visits, younger patients achieved their maximum recovery during the 6-month follow-up period, suggesting different recovery patterns. At the 12-month assessment, older patients were able to achieve a higher mean MHQ score than their younger counterparts (normalized mean: 85% and 82%, respectively). Complication rates were similar between the 2 groups for all 3 time periods, with most occurring on or before the 3-month postoperative visit.\n\nCONCLUSIONS: This study indicates that the VLPS is successful in managing DRFs in older patients without increased complications compared to younger patients. For older patients without prohibitive surgical risks, internal fixation using the VLPS yields comparable outcomes to younger patients. However, these conclusions do not necessarily apply to other surgical techniques used to manage DRFs in older adults.\n\nTYPE OF STUDY/LEVEL OF EVIDENCE: Therapeutic II.", "author" : [ { "dropping-particle" : "", "family" : "Chung", "given" : "Kevin C", "non-dropping-particle" : "", "parse-names" : false, "suffix" : "" }, { "dropping-particle" : "", "family" : "Squitieri", "given" : "Lee", "non-dropping-particle" : "", "parse-names" : false, "suffix" : "" }, { "dropping-particle" : "", "family" : "Kim", "given" : "H Myra", "non-dropping-particle" : "", "parse-names" : false, "suffix" : "" } ], "container-title" : "The Journal of hand surgery", "id" : "ITEM-1", "issue" : "6", "issued" : { "date-parts" : [ [ "0", "1" ] ] }, "page" : "809-19", "title" : "Comparative outcomes study using the volar locking plating system for distal radius fractures in both young adults and adults older than 60 years.", "type" : "article-journal", "volume" : "33" }, "uris" : [ "http://www.mendeley.com/documents/?uuid=72773476-1b64-4640-9c6c-a4b73f00f0e3" ] } ], "mendeley" : { "formattedCitation" : "(Kevin C Chung et al.)", "plainTextFormattedCitation" : "(Kevin C Chung et al.)", "previouslyFormattedCitation" : "(Kevin C Chung et al.)" }, "properties" : { "noteIndex" : 0 }, "schema" : "https://github.com/citation-style-language/schema/raw/master/csl-citation.json" }</w:instrText>
      </w:r>
      <w:r w:rsidR="00FA708D">
        <w:rPr>
          <w:rFonts w:ascii="Arial" w:hAnsi="Arial" w:cs="Arial"/>
        </w:rPr>
        <w:fldChar w:fldCharType="separate"/>
      </w:r>
      <w:r w:rsidR="00500BC0" w:rsidRPr="00500BC0">
        <w:rPr>
          <w:rFonts w:ascii="Arial" w:hAnsi="Arial" w:cs="Arial"/>
          <w:noProof/>
        </w:rPr>
        <w:t>(Kevin C Chung et al.)</w:t>
      </w:r>
      <w:r w:rsidR="00FA708D">
        <w:rPr>
          <w:rFonts w:ascii="Arial" w:hAnsi="Arial" w:cs="Arial"/>
        </w:rPr>
        <w:fldChar w:fldCharType="end"/>
      </w:r>
      <w:r w:rsidR="00500BC0">
        <w:rPr>
          <w:rFonts w:ascii="Arial" w:hAnsi="Arial" w:cs="Arial"/>
        </w:rPr>
        <w:t>. Değerler normalize edildiğinden asıl değerlerimiz ile karşılaştırma yapılamadı.</w:t>
      </w:r>
      <w:r w:rsidR="00AA7939">
        <w:rPr>
          <w:rFonts w:ascii="Arial" w:hAnsi="Arial" w:cs="Arial"/>
        </w:rPr>
        <w:t>Cerrahi sonrası 6.hafta, 3.ay, 6.ay ve 12.ay sonuçlarının karşılaştırıldığı bir çalışmada kaba kavrama kuvveti ile MESA arasında anlamlı ilişki saptamışlardır.</w:t>
      </w:r>
      <w:r w:rsidR="00906FE7">
        <w:rPr>
          <w:rFonts w:ascii="Arial" w:hAnsi="Arial" w:cs="Arial"/>
        </w:rPr>
        <w:t xml:space="preserve"> Bu çalışmada etkilenen ve etkilenmeyen ekstremite arası farklılık değerleri hesaplanmıştır </w:t>
      </w:r>
      <w:r w:rsidR="00FA708D">
        <w:rPr>
          <w:rFonts w:ascii="Arial" w:hAnsi="Arial" w:cs="Arial"/>
        </w:rPr>
        <w:fldChar w:fldCharType="begin" w:fldLock="1"/>
      </w:r>
      <w:r w:rsidR="00020979">
        <w:rPr>
          <w:rFonts w:ascii="Arial" w:hAnsi="Arial" w:cs="Arial"/>
        </w:rPr>
        <w:instrText>ADDIN CSL_CITATION { "citationItems" : [ { "id" : "ITEM-1", "itemData" : { "DOI" : "10.1016/j.jhsa.2013.11.015", "ISSN" : "1531-6564", "PMID" : "24447846", "abstract" : "PURPOSE: Outcomes of distal radius fractures can be measured radiographically, functionally, or via patient-rated questionnaires, but previous studies report conflicting results regarding the relationship between these outcomes. Our specific aim was to explore the role that functional outcomes have in the score of the Michigan Hand Outcomes Questionnaire (MHQ), a patient-rated hand instrument.\n\nMETHODS: We obtained data for 207 patients. Demographic information was collected as part of the MHQ. Function (wrist motion and grip and pinch strength) was assessed 3 and 6 months after fracture fixation. We applied linear regression analysis to determine each item's contribution to the total MHQ score.\n\nRESULTS: After we applied linear regression analysis, we determined that 3 months after fixation, all included factors contributed 37% of the MHQ score. Only the grip strength difference between the injured and uninjured hands was significantly associated, contributing 22% of the MHQ score. Six weeks and 6 months after fixation, all included factors contributed 43% and 34%, respectively, of the MHQ score. No individual factors were significant contributors.\n\nCONCLUSIONS: Measured functional outcomes variables account for less than 40% of the total MHQ score. Identifying the unmeasured factors that make up the additional 60% of the total MHQ score would be beneficial in the continued examination of patient-rated outcomes. Furthermore, the use of multiple outcomes assessment modalities should be considered in any study measuring patient-rated outcomes.\n\nTYPE OF STUDY/LEVEL OF EVIDENCE: Prognostic II.", "author" : [ { "dropping-particle" : "", "family" : "Shauver", "given" : "Melissa J", "non-dropping-particle" : "", "parse-names" : false, "suffix" : "" }, { "dropping-particle" : "", "family" : "Chang", "given" : "Kate Wan-Chu", "non-dropping-particle" : "", "parse-names" : false, "suffix" : "" }, { "dropping-particle" : "", "family" : "Chung", "given" : "Kevin C", "non-dropping-particle" : "", "parse-names" : false, "suffix" : "" } ], "container-title" : "The Journal of hand surgery", "id" : "ITEM-1", "issue" : "3", "issued" : { "date-parts" : [ [ "2014", "3" ] ] }, "page" : "436-42", "title" : "Contribution of functional parameters to patient-rated outcomes after surgical treatment of distal radius fractures.", "type" : "article-journal", "volume" : "39" }, "uris" : [ "http://www.mendeley.com/documents/?uuid=d6fa5000-38ec-4120-9fb2-56746d205e27" ] } ], "mendeley" : { "formattedCitation" : "(Shauver, Chang, &amp; Chung, 2014)", "plainTextFormattedCitation" : "(Shauver, Chang, &amp; Chung, 2014)", "previouslyFormattedCitation" : "(Shauver, Chang, &amp; Chung, 2014)" }, "properties" : { "noteIndex" : 0 }, "schema" : "https://github.com/citation-style-language/schema/raw/master/csl-citation.json" }</w:instrText>
      </w:r>
      <w:r w:rsidR="00FA708D">
        <w:rPr>
          <w:rFonts w:ascii="Arial" w:hAnsi="Arial" w:cs="Arial"/>
        </w:rPr>
        <w:fldChar w:fldCharType="separate"/>
      </w:r>
      <w:r w:rsidR="00906FE7" w:rsidRPr="00906FE7">
        <w:rPr>
          <w:rFonts w:ascii="Arial" w:hAnsi="Arial" w:cs="Arial"/>
          <w:noProof/>
        </w:rPr>
        <w:t>(Shauver, Chang, &amp; Chung, 2014)</w:t>
      </w:r>
      <w:r w:rsidR="00FA708D">
        <w:rPr>
          <w:rFonts w:ascii="Arial" w:hAnsi="Arial" w:cs="Arial"/>
        </w:rPr>
        <w:fldChar w:fldCharType="end"/>
      </w:r>
      <w:r w:rsidR="00906FE7">
        <w:rPr>
          <w:rFonts w:ascii="Arial" w:hAnsi="Arial" w:cs="Arial"/>
        </w:rPr>
        <w:t>.</w:t>
      </w:r>
      <w:r w:rsidR="002D72E8">
        <w:rPr>
          <w:rFonts w:ascii="Arial" w:hAnsi="Arial" w:cs="Arial"/>
        </w:rPr>
        <w:t>Sonuç olarak kaba kavrama kuvveti objektif ve kolay bir ölçüm yöntemidir. Aktiviteye geri dönüşte önemli bir faktördür ve hasta t</w:t>
      </w:r>
      <w:r w:rsidR="001F0AF0">
        <w:rPr>
          <w:rFonts w:ascii="Arial" w:hAnsi="Arial" w:cs="Arial"/>
        </w:rPr>
        <w:t>atmini ile doğrudan ilişkilidir.</w:t>
      </w:r>
    </w:p>
    <w:p w:rsidR="00AC66DE" w:rsidRDefault="00AC66DE" w:rsidP="008049B6">
      <w:pPr>
        <w:spacing w:after="0" w:line="360" w:lineRule="auto"/>
        <w:jc w:val="both"/>
        <w:rPr>
          <w:rFonts w:ascii="Arial" w:hAnsi="Arial" w:cs="Arial"/>
        </w:rPr>
      </w:pPr>
    </w:p>
    <w:p w:rsidR="00816878" w:rsidRDefault="00C955DC" w:rsidP="008049B6">
      <w:pPr>
        <w:spacing w:after="0" w:line="360" w:lineRule="auto"/>
        <w:ind w:firstLine="708"/>
        <w:jc w:val="both"/>
        <w:rPr>
          <w:rFonts w:ascii="Arial" w:hAnsi="Arial" w:cs="Arial"/>
        </w:rPr>
      </w:pPr>
      <w:r>
        <w:rPr>
          <w:rFonts w:ascii="Arial" w:hAnsi="Arial" w:cs="Arial"/>
        </w:rPr>
        <w:t>Push O</w:t>
      </w:r>
      <w:r w:rsidR="00816878">
        <w:rPr>
          <w:rFonts w:ascii="Arial" w:hAnsi="Arial" w:cs="Arial"/>
        </w:rPr>
        <w:t>ff Test</w:t>
      </w:r>
      <w:r>
        <w:rPr>
          <w:rFonts w:ascii="Arial" w:hAnsi="Arial" w:cs="Arial"/>
        </w:rPr>
        <w:t xml:space="preserve"> (POT)</w:t>
      </w:r>
      <w:r w:rsidR="00816878">
        <w:rPr>
          <w:rFonts w:ascii="Arial" w:hAnsi="Arial" w:cs="Arial"/>
        </w:rPr>
        <w:t xml:space="preserve"> değe</w:t>
      </w:r>
      <w:r w:rsidR="004F3F5A">
        <w:rPr>
          <w:rFonts w:ascii="Arial" w:hAnsi="Arial" w:cs="Arial"/>
        </w:rPr>
        <w:t>rlendirmesi yapılan bir çalışmaya rastlanmıştır</w:t>
      </w:r>
      <w:r w:rsidR="00A1655A">
        <w:rPr>
          <w:rFonts w:ascii="Arial" w:hAnsi="Arial" w:cs="Arial"/>
        </w:rPr>
        <w:t>. Bu çalışma üst ekstremite yaralanması g</w:t>
      </w:r>
      <w:r w:rsidR="004F3F5A">
        <w:rPr>
          <w:rFonts w:ascii="Arial" w:hAnsi="Arial" w:cs="Arial"/>
        </w:rPr>
        <w:t xml:space="preserve">eçiren 22 hastada uygulanmıştır </w:t>
      </w:r>
      <w:r w:rsidR="00FA708D">
        <w:rPr>
          <w:rFonts w:ascii="Arial" w:hAnsi="Arial" w:cs="Arial"/>
        </w:rPr>
        <w:fldChar w:fldCharType="begin" w:fldLock="1"/>
      </w:r>
      <w:r w:rsidR="00F92F3A">
        <w:rPr>
          <w:rFonts w:ascii="Arial" w:hAnsi="Arial" w:cs="Arial"/>
        </w:rPr>
        <w:instrText>ADDIN CSL_CITATION { "citationItems" : [ { "id" : "ITEM-1", "itemData" : { "DOI" : "10.1016/j.jht.2014.03.002", "ISSN" : "1545-004X", "PMID" : "24794466", "abstract" : "STUDY DESIGN: Longitudinal clinical measurement study.\n\nINTRODUCTION: The push-off test (POT) is a novel and simple measure of upper extremity weight-bearing that can be measured with a grip dynamometer. There are no published studies on the validity and reliability of the POT. The relationship between upper extremity self-report activity/participation and impairment measures remain an unexplored realm.\n\nPURPOSE: The primary purpose of this study is to estimate the intra and inter-rater reliability and construct validity of the POT. The secondary purpose is to estimate the relationship between upper extremity self-report activity/participation questionnaires and impairment measures.\n\nMETHODS: A convenience sample of 22 patients with wrist or elbow injuries were tested for POT, wrist/elbow range of motion (ROM), isometric wrist extension strength (WES) and grip strength; and completed two self-report activity/participation questionnaires: Disability of the Arm, Shoulder and the Hand (DASH) and Work Limitations Questionnaire (WLQ-26). POT's inter and intra-rater reliability and construct validity was tested. Pearson's correlations were run between the impairment measures and self-report questionnaires to look into the relationship amongst them.\n\nRESULTS: The POT demonstrated high inter-rater reliability (ICC affected\u00a0=\u00a00.97; 95% C.I. 0.93-0.99; ICC unaffected\u00a0=\u00a00.85; 95% C.I. 0.68-0.94) and intra-rater reliability (ICC affected\u00a0=\u00a00.96; 95% C.I. 0.92-0.97; ICC unaffected\u00a0=\u00a00.92; 95% C.I. 0.85-0.97). The POT was correlated moderately with the DASH (r\u00a0=\u00a0-0.47; p\u00a0=\u00a00.03). While examining the relationship between upper extremity self-reported activity/participation questionnaires and impairment measures the strongest correlation was between the DASH and the POT (r\u00a0=\u00a0-0.47; p\u00a0=\u00a00.03) and none of the correlations with the other physical impairment measures reached significance. At-work disability demonstrated insignificant correlations with physical impairments.\n\nCONCLUSION: The POT test provides a reliable and easily administered quantitative measure of ability to bear the load through an injured arm. Preliminary evidence supports a moderate relationship between loading bearing measured by the POT and upper extremity function measured by the DASH.\n\nLEVEL OF EVIDENCE: 1b.", "author" : [ { "dropping-particle" : "", "family" : "Vincent", "given" : "Joshua I", "non-dropping-particle" : "", "parse-names" : false, "suffix" : "" }, { "dropping-particle" : "", "family" : "MacDermid", "given" : "Joy C", "non-dropping-particle" : "", "parse-names" : false, "suffix" : "" }, { "dropping-particle" : "", "family" : "Michlovitz", "given" : "Susan L", "non-dropping-particle" : "", "parse-names" : false, "suffix" : "" }, { "dropping-particle" : "", "family" : "Rafuse", "given" : "Richard", "non-dropping-particle" : "", "parse-names" : false, "suffix" : "" }, { "dropping-particle" : "", "family" : "Wells-Rowsell", "given" : "Christina", "non-dropping-particle" : "", "parse-names" : false, "suffix" : "" }, { "dropping-particle" : "", "family" : "Wong", "given" : "Owen", "non-dropping-particle" : "", "parse-names" : false, "suffix" : "" }, { "dropping-particle" : "", "family" : "Bisbee", "given" : "Leslie", "non-dropping-particle" : "", "parse-names" : false, "suffix" : "" } ], "container-title" : "Journal of hand therapy : official journal of the American Society of Hand Therapists", "id" : "ITEM-1", "issue" : "3", "issued" : { "date-parts" : [ [ "0", "1" ] ] }, "page" : "185-90; quiz 191", "title" : "The push-off test: development of a simple, reliable test of upper extremity weight-bearing capability.", "type" : "article-journal", "volume" : "27" }, "uris" : [ "http://www.mendeley.com/documents/?uuid=a419315c-2658-4656-b2e8-a6c25d3e16c1" ] } ], "mendeley" : { "formattedCitation" : "(Vincent et al.)", "plainTextFormattedCitation" : "(Vincent et al.)", "previouslyFormattedCitation" : "(Vincent et al.)" }, "properties" : { "noteIndex" : 0 }, "schema" : "https://github.com/citation-style-language/schema/raw/master/csl-citation.json" }</w:instrText>
      </w:r>
      <w:r w:rsidR="00FA708D">
        <w:rPr>
          <w:rFonts w:ascii="Arial" w:hAnsi="Arial" w:cs="Arial"/>
        </w:rPr>
        <w:fldChar w:fldCharType="separate"/>
      </w:r>
      <w:r w:rsidR="004F3F5A" w:rsidRPr="004F3F5A">
        <w:rPr>
          <w:rFonts w:ascii="Arial" w:hAnsi="Arial" w:cs="Arial"/>
          <w:noProof/>
        </w:rPr>
        <w:t>(Vincent et al.)</w:t>
      </w:r>
      <w:r w:rsidR="00FA708D">
        <w:rPr>
          <w:rFonts w:ascii="Arial" w:hAnsi="Arial" w:cs="Arial"/>
        </w:rPr>
        <w:fldChar w:fldCharType="end"/>
      </w:r>
      <w:r w:rsidR="004F3F5A">
        <w:rPr>
          <w:rFonts w:ascii="Arial" w:hAnsi="Arial" w:cs="Arial"/>
        </w:rPr>
        <w:t xml:space="preserve">. </w:t>
      </w:r>
      <w:r w:rsidR="00A1655A">
        <w:rPr>
          <w:rFonts w:ascii="Arial" w:hAnsi="Arial" w:cs="Arial"/>
        </w:rPr>
        <w:t>POT ekstre</w:t>
      </w:r>
      <w:r w:rsidR="00341CD5">
        <w:rPr>
          <w:rFonts w:ascii="Arial" w:hAnsi="Arial" w:cs="Arial"/>
        </w:rPr>
        <w:t xml:space="preserve">mite üzerine ağırlık aktarım kapasitesini </w:t>
      </w:r>
      <w:r w:rsidR="00A1655A">
        <w:rPr>
          <w:rFonts w:ascii="Arial" w:hAnsi="Arial" w:cs="Arial"/>
        </w:rPr>
        <w:t>değerlendiren ve aktivite katılım ile ilişkili olan etkili bir değerlendirme yöntemidir.</w:t>
      </w:r>
      <w:r w:rsidR="00341CD5">
        <w:rPr>
          <w:rFonts w:ascii="Arial" w:hAnsi="Arial" w:cs="Arial"/>
        </w:rPr>
        <w:t>Örneğin kapı itme, sandalyeden kalkma sırasında üst ek</w:t>
      </w:r>
      <w:r w:rsidR="00DF047D">
        <w:rPr>
          <w:rFonts w:ascii="Arial" w:hAnsi="Arial" w:cs="Arial"/>
        </w:rPr>
        <w:t>s</w:t>
      </w:r>
      <w:r w:rsidR="00341CD5">
        <w:rPr>
          <w:rFonts w:ascii="Arial" w:hAnsi="Arial" w:cs="Arial"/>
        </w:rPr>
        <w:t xml:space="preserve">tremiteye ağırlık aktarımı yapılmaktadır. Bu noktada </w:t>
      </w:r>
      <w:r w:rsidR="00D360CE">
        <w:rPr>
          <w:rFonts w:ascii="Arial" w:hAnsi="Arial" w:cs="Arial"/>
        </w:rPr>
        <w:t>fonksiyonel aktivitelerde üst ek</w:t>
      </w:r>
      <w:r w:rsidR="00DF047D">
        <w:rPr>
          <w:rFonts w:ascii="Arial" w:hAnsi="Arial" w:cs="Arial"/>
        </w:rPr>
        <w:t>s</w:t>
      </w:r>
      <w:r w:rsidR="00D360CE">
        <w:rPr>
          <w:rFonts w:ascii="Arial" w:hAnsi="Arial" w:cs="Arial"/>
        </w:rPr>
        <w:t xml:space="preserve">tremitenin stabilitesi gerekli olmaktadır. </w:t>
      </w:r>
      <w:r w:rsidR="002109CB">
        <w:rPr>
          <w:rFonts w:ascii="Arial" w:hAnsi="Arial" w:cs="Arial"/>
        </w:rPr>
        <w:t>Ağırlık aktarımın</w:t>
      </w:r>
      <w:r w:rsidR="00DF047D">
        <w:rPr>
          <w:rFonts w:ascii="Arial" w:hAnsi="Arial" w:cs="Arial"/>
        </w:rPr>
        <w:t xml:space="preserve">da DRUE’nin önemi </w:t>
      </w:r>
      <w:r w:rsidR="002109CB">
        <w:rPr>
          <w:rFonts w:ascii="Arial" w:hAnsi="Arial" w:cs="Arial"/>
        </w:rPr>
        <w:t>bilinmektedir. Dolayısıyla DR</w:t>
      </w:r>
      <w:r w:rsidR="00B526DC">
        <w:rPr>
          <w:rFonts w:ascii="Arial" w:hAnsi="Arial" w:cs="Arial"/>
        </w:rPr>
        <w:t>K</w:t>
      </w:r>
      <w:r w:rsidR="002109CB">
        <w:rPr>
          <w:rFonts w:ascii="Arial" w:hAnsi="Arial" w:cs="Arial"/>
        </w:rPr>
        <w:t xml:space="preserve"> uyguladığımız bu yöntemin bu grupta biyomekanik açıdan da önemli sonuçlar sunduğunu </w:t>
      </w:r>
      <w:r w:rsidR="001F0AF0">
        <w:rPr>
          <w:rFonts w:ascii="Arial" w:hAnsi="Arial" w:cs="Arial"/>
        </w:rPr>
        <w:t>düşünmekteyiz.</w:t>
      </w:r>
    </w:p>
    <w:p w:rsidR="00900611" w:rsidRDefault="00900611" w:rsidP="008049B6">
      <w:pPr>
        <w:spacing w:after="0" w:line="360" w:lineRule="auto"/>
        <w:jc w:val="both"/>
        <w:rPr>
          <w:rFonts w:ascii="Arial" w:hAnsi="Arial" w:cs="Arial"/>
        </w:rPr>
      </w:pPr>
    </w:p>
    <w:p w:rsidR="00E13E60" w:rsidRDefault="00B526DC" w:rsidP="008049B6">
      <w:pPr>
        <w:spacing w:after="0" w:line="360" w:lineRule="auto"/>
        <w:ind w:firstLine="708"/>
        <w:jc w:val="both"/>
        <w:rPr>
          <w:rFonts w:ascii="Arial" w:hAnsi="Arial" w:cs="Arial"/>
        </w:rPr>
      </w:pPr>
      <w:r>
        <w:rPr>
          <w:rFonts w:ascii="Arial" w:hAnsi="Arial" w:cs="Arial"/>
        </w:rPr>
        <w:t>DRK’nı</w:t>
      </w:r>
      <w:r w:rsidR="00E13E60">
        <w:rPr>
          <w:rFonts w:ascii="Arial" w:hAnsi="Arial" w:cs="Arial"/>
        </w:rPr>
        <w:t xml:space="preserve">n değerlendirilmesinde MESA kullanan az sayıda çalışma mevcuttur. MESA’nın günlük yaşam aktiviteleri ve iş alt bölümlerinin aktivite ve katılımın değerlendirilmesinde etkili olduğu bildirilmiştir </w:t>
      </w:r>
      <w:r w:rsidR="00FA708D">
        <w:rPr>
          <w:rFonts w:ascii="Arial" w:hAnsi="Arial" w:cs="Arial"/>
        </w:rPr>
        <w:fldChar w:fldCharType="begin" w:fldLock="1"/>
      </w:r>
      <w:r w:rsidR="00E13E60">
        <w:rPr>
          <w:rFonts w:ascii="Arial" w:hAnsi="Arial" w:cs="Arial"/>
        </w:rPr>
        <w:instrText>ADDIN CSL_CITATION { "citationItems" : [ { "id" : "ITEM-1", "itemData" : { "DOI" : "10.1016/j.jhsa.2010.07.013", "ISSN" : "1531-6564", "PMID" : "20934818", "abstract" : "PURPOSE: In 2009, the World Health Organization published a conceptual outcome framework for evaluating upper extremity injury and disease, known as the Brief International Classification of Functioning, Disability, and Health (ICF) Core Set for Hand Conditions. The purpose of this study was to apply the ICF conceptual model to outcomes for distal radius fractures (DRFs) and determine the contribution of each ICF domain to patient satisfaction.\n\nMETHODS: Patient-rated and objective functional outcome data were collected at 6 weeks, 3 months, and 6 months after surgery. We measured satisfaction using a subsection of the Michigan Hand Outcomes Questionnaire (MHQ) satisfaction score. Measured study variables were linked to their corresponding ICF domain (personal factors, environmental factors, activity and participation, and body function). We then used hierarchical regression to assess the contribution of each ICF domain to variation in overall patient satisfaction at each time point.\n\nRESULTS: We enrolled 53 patients with unilateral DRFs treated with the volar locking plating system. Regression analysis indicated that measured study variables explain 93% (6 weeks), 98% (3 months), and 97% (6 months) of variation in patient satisfaction. For all 3 study assessment dates, activity and participation variables (MHQ-Activities of Daily Living, MHQ-Work, and Jebsen-Taylor Score) contributed the most to variation in patient satisfaction, whereas personal and environmental factors had a considerably smaller role in predicting changes in patient satisfaction.\n\nCONCLUSIONS: The results demonstrated that it is possible to reliably model the relative contributions of each ICF domain to patient satisfaction over time, and the findings are consistent with previous research (ie, that most outcome variation is due to physical or functional factors). These results are strong enough to support continued use and further research using the ICF model for upper extremity outcomes.", "author" : [ { "dropping-particle" : "", "family" : "Squitieri", "given" : "Lee", "non-dropping-particle" : "", "parse-names" : false, "suffix" : "" }, { "dropping-particle" : "", "family" : "Reichert", "given" : "Heidi", "non-dropping-particle" : "", "parse-names" : false, "suffix" : "" }, { "dropping-particle" : "", "family" : "Kim", "given" : "H Myra", "non-dropping-particle" : "", "parse-names" : false, "suffix" : "" }, { "dropping-particle" : "", "family" : "Chung", "given" : "Kevin C", "non-dropping-particle" : "", "parse-names" : false, "suffix" : "" } ], "container-title" : "The Journal of hand surgery", "id" : "ITEM-1", "issue" : "11", "issued" : { "date-parts" : [ [ "2010", "11" ] ] }, "page" : "1795-1805.e1", "title" : "Application of the brief international classification of functioning, disability, and health core set as a conceptual model in distal radius fractures.", "type" : "article-journal", "volume" : "35" }, "uris" : [ "http://www.mendeley.com/documents/?uuid=e495cb94-620a-489c-ac8e-b9605384f476" ] } ], "mendeley" : { "formattedCitation" : "(Squitieri et al., 2010)", "plainTextFormattedCitation" : "(Squitieri et al., 2010)", "previouslyFormattedCitation" : "(Squitieri et al., 2010)" }, "properties" : { "noteIndex" : 0 }, "schema" : "https://github.com/citation-style-language/schema/raw/master/csl-citation.json" }</w:instrText>
      </w:r>
      <w:r w:rsidR="00FA708D">
        <w:rPr>
          <w:rFonts w:ascii="Arial" w:hAnsi="Arial" w:cs="Arial"/>
        </w:rPr>
        <w:fldChar w:fldCharType="separate"/>
      </w:r>
      <w:r w:rsidR="00E13E60" w:rsidRPr="00EE1AA8">
        <w:rPr>
          <w:rFonts w:ascii="Arial" w:hAnsi="Arial" w:cs="Arial"/>
          <w:noProof/>
        </w:rPr>
        <w:t>(Squitieri et al., 2010)</w:t>
      </w:r>
      <w:r w:rsidR="00FA708D">
        <w:rPr>
          <w:rFonts w:ascii="Arial" w:hAnsi="Arial" w:cs="Arial"/>
        </w:rPr>
        <w:fldChar w:fldCharType="end"/>
      </w:r>
      <w:r w:rsidR="00E13E60">
        <w:rPr>
          <w:rFonts w:ascii="Arial" w:hAnsi="Arial" w:cs="Arial"/>
        </w:rPr>
        <w:t xml:space="preserve">. Volar plak uygulanan genç ve yaşlı hastaları karşılaştıran bir çalışmada MESA sonuçlarında 12.ayda iki grup arasında anlamlı farklılık bildirilmiştir </w:t>
      </w:r>
      <w:r w:rsidR="00FA708D">
        <w:rPr>
          <w:rFonts w:ascii="Arial" w:hAnsi="Arial" w:cs="Arial"/>
        </w:rPr>
        <w:fldChar w:fldCharType="begin" w:fldLock="1"/>
      </w:r>
      <w:r w:rsidR="00E13E60">
        <w:rPr>
          <w:rFonts w:ascii="Arial" w:hAnsi="Arial" w:cs="Arial"/>
        </w:rPr>
        <w:instrText>ADDIN CSL_CITATION { "citationItems" : [ { "id" : "ITEM-1", "itemData" : { "DOI" : "10.1016/j.jhsa.2008.02.016", "ISSN" : "1531-6564", "PMID" : "18656749", "abstract" : "PURPOSE: Despite the high prevalence and impact of distal radius fractures (DRFs) on older patients, the currently available literature regarding DRFs in older adults lacks adequate comparative treatment data. The purpose of this prospective, controlled outcomes study is to compare outcomes using the volar locking plating system (VLPS) for DRFs in both older and younger adults and to assert the eligibility of older patients for surgical management with the VLPS.\n\nMETHODS: Consecutive, eligible patients were enrolled into our prospective study over a 2-year period on the basis of strict inclusion and exclusion criteria. Subjects were entered into 2 cohorts based on age: 20-40 years and &gt;60 years. Patient outcomes and complication rates were evaluated at 3, 6, and 12 months after surgery. Outcome measures included the Michigan Hand Outcomes Questionnaire (MHQ), grip strength, active wrist and forearm range of motion, the Jebsen-Taylor test, and radiographic parameters.\n\nRESULTS: Fifty-five patients (30 young and 25 older adults) with unilateral, inadequately reduced DRFs were enrolled and received surgical treatment with the VLPS. We observed no statistically significant difference in any of the outcomes for all 3 follow-up periods, except the Jebsen-Taylor test, which displayed a trend toward a worse outcome in the older-age cohort. Whereas older patients continued to improve throughout their 12-month postoperative visits, younger patients achieved their maximum recovery during the 6-month follow-up period, suggesting different recovery patterns. At the 12-month assessment, older patients were able to achieve a higher mean MHQ score than their younger counterparts (normalized mean: 85% and 82%, respectively). Complication rates were similar between the 2 groups for all 3 time periods, with most occurring on or before the 3-month postoperative visit.\n\nCONCLUSIONS: This study indicates that the VLPS is successful in managing DRFs in older patients without increased complications compared to younger patients. For older patients without prohibitive surgical risks, internal fixation using the VLPS yields comparable outcomes to younger patients. However, these conclusions do not necessarily apply to other surgical techniques used to manage DRFs in older adults.\n\nTYPE OF STUDY/LEVEL OF EVIDENCE: Therapeutic II.", "author" : [ { "dropping-particle" : "", "family" : "Chung", "given" : "Kevin C", "non-dropping-particle" : "", "parse-names" : false, "suffix" : "" }, { "dropping-particle" : "", "family" : "Squitieri", "given" : "Lee", "non-dropping-particle" : "", "parse-names" : false, "suffix" : "" }, { "dropping-particle" : "", "family" : "Kim", "given" : "H Myra", "non-dropping-particle" : "", "parse-names" : false, "suffix" : "" } ], "container-title" : "The Journal of hand surgery", "id" : "ITEM-1", "issue" : "6", "issued" : { "date-parts" : [ [ "0", "1" ] ] }, "page" : "809-19", "title" : "Comparative outcomes study using the volar locking plating system for distal radius fractures in both young adults and adults older than 60 years.", "type" : "article-journal", "volume" : "33" }, "uris" : [ "http://www.mendeley.com/documents/?uuid=72773476-1b64-4640-9c6c-a4b73f00f0e3" ] } ], "mendeley" : { "formattedCitation" : "(Kevin C Chung et al.)", "plainTextFormattedCitation" : "(Kevin C Chung et al.)", "previouslyFormattedCitation" : "(Kevin C Chung et al.)" }, "properties" : { "noteIndex" : 0 }, "schema" : "https://github.com/citation-style-language/schema/raw/master/csl-citation.json" }</w:instrText>
      </w:r>
      <w:r w:rsidR="00FA708D">
        <w:rPr>
          <w:rFonts w:ascii="Arial" w:hAnsi="Arial" w:cs="Arial"/>
        </w:rPr>
        <w:fldChar w:fldCharType="separate"/>
      </w:r>
      <w:r w:rsidR="00E13E60" w:rsidRPr="00D10271">
        <w:rPr>
          <w:rFonts w:ascii="Arial" w:hAnsi="Arial" w:cs="Arial"/>
          <w:noProof/>
        </w:rPr>
        <w:t>(Kevin C Chung et al.)</w:t>
      </w:r>
      <w:r w:rsidR="00FA708D">
        <w:rPr>
          <w:rFonts w:ascii="Arial" w:hAnsi="Arial" w:cs="Arial"/>
        </w:rPr>
        <w:fldChar w:fldCharType="end"/>
      </w:r>
      <w:r w:rsidR="00E13E60">
        <w:rPr>
          <w:rFonts w:ascii="Arial" w:hAnsi="Arial" w:cs="Arial"/>
        </w:rPr>
        <w:t xml:space="preserve">. Çalışmada MESA değerlerleri farklı bir hesaplama yöntemi ile normalize edilmiştir. Dolayısıyla kendi sonuçlarımız ile karşılaştıramadık. İki cerrahi yöntemi karşılaştıran bir başka çalışmada volar plak uygulanan grupta 6.ayda MESA sonuçları toplam puan 83.3±14.9, genel el fonksiyonu 80.9±16.2, toplam GYA 89.9±13.6, iş 85.7±22.2, ağrı 20.9±17.6, estetik 85.7±19.8, memnuniyet 79.7±20.4 olarak bildirilmiştir. Sonuçlarımız genel el fonksiyonu, iş, estetik ve memnuniyet alt bölümlerinde benzerdir. Ağrı ve toplam GYA puanlarında verilen değerlerin üzerinde puanlar bulunmaktadır. Bu noktada ağrı ve GYA katılımı arasındaki ilişki ön plana çıkmaktadır. Çalışmamıza dâhil edilen hastalar fazla ağrılı olmadıkları için GYA’ne kolayca adapte olmuşlardır. Bu durum da sırasıyla genel el fonksiyonunda gelişme, işe geri dönüş ve memnuniyeti getirmiştir. İş ve uğraşı tedavisi açısından Colles </w:t>
      </w:r>
      <w:r>
        <w:rPr>
          <w:rFonts w:ascii="Arial" w:hAnsi="Arial" w:cs="Arial"/>
        </w:rPr>
        <w:t>kırıklarını</w:t>
      </w:r>
      <w:r w:rsidR="00E13E60">
        <w:rPr>
          <w:rFonts w:ascii="Arial" w:hAnsi="Arial" w:cs="Arial"/>
        </w:rPr>
        <w:t xml:space="preserve"> değerlendiren bir çalışmada ise hastaların alçı çıkarılmasından sonra erken dönemde ev işleri, yemek yapımı, mobilite ve transport, yemek yeme, giyinme ve hijyen aktivitelerinde kısıtlandığı gösterilmiştir </w:t>
      </w:r>
      <w:r w:rsidR="00FA708D">
        <w:rPr>
          <w:rFonts w:ascii="Arial" w:hAnsi="Arial" w:cs="Arial"/>
        </w:rPr>
        <w:fldChar w:fldCharType="begin" w:fldLock="1"/>
      </w:r>
      <w:r w:rsidR="00E13E60">
        <w:rPr>
          <w:rFonts w:ascii="Arial" w:hAnsi="Arial" w:cs="Arial"/>
        </w:rPr>
        <w:instrText>ADDIN CSL_CITATION { "citationItems" : [ { "id" : "ITEM-1", "itemData" : { "DOI" : "10.1080/09638280410001683173", "ISSN" : "0963-8288", "PMID" : "15204505", "abstract" : "PURPOSE: The purpose of this study was to investigate problems in performing activities after Colles' fracture, and to correlate activity limitations with impairments in the early stage of rehabilitation.\n\nMETHOD: Assessments were performed 1 and 5 weeks after removing plaster casts. A client-specific instrument, The Canadian Occupational Performance Measure, and a disease-specific dichotomous scale of 10 activities of daily living were used. Range of motion, grip strength, pain and dexterity were also assessed according to standardized methods.\n\nRESULTS: Thirty-three women, aged 51-87 years, with Colles' fracture treated with closed reduction and a plaster cast participated. Highly significant statistical and clinical improvements were found in the capacity, number and performance of activities. Problems were mainly classified as self-care activities at 1 week, and as productivity activities at 5 weeks, while problems in leisure activities were practically the same. However, one-third of the patients were not able to perform all basic activities of daily living at 5 weeks. Improvements in pain frequency, range of motion, grip strength and dexterity did not correlate very well with improvements in performance or the patients' satisfaction with the performance of their activities.\n\nCONCLUSIONS: The importance of assessing both impairments and activities in patients with Colles' fracture must be stressed.", "author" : [ { "dropping-particle" : "", "family" : "Dekkers", "given" : "Merete", "non-dropping-particle" : "", "parse-names" : false, "suffix" : "" }, { "dropping-particle" : "", "family" : "S\u00f8balle", "given" : "Kjeld", "non-dropping-particle" : "", "parse-names" : false, "suffix" : "" } ], "container-title" : "Disability and rehabilitation", "id" : "ITEM-1", "issue" : "11", "issued" : { "date-parts" : [ [ "2004", "6", "3" ] ] }, "page" : "662-8", "title" : "Activities and impairments in the early stage of rehabilitation after Colles' fracture.", "type" : "article-journal", "volume" : "26" }, "uris" : [ "http://www.mendeley.com/documents/?uuid=9b242f2e-924e-45e5-8d97-e3f472ed0ea8" ] } ], "mendeley" : { "formattedCitation" : "(Dekkers &amp; S\u00f8balle, 2004)", "plainTextFormattedCitation" : "(Dekkers &amp; S\u00f8balle, 2004)", "previouslyFormattedCitation" : "(Dekkers &amp; S\u00f8balle, 2004)" }, "properties" : { "noteIndex" : 0 }, "schema" : "https://github.com/citation-style-language/schema/raw/master/csl-citation.json" }</w:instrText>
      </w:r>
      <w:r w:rsidR="00FA708D">
        <w:rPr>
          <w:rFonts w:ascii="Arial" w:hAnsi="Arial" w:cs="Arial"/>
        </w:rPr>
        <w:fldChar w:fldCharType="separate"/>
      </w:r>
      <w:r w:rsidR="00E13E60" w:rsidRPr="00361DA0">
        <w:rPr>
          <w:rFonts w:ascii="Arial" w:hAnsi="Arial" w:cs="Arial"/>
          <w:noProof/>
        </w:rPr>
        <w:t>(Dekkers &amp; Søballe, 2004)</w:t>
      </w:r>
      <w:r w:rsidR="00FA708D">
        <w:rPr>
          <w:rFonts w:ascii="Arial" w:hAnsi="Arial" w:cs="Arial"/>
        </w:rPr>
        <w:fldChar w:fldCharType="end"/>
      </w:r>
      <w:r w:rsidR="00E13E60">
        <w:rPr>
          <w:rFonts w:ascii="Arial" w:hAnsi="Arial" w:cs="Arial"/>
        </w:rPr>
        <w:t>. Bu amaçla erken dö</w:t>
      </w:r>
      <w:r w:rsidR="00A95F74">
        <w:rPr>
          <w:rFonts w:ascii="Arial" w:hAnsi="Arial" w:cs="Arial"/>
        </w:rPr>
        <w:t>nemde düzenlenen fizyoterapi programı</w:t>
      </w:r>
      <w:r w:rsidR="00E13E60">
        <w:rPr>
          <w:rFonts w:ascii="Arial" w:hAnsi="Arial" w:cs="Arial"/>
        </w:rPr>
        <w:t xml:space="preserve"> hastaların kendine bakım aktivitelerinde bağımsızlı</w:t>
      </w:r>
      <w:r w:rsidR="00A95F74">
        <w:rPr>
          <w:rFonts w:ascii="Arial" w:hAnsi="Arial" w:cs="Arial"/>
        </w:rPr>
        <w:t>ğını kazanmasını sağlamaktadır</w:t>
      </w:r>
      <w:r w:rsidR="00E13E60">
        <w:rPr>
          <w:rFonts w:ascii="Arial" w:hAnsi="Arial" w:cs="Arial"/>
        </w:rPr>
        <w:t xml:space="preserve">. Cerrahi sonrası 6.hafta, 6.ay ve 12.ay sonuçlarının karşılaştırıldığı bir başka çalışmada ise hastaların tekrarlayan ölçümlerde MESA sonuçlarında anlamlı gelişme gösterdiği saptanmıştır. Bu çalışmada ayrıca MESA ve radyografik sonuçlar arasında ilişki saptanmıştır </w:t>
      </w:r>
      <w:r w:rsidR="00FA708D">
        <w:rPr>
          <w:rFonts w:ascii="Arial" w:hAnsi="Arial" w:cs="Arial"/>
        </w:rPr>
        <w:fldChar w:fldCharType="begin" w:fldLock="1"/>
      </w:r>
      <w:r w:rsidR="002F7DE7">
        <w:rPr>
          <w:rFonts w:ascii="Arial" w:hAnsi="Arial" w:cs="Arial"/>
        </w:rPr>
        <w:instrText>ADDIN CSL_CITATION { "citationItems" : [ { "id" : "ITEM-1", "itemData" : { "DOI" : "10.1016/j.jhsa.2013.11.015", "ISSN" : "1531-6564", "PMID" : "24447846", "abstract" : "PURPOSE: Outcomes of distal radius fractures can be measured radiographically, functionally, or via patient-rated questionnaires, but previous studies report conflicting results regarding the relationship between these outcomes. Our specific aim was to explore the role that functional outcomes have in the score of the Michigan Hand Outcomes Questionnaire (MHQ), a patient-rated hand instrument.\n\nMETHODS: We obtained data for 207 patients. Demographic information was collected as part of the MHQ. Function (wrist motion and grip and pinch strength) was assessed 3 and 6 months after fracture fixation. We applied linear regression analysis to determine each item's contribution to the total MHQ score.\n\nRESULTS: After we applied linear regression analysis, we determined that 3 months after fixation, all included factors contributed 37% of the MHQ score. Only the grip strength difference between the injured and uninjured hands was significantly associated, contributing 22% of the MHQ score. Six weeks and 6 months after fixation, all included factors contributed 43% and 34%, respectively, of the MHQ score. No individual factors were significant contributors.\n\nCONCLUSIONS: Measured functional outcomes variables account for less than 40% of the total MHQ score. Identifying the unmeasured factors that make up the additional 60% of the total MHQ score would be beneficial in the continued examination of patient-rated outcomes. Furthermore, the use of multiple outcomes assessment modalities should be considered in any study measuring patient-rated outcomes.\n\nTYPE OF STUDY/LEVEL OF EVIDENCE: Prognostic II.", "author" : [ { "dropping-particle" : "", "family" : "Shauver", "given" : "Melissa J", "non-dropping-particle" : "", "parse-names" : false, "suffix" : "" }, { "dropping-particle" : "", "family" : "Chang", "given" : "Kate Wan-Chu", "non-dropping-particle" : "", "parse-names" : false, "suffix" : "" }, { "dropping-particle" : "", "family" : "Chung", "given" : "Kevin C", "non-dropping-particle" : "", "parse-names" : false, "suffix" : "" } ], "container-title" : "The Journal of hand surgery", "id" : "ITEM-1", "issue" : "3", "issued" : { "date-parts" : [ [ "2014", "3" ] ] }, "page" : "436-42", "title" : "Contribution of functional parameters to patient-rated outcomes after surgical treatment of distal radius fractures.", "type" : "article-journal", "volume" : "39" }, "uris" : [ "http://www.mendeley.com/documents/?uuid=d6fa5000-38ec-4120-9fb2-56746d205e27" ] } ], "mendeley" : { "formattedCitation" : "(Shauver et al., 2014)", "plainTextFormattedCitation" : "(Shauver et al., 2014)", "previouslyFormattedCitation" : "(Shauver et al., 2014)" }, "properties" : { "noteIndex" : 0 }, "schema" : "https://github.com/citation-style-language/schema/raw/master/csl-citation.json" }</w:instrText>
      </w:r>
      <w:r w:rsidR="00FA708D">
        <w:rPr>
          <w:rFonts w:ascii="Arial" w:hAnsi="Arial" w:cs="Arial"/>
        </w:rPr>
        <w:fldChar w:fldCharType="separate"/>
      </w:r>
      <w:r w:rsidR="00C805A6" w:rsidRPr="00C805A6">
        <w:rPr>
          <w:rFonts w:ascii="Arial" w:hAnsi="Arial" w:cs="Arial"/>
          <w:noProof/>
        </w:rPr>
        <w:t>(Shauver et al., 2014)</w:t>
      </w:r>
      <w:r w:rsidR="00FA708D">
        <w:rPr>
          <w:rFonts w:ascii="Arial" w:hAnsi="Arial" w:cs="Arial"/>
        </w:rPr>
        <w:fldChar w:fldCharType="end"/>
      </w:r>
      <w:r w:rsidR="00E13E60">
        <w:rPr>
          <w:rFonts w:ascii="Arial" w:hAnsi="Arial" w:cs="Arial"/>
        </w:rPr>
        <w:t>. Değerler sadece korelasyon yönünde olduğundan karşılaştırma yapılamamıştır. Açık redüksiyon internal fiksasyon ve eksternal fiksatör uygulamalarının karşılaştırıldığı bir başka çalışmada ise araştırmacılar Açık redüksiyon internal fiksasyon grubu lehine anlamlı sonuçlar bildirmişlerdir. Bu grupta genel el fonksiyonu 92.39±5.58, iş 66.79±15.99, ağrı 33.84±11.14, estetik 70.58±7.68, toplam GYA 80.70±14.58, toplam puan 75.34±8.78 olarak belirlenmiştir</w:t>
      </w:r>
      <w:r w:rsidR="003C6BB4">
        <w:rPr>
          <w:rFonts w:ascii="Arial" w:hAnsi="Arial" w:cs="Arial"/>
        </w:rPr>
        <w:t xml:space="preserve"> </w:t>
      </w:r>
      <w:r w:rsidR="00FA708D">
        <w:rPr>
          <w:rFonts w:ascii="Arial" w:hAnsi="Arial" w:cs="Arial"/>
        </w:rPr>
        <w:fldChar w:fldCharType="begin" w:fldLock="1"/>
      </w:r>
      <w:r w:rsidR="00E13E60">
        <w:rPr>
          <w:rFonts w:ascii="Arial" w:hAnsi="Arial" w:cs="Arial"/>
        </w:rPr>
        <w:instrText>ADDIN CSL_CITATION { "citationItems" : [ { "id" : "ITEM-1", "itemData" : { "DOI" : "10.5812/traumamon.17631v2", "ISSN" : "2251-7464", "PMID" : "26543837", "abstract" : "BACKGROUND: Distal radius fracture is common in all ages. Mobility and wrist function is important. The choice of treatment should aim for optimal function with minimal complications.\n\nOBJECTIVES: In this study we compared two surgical approaches, open reduction and internal fixation (ORIF) and closed reduction with external fixation (CR + EF), for treatment of intra-articular distal radius fractures.\n\nPATIENTS AND METHODS: Ninety-four patients with distal radius fracture (type 3, 4 and 5 Fernandez classification) were treated with two surgical methods (ORIF and CR + EF); 55 were treated with CR + EF and 39 were treated with ORIF by different surgeons. All patients were assessed at the end of the first, third and sixth week; and then after the third, sixth and 12(th) month. At the end of the follow-up, all patients completed the Michigan hand outcome questionnaire (MHOQ). We compared radiological parameters of distal radius, range of motion (ROM) of the wrist, duration of rehabilitation, complication and patient satisfaction of the methods.\n\nRESULTS: In our study, radiological findings for the ORIF group were radial inclination (RI): 19.35, radial length (RL): 10.35, radial tilt (RT): 8.92, and ulnar variance (UV): 1.64, while for the CR + EF group these were RI: 15.13, RL: 8, RT: 4.78, and UV: 0.27. The ROM for ORIF were flexion/extension (F/E): 137, Radial/Ulnar deviation (R/U): 52, and Supination/Pronation (S/P): 141, while for the CR + EF group these were F/E: 117, R/U: 40 and S/P: 116. Michigan hand outcome score for ORIF was 75% and for Ext. fix was 60%. The rate of complication with the ORIF method was 58% and in Ext. fix this was 69%. The patients in CR + EF had more than the ORIF course of physiotherapy and rehabilitation.\n\nCONCLUSIONS: In comparison of ORIF and CR + EF, all results including functional score, clinical and radiologic criteria were in favor of the ORIF method while there were less complications with this method. We believe that ORIF is a better method for treatment of these types of fractures.", "author" : [ { "dropping-particle" : "", "family" : "Fakoor", "given" : "Mohammad", "non-dropping-particle" : "", "parse-names" : false, "suffix" : "" }, { "dropping-particle" : "", "family" : "Fakoor", "given" : "Morteza", "non-dropping-particle" : "", "parse-names" : false, "suffix" : "" }, { "dropping-particle" : "", "family" : "Mohammadhoseini", "given" : "Payam", "non-dropping-particle" : "", "parse-names" : false, "suffix" : "" } ], "container-title" : "Trauma monthly", "id" : "ITEM-1", "issue" : "3", "issued" : { "date-parts" : [ [ "2015", "8" ] ] }, "page" : "e17631", "title" : "Displaced Intra-Articular Fractures of the Distal Radius: Open Reduction With Internal Fixation Versus Bridging External Fixation.", "type" : "article-journal", "volume" : "20" }, "uris" : [ "http://www.mendeley.com/documents/?uuid=4601ad21-05f1-44bd-95ee-1107b5f40a22" ] } ], "mendeley" : { "formattedCitation" : "(Fakoor, Fakoor, &amp; Mohammadhoseini, 2015)", "plainTextFormattedCitation" : "(Fakoor, Fakoor, &amp; Mohammadhoseini, 2015)", "previouslyFormattedCitation" : "(Fakoor, Fakoor, &amp; Mohammadhoseini, 2015)" }, "properties" : { "noteIndex" : 0 }, "schema" : "https://github.com/citation-style-language/schema/raw/master/csl-citation.json" }</w:instrText>
      </w:r>
      <w:r w:rsidR="00FA708D">
        <w:rPr>
          <w:rFonts w:ascii="Arial" w:hAnsi="Arial" w:cs="Arial"/>
        </w:rPr>
        <w:fldChar w:fldCharType="separate"/>
      </w:r>
      <w:r w:rsidR="00E13E60" w:rsidRPr="007A63E4">
        <w:rPr>
          <w:rFonts w:ascii="Arial" w:hAnsi="Arial" w:cs="Arial"/>
          <w:noProof/>
        </w:rPr>
        <w:t>(Fakoor, Fakoor, &amp; Mohammadhoseini, 2015)</w:t>
      </w:r>
      <w:r w:rsidR="00FA708D">
        <w:rPr>
          <w:rFonts w:ascii="Arial" w:hAnsi="Arial" w:cs="Arial"/>
        </w:rPr>
        <w:fldChar w:fldCharType="end"/>
      </w:r>
      <w:r w:rsidR="00E13E60">
        <w:rPr>
          <w:rFonts w:ascii="Arial" w:hAnsi="Arial" w:cs="Arial"/>
        </w:rPr>
        <w:t>. Çalışmamızdaki alt bölüm sonuçları bu çalışmanın sonuçlarına göre daha iyidir. Araştırmacılar takip edi</w:t>
      </w:r>
      <w:r w:rsidR="00A95F74">
        <w:rPr>
          <w:rFonts w:ascii="Arial" w:hAnsi="Arial" w:cs="Arial"/>
        </w:rPr>
        <w:t xml:space="preserve">len hastaların fizyoterapi almalarıyla </w:t>
      </w:r>
      <w:r w:rsidR="00E13E60">
        <w:rPr>
          <w:rFonts w:ascii="Arial" w:hAnsi="Arial" w:cs="Arial"/>
        </w:rPr>
        <w:t>ilgili bir bilgi vermemiştir</w:t>
      </w:r>
      <w:r w:rsidR="00A95F74">
        <w:rPr>
          <w:rFonts w:ascii="Arial" w:hAnsi="Arial" w:cs="Arial"/>
        </w:rPr>
        <w:t>,</w:t>
      </w:r>
      <w:r w:rsidR="00E13E60">
        <w:rPr>
          <w:rFonts w:ascii="Arial" w:hAnsi="Arial" w:cs="Arial"/>
        </w:rPr>
        <w:t xml:space="preserve"> dolayısıyla farklılık bu noktadan kaynaklanabilir. Sonuç olarak MESA, GYA ile birlikte aktiviteye katılımın etkilenen ve etkilenmeyen ekstremitede bilat</w:t>
      </w:r>
      <w:r w:rsidR="00A95F74">
        <w:rPr>
          <w:rFonts w:ascii="Arial" w:hAnsi="Arial" w:cs="Arial"/>
        </w:rPr>
        <w:t>eral olarak değerlendirilmesine</w:t>
      </w:r>
      <w:r w:rsidR="00E13E60">
        <w:rPr>
          <w:rFonts w:ascii="Arial" w:hAnsi="Arial" w:cs="Arial"/>
        </w:rPr>
        <w:t xml:space="preserve"> imkân sağlamaktadır. Farklı alt bölümlerden oluşması da yaralanmaya ilişkin kapsamlı fonksiyonel sonuçların elde edilmesini sağlamaktadır. Bu neden</w:t>
      </w:r>
      <w:r w:rsidR="00A95F74">
        <w:rPr>
          <w:rFonts w:ascii="Arial" w:hAnsi="Arial" w:cs="Arial"/>
        </w:rPr>
        <w:t>le</w:t>
      </w:r>
      <w:r w:rsidR="00D041F6">
        <w:rPr>
          <w:rFonts w:ascii="Arial" w:hAnsi="Arial" w:cs="Arial"/>
        </w:rPr>
        <w:t xml:space="preserve"> DRK</w:t>
      </w:r>
      <w:r>
        <w:rPr>
          <w:rFonts w:ascii="Arial" w:hAnsi="Arial" w:cs="Arial"/>
        </w:rPr>
        <w:t>’nı</w:t>
      </w:r>
      <w:r w:rsidR="00E13E60">
        <w:rPr>
          <w:rFonts w:ascii="Arial" w:hAnsi="Arial" w:cs="Arial"/>
        </w:rPr>
        <w:t xml:space="preserve">n değerlendirilmesinde etkin ve güvenilir bir ölçek olduğunu düşünüyoruz. </w:t>
      </w:r>
    </w:p>
    <w:p w:rsidR="00663867" w:rsidRDefault="00663867" w:rsidP="008049B6">
      <w:pPr>
        <w:spacing w:line="360" w:lineRule="auto"/>
        <w:jc w:val="both"/>
        <w:rPr>
          <w:rFonts w:ascii="Arial" w:hAnsi="Arial" w:cs="Arial"/>
        </w:rPr>
      </w:pPr>
    </w:p>
    <w:p w:rsidR="008B1ED6" w:rsidRDefault="00B526DC" w:rsidP="008049B6">
      <w:pPr>
        <w:spacing w:line="360" w:lineRule="auto"/>
        <w:ind w:firstLine="708"/>
        <w:jc w:val="both"/>
        <w:rPr>
          <w:rFonts w:ascii="Arial" w:hAnsi="Arial" w:cs="Arial"/>
        </w:rPr>
      </w:pPr>
      <w:r>
        <w:rPr>
          <w:rFonts w:ascii="Arial" w:hAnsi="Arial" w:cs="Arial"/>
        </w:rPr>
        <w:t>DRK’da</w:t>
      </w:r>
      <w:r w:rsidR="00663867">
        <w:rPr>
          <w:rFonts w:ascii="Arial" w:hAnsi="Arial" w:cs="Arial"/>
        </w:rPr>
        <w:t xml:space="preserve"> en çok kullanılan fonksiyone</w:t>
      </w:r>
      <w:r w:rsidR="00D041F6">
        <w:rPr>
          <w:rFonts w:ascii="Arial" w:hAnsi="Arial" w:cs="Arial"/>
        </w:rPr>
        <w:t xml:space="preserve">l sonuç ölçümlerinden biri de </w:t>
      </w:r>
      <w:r w:rsidR="00663867">
        <w:rPr>
          <w:rFonts w:ascii="Arial" w:hAnsi="Arial" w:cs="Arial"/>
        </w:rPr>
        <w:t>DASH</w:t>
      </w:r>
      <w:r w:rsidR="00D041F6">
        <w:rPr>
          <w:rFonts w:ascii="Arial" w:hAnsi="Arial" w:cs="Arial"/>
        </w:rPr>
        <w:t>-KF’dir</w:t>
      </w:r>
      <w:r w:rsidR="003C6BB4">
        <w:rPr>
          <w:rFonts w:ascii="Arial" w:hAnsi="Arial" w:cs="Arial"/>
        </w:rPr>
        <w:t xml:space="preserve"> </w:t>
      </w:r>
      <w:r w:rsidR="00FA708D">
        <w:rPr>
          <w:rFonts w:ascii="Arial" w:hAnsi="Arial" w:cs="Arial"/>
        </w:rPr>
        <w:fldChar w:fldCharType="begin" w:fldLock="1"/>
      </w:r>
      <w:r w:rsidR="00663867">
        <w:rPr>
          <w:rFonts w:ascii="Arial" w:hAnsi="Arial" w:cs="Arial"/>
        </w:rPr>
        <w:instrText>ADDIN CSL_CITATION { "citationItems" : [ { "id" : "ITEM-1", "itemData" : { "DOI" : "10.1007/s00402-013-1767-9", "ISSN" : "1434-3916", "PMID" : "23728832", "abstract" : "INTRODUCTION: Lack of standardization of outcome measurement has hampered an evidence-based approach to clinical practice and research.\n\nMETHODS: We adopted a process of reviewing evidence on current use of measures and appropriate theoretical frameworks for health and disability to inform a consensus process that was focused on deriving the minimal set of core domains in distal radius fracture.\n\nRESULTS: We agreed on the following seven core recommendations: (1) pain and function were regarded as the primary domains, (2) very brief measures were needed for routine administration in clinical practice, (3) these brief measures could be augmented by additional measures that provide more detail or address additional domains for clinical research, (4) measurement of pain should include measures of both intensity and frequency as core attributes, (5) a numeric pain scale, e.g. visual analogue scale or visual numeric scale or the pain subscale of the patient-reported wrist evaluation (PRWE) questionnaires were identified as reliable, valid and feasible measures to measure these concepts, (6) for function, either the Quick Disability of the arm, shoulder and hand questionnaire or PRWE-function subscale was identified as reliable, valid and feasible measures, and (7) a measure of participation and treatment complications should be considered core outcomes for both clinical practice and research.\n\nCONCLUSION: We used a sound methodological approach to form a comprehensive foundation of content for outcomes in the area of distal radius fractures. We recommend the use of symptom and function as separate domains in the ICF core set in clinical research or practice for patients with wrist fracture. Further research is needed to provide more definitive measurement properties of measures across all domains.", "author" : [ { "dropping-particle" : "", "family" : "Goldhahn", "given" : "J\u00f6rg", "non-dropping-particle" : "", "parse-names" : false, "suffix" : "" }, { "dropping-particle" : "", "family" : "Beaton", "given" : "Dorcas", "non-dropping-particle" : "", "parse-names" : false, "suffix" : "" }, { "dropping-particle" : "", "family" : "Ladd", "given" : "Amy", "non-dropping-particle" : "", "parse-names" : false, "suffix" : "" }, { "dropping-particle" : "", "family" : "Macdermid", "given" : "Joy", "non-dropping-particle" : "", "parse-names" : false, "suffix" : "" }, { "dropping-particle" : "", "family" : "Hoang-Kim", "given" : "Amy", "non-dropping-particle" : "", "parse-names" : false, "suffix" : "" } ], "container-title" : "Archives of orthopaedic and trauma surgery", "id" : "ITEM-1", "issue" : "2", "issued" : { "date-parts" : [ [ "2014", "2" ] ] }, "page" : "197-205", "title" : "Recommendation for measuring clinical outcome in distal radius fractures: a core set of domains for standardized reporting in clinical practice and research.", "type" : "article-journal", "volume" : "134" }, "uris" : [ "http://www.mendeley.com/documents/?uuid=2041f546-05a4-4f33-852b-7413fce269c5" ] } ], "mendeley" : { "formattedCitation" : "(Goldhahn et al., 2014)", "plainTextFormattedCitation" : "(Goldhahn et al., 2014)", "previouslyFormattedCitation" : "(Goldhahn et al., 2014)" }, "properties" : { "noteIndex" : 0 }, "schema" : "https://github.com/citation-style-language/schema/raw/master/csl-citation.json" }</w:instrText>
      </w:r>
      <w:r w:rsidR="00FA708D">
        <w:rPr>
          <w:rFonts w:ascii="Arial" w:hAnsi="Arial" w:cs="Arial"/>
        </w:rPr>
        <w:fldChar w:fldCharType="separate"/>
      </w:r>
      <w:r w:rsidR="00663867" w:rsidRPr="00203904">
        <w:rPr>
          <w:rFonts w:ascii="Arial" w:hAnsi="Arial" w:cs="Arial"/>
          <w:noProof/>
        </w:rPr>
        <w:t>(Goldhahn et al., 2014)</w:t>
      </w:r>
      <w:r w:rsidR="00FA708D">
        <w:rPr>
          <w:rFonts w:ascii="Arial" w:hAnsi="Arial" w:cs="Arial"/>
        </w:rPr>
        <w:fldChar w:fldCharType="end"/>
      </w:r>
      <w:r w:rsidR="00663867">
        <w:rPr>
          <w:rFonts w:ascii="Arial" w:hAnsi="Arial" w:cs="Arial"/>
        </w:rPr>
        <w:t>. Volar plak ve eksternal fiksasyon tedavi seçeneklerinin karşılaştırıldığı bir çalışmada 3</w:t>
      </w:r>
      <w:r w:rsidR="00865580">
        <w:rPr>
          <w:rFonts w:ascii="Arial" w:hAnsi="Arial" w:cs="Arial"/>
        </w:rPr>
        <w:t>.</w:t>
      </w:r>
      <w:r w:rsidR="00663867">
        <w:rPr>
          <w:rFonts w:ascii="Arial" w:hAnsi="Arial" w:cs="Arial"/>
        </w:rPr>
        <w:t>, 6</w:t>
      </w:r>
      <w:r w:rsidR="00865580">
        <w:rPr>
          <w:rFonts w:ascii="Arial" w:hAnsi="Arial" w:cs="Arial"/>
        </w:rPr>
        <w:t>.</w:t>
      </w:r>
      <w:r w:rsidR="00663867">
        <w:rPr>
          <w:rFonts w:ascii="Arial" w:hAnsi="Arial" w:cs="Arial"/>
        </w:rPr>
        <w:t xml:space="preserve"> ve 12.aylarda DASH değerlendirilmiştir. Volar plak grubunun 3. ve 6.ayda istatistiksel olarak anlamlı </w:t>
      </w:r>
      <w:r w:rsidR="00865580">
        <w:rPr>
          <w:rFonts w:ascii="Arial" w:hAnsi="Arial" w:cs="Arial"/>
        </w:rPr>
        <w:t>skorlara sahip olduğu</w:t>
      </w:r>
      <w:r w:rsidR="00663867">
        <w:rPr>
          <w:rFonts w:ascii="Arial" w:hAnsi="Arial" w:cs="Arial"/>
        </w:rPr>
        <w:t xml:space="preserve">, 12.ayda </w:t>
      </w:r>
      <w:r w:rsidR="00865580">
        <w:rPr>
          <w:rFonts w:ascii="Arial" w:hAnsi="Arial" w:cs="Arial"/>
        </w:rPr>
        <w:t>anlamlı</w:t>
      </w:r>
      <w:r w:rsidR="00663867">
        <w:rPr>
          <w:rFonts w:ascii="Arial" w:hAnsi="Arial" w:cs="Arial"/>
        </w:rPr>
        <w:t xml:space="preserve"> farklılığın </w:t>
      </w:r>
      <w:r w:rsidR="00865580">
        <w:rPr>
          <w:rFonts w:ascii="Arial" w:hAnsi="Arial" w:cs="Arial"/>
        </w:rPr>
        <w:t>bulunmadığı bi</w:t>
      </w:r>
      <w:r w:rsidR="003C6BB4">
        <w:rPr>
          <w:rFonts w:ascii="Arial" w:hAnsi="Arial" w:cs="Arial"/>
        </w:rPr>
        <w:t>l</w:t>
      </w:r>
      <w:r w:rsidR="00865580">
        <w:rPr>
          <w:rFonts w:ascii="Arial" w:hAnsi="Arial" w:cs="Arial"/>
        </w:rPr>
        <w:t>dirilmiştir</w:t>
      </w:r>
      <w:r w:rsidR="00663867">
        <w:rPr>
          <w:rFonts w:ascii="Arial" w:hAnsi="Arial" w:cs="Arial"/>
        </w:rPr>
        <w:t xml:space="preserve">. Volar plak grubunun 3., 6.ay skorları sırasıyla 9 ve 6’dir </w:t>
      </w:r>
      <w:r w:rsidR="00FA708D">
        <w:rPr>
          <w:rFonts w:ascii="Arial" w:hAnsi="Arial" w:cs="Arial"/>
        </w:rPr>
        <w:fldChar w:fldCharType="begin" w:fldLock="1"/>
      </w:r>
      <w:r w:rsidR="00663867">
        <w:rPr>
          <w:rFonts w:ascii="Arial" w:hAnsi="Arial" w:cs="Arial"/>
        </w:rPr>
        <w:instrText>ADDIN CSL_CITATION { "citationItems" : [ { "id" : "ITEM-1", "itemData" : { "DOI" : "10.3109/17453674.2011.552781", "ISSN" : "1745-3682", "PMID" : "21281262", "abstract" : "BACKGROUND AND PURPOSE: Promising results have been reported after volar locked plating of unstable dorsally displaced distal radius fractures. We investigated whether volar locked plating results in better patient-perceived, objective functional and radiographic outcomes compared to the less invasive external fixation.\n\nPATIENTS AND METHODS: 63 patients under 70 years of age, with an unstable extra-articular or non-comminuted intra-articular dorsally displaced distal radius fracture, were randomized to volar locked plating (n = 33) or bridging external fixation. Patient-perceived outcome was assessed with the Disability of the Arm, Shoulder, and Hand (DASH) questionnaire and the Patient-Rated Wrist Evaluation (PRWE) questionnaire.\n\nRESULTS: At 3 and 6 months, the volar plate group had better DASH and PRWE scores but at 12 months the scores were similar. Objective function, measured as grip strength and range of movement, was superior in the volar plate group but the differences diminished and were small at 12 months. Axial length and volar tilt were retained slightly better in the volar plate group.\n\nINTERPRETATION: Volar plate fixation is more advantageous than external fixation, in the early rehabilitation period.", "author" : [ { "dropping-particle" : "", "family" : "Wilcke", "given" : "Maria K T", "non-dropping-particle" : "", "parse-names" : false, "suffix" : "" }, { "dropping-particle" : "", "family" : "Abbaszadegan", "given" : "Hassan", "non-dropping-particle" : "", "parse-names" : false, "suffix" : "" }, { "dropping-particle" : "", "family" : "Adolphson", "given" : "Per Y", "non-dropping-particle" : "", "parse-names" : false, "suffix" : "" } ], "container-title" : "Acta orthopaedica", "id" : "ITEM-1", "issue" : "1", "issued" : { "date-parts" : [ [ "2011", "2" ] ] }, "page" : "76-81", "title" : "Wrist function recovers more rapidly after volar locked plating than after external fixation but the outcomes are similar after 1 year.", "type" : "article-journal", "volume" : "82" }, "uris" : [ "http://www.mendeley.com/documents/?uuid=39145976-e664-42a2-81b6-f82ec54de701" ] } ], "mendeley" : { "formattedCitation" : "(Wilcke, Abbaszadegan, &amp; Adolphson, 2011)", "plainTextFormattedCitation" : "(Wilcke, Abbaszadegan, &amp; Adolphson, 2011)", "previouslyFormattedCitation" : "(Wilcke, Abbaszadegan, &amp; Adolphson, 2011)" }, "properties" : { "noteIndex" : 0 }, "schema" : "https://github.com/citation-style-language/schema/raw/master/csl-citation.json" }</w:instrText>
      </w:r>
      <w:r w:rsidR="00FA708D">
        <w:rPr>
          <w:rFonts w:ascii="Arial" w:hAnsi="Arial" w:cs="Arial"/>
        </w:rPr>
        <w:fldChar w:fldCharType="separate"/>
      </w:r>
      <w:r w:rsidR="00663867" w:rsidRPr="003F504F">
        <w:rPr>
          <w:rFonts w:ascii="Arial" w:hAnsi="Arial" w:cs="Arial"/>
          <w:noProof/>
        </w:rPr>
        <w:t>(Wilcke, Abbaszadegan, &amp; Adolphson, 2011)</w:t>
      </w:r>
      <w:r w:rsidR="00FA708D">
        <w:rPr>
          <w:rFonts w:ascii="Arial" w:hAnsi="Arial" w:cs="Arial"/>
        </w:rPr>
        <w:fldChar w:fldCharType="end"/>
      </w:r>
      <w:r w:rsidR="00663867">
        <w:rPr>
          <w:rFonts w:ascii="Arial" w:hAnsi="Arial" w:cs="Arial"/>
        </w:rPr>
        <w:t>. Çalışmamızdaki volar plak grubun skorları ise yine sırayla 30,67±18,76 ve 10,09±10,69’dir. Hem bu çalışmada hem çalışmamızda hastalar fizyoterapi görmüşlerdir. Sonuçlardaki bu farklılık standart sapmanın büyüklüğü ve klinikle ilişkili olabilir. Post-op ort</w:t>
      </w:r>
      <w:r w:rsidR="00865580">
        <w:rPr>
          <w:rFonts w:ascii="Arial" w:hAnsi="Arial" w:cs="Arial"/>
        </w:rPr>
        <w:t>alama 19 ay</w:t>
      </w:r>
      <w:r w:rsidR="00663867">
        <w:rPr>
          <w:rFonts w:ascii="Arial" w:hAnsi="Arial" w:cs="Arial"/>
        </w:rPr>
        <w:t xml:space="preserve"> takip süresi olan volar plak uygulaması yapılan 46 hastada ortalama DASH skoru 15.9 olarak bildirilmiştir </w:t>
      </w:r>
      <w:r w:rsidR="00FA708D">
        <w:rPr>
          <w:rFonts w:ascii="Arial" w:hAnsi="Arial" w:cs="Arial"/>
        </w:rPr>
        <w:fldChar w:fldCharType="begin" w:fldLock="1"/>
      </w:r>
      <w:r w:rsidR="00663867">
        <w:rPr>
          <w:rFonts w:ascii="Arial" w:hAnsi="Arial" w:cs="Arial"/>
        </w:rPr>
        <w:instrText>ADDIN CSL_CITATION { "citationItems" : [ { "id" : "ITEM-1", "itemData" : { "ISSN" : "1017-995X", "PMID" : "22441447", "abstract" : "OBJECTIVE: The aim of this study was to analyze the complications and functional and radiographic results of volar locking plating in the treatment of unstable distal radius fractures.\n\nMETHODS: Forty-six patients (mean age: 48.7 years) with Type C distal radius fractures were treated with volar locking plates and evaluated over a mean follow-up period of 19 months. Range of motion, strength, DASH questionnaire and MAYO wrist score were assessed. Shortening, inclination and palmar tilt were recorded on standard radiographs and tenosynovitis and tendon ruptures were assessed using ultrasound. The uninjured wrists were examined as controls. Statistical analysis was made using t-tests.\n\nRESULTS: All fractures achieved union. Postoperative MAYO scores revealed 14 excellent results, 11 good, 20 satisfactory and one poor result. The mean postoperative DASH score was 15.9 (range: 0 to 72). Active wrist motion averaged 52.3 degrees of flexion, 57.7 degrees of extension, 79.2 degrees of supination and 79.3 degrees of pronation. Mean grip strength was 82% of the uninjured side and mean loss of radial inclination was 0.6 degrees and palmar tilt was 6.6 degrees as compared to normal side. Carpal tunnel syndrome was observed in one patient, flexor tenosynovitis in one patient, extensor tendon rupture in one patient and extensor tenosynovitis in eleven patients. Functional and clinical limitations were most evident in the patients with tendon tear or tenosynovitis.\n\nCONCLUSION: Fixation of unstable distal radius fractures with volar locking plates provides sufficient stability, and satisfactory clinical outcomes. However, these systems have complication potential that may limit better outcomes.", "author" : [ { "dropping-particle" : "", "family" : "S\u00fcg\u00fcn", "given" : "Tahir Sad\u0131k", "non-dropping-particle" : "", "parse-names" : false, "suffix" : "" }, { "dropping-particle" : "", "family" : "G\u00fcrb\u00fcz", "given" : "Yusuf", "non-dropping-particle" : "", "parse-names" : false, "suffix" : "" }, { "dropping-particle" : "", "family" : "Ozaksar", "given" : "Kemal", "non-dropping-particle" : "", "parse-names" : false, "suffix" : "" }, { "dropping-particle" : "", "family" : "Toros", "given" : "Tulgar", "non-dropping-particle" : "", "parse-names" : false, "suffix" : "" }, { "dropping-particle" : "", "family" : "Kayalar", "given" : "Murat", "non-dropping-particle" : "", "parse-names" : false, "suffix" : "" }, { "dropping-particle" : "", "family" : "Bal", "given" : "Emin", "non-dropping-particle" : "", "parse-names" : false, "suffix" : "" } ], "container-title" : "Acta orthopaedica et traumatologica turcica", "id" : "ITEM-1", "issue" : "1", "issued" : { "date-parts" : [ [ "2012", "1" ] ] }, "page" : "22-5", "title" : "Results of volar locking plating for unstable distal radius fractures.", "type" : "article-journal", "volume" : "46" }, "uris" : [ "http://www.mendeley.com/documents/?uuid=1ed7d314-06d5-4904-bc8e-3c51d2f9ef15" ] } ], "mendeley" : { "formattedCitation" : "(S\u00fcg\u00fcn et al., 2012)", "plainTextFormattedCitation" : "(S\u00fcg\u00fcn et al., 2012)", "previouslyFormattedCitation" : "(S\u00fcg\u00fcn et al., 2012)" }, "properties" : { "noteIndex" : 0 }, "schema" : "https://github.com/citation-style-language/schema/raw/master/csl-citation.json" }</w:instrText>
      </w:r>
      <w:r w:rsidR="00FA708D">
        <w:rPr>
          <w:rFonts w:ascii="Arial" w:hAnsi="Arial" w:cs="Arial"/>
        </w:rPr>
        <w:fldChar w:fldCharType="separate"/>
      </w:r>
      <w:r w:rsidR="00663867" w:rsidRPr="003F504F">
        <w:rPr>
          <w:rFonts w:ascii="Arial" w:hAnsi="Arial" w:cs="Arial"/>
          <w:noProof/>
        </w:rPr>
        <w:t>(Sügün et al., 2012)</w:t>
      </w:r>
      <w:r w:rsidR="00FA708D">
        <w:rPr>
          <w:rFonts w:ascii="Arial" w:hAnsi="Arial" w:cs="Arial"/>
        </w:rPr>
        <w:fldChar w:fldCharType="end"/>
      </w:r>
      <w:r w:rsidR="00663867">
        <w:rPr>
          <w:rFonts w:ascii="Arial" w:hAnsi="Arial" w:cs="Arial"/>
        </w:rPr>
        <w:t>. Çalışmamızın sonuçları bu çalışmada verilen sonuçların üzerindedir. Hastaların değerlendirme zamanları ile ilgili takip süresinde belir</w:t>
      </w:r>
      <w:r w:rsidR="00797135">
        <w:rPr>
          <w:rFonts w:ascii="Arial" w:hAnsi="Arial" w:cs="Arial"/>
        </w:rPr>
        <w:t>li bir standart yoktur. Bu da</w:t>
      </w:r>
      <w:r w:rsidR="00663867">
        <w:rPr>
          <w:rFonts w:ascii="Arial" w:hAnsi="Arial" w:cs="Arial"/>
        </w:rPr>
        <w:t xml:space="preserve"> ortalamayı</w:t>
      </w:r>
      <w:r w:rsidR="00797135">
        <w:rPr>
          <w:rFonts w:ascii="Arial" w:hAnsi="Arial" w:cs="Arial"/>
        </w:rPr>
        <w:t xml:space="preserve"> etkilemektedir</w:t>
      </w:r>
      <w:r w:rsidR="00663867">
        <w:rPr>
          <w:rFonts w:ascii="Arial" w:hAnsi="Arial" w:cs="Arial"/>
        </w:rPr>
        <w:t>. İki cerrahi se</w:t>
      </w:r>
      <w:r w:rsidR="00797135">
        <w:rPr>
          <w:rFonts w:ascii="Arial" w:hAnsi="Arial" w:cs="Arial"/>
        </w:rPr>
        <w:t xml:space="preserve">çeneğin karşılaştırıldığı bir randomize </w:t>
      </w:r>
      <w:r w:rsidR="00D041F6">
        <w:rPr>
          <w:rFonts w:ascii="Arial" w:hAnsi="Arial" w:cs="Arial"/>
        </w:rPr>
        <w:t>kontrollü</w:t>
      </w:r>
      <w:r w:rsidR="00663867">
        <w:rPr>
          <w:rFonts w:ascii="Arial" w:hAnsi="Arial" w:cs="Arial"/>
        </w:rPr>
        <w:t xml:space="preserve"> çalışmada DASH skorları açısından 12.hafta ve 1.yılda farklılık görülmediği bildirilmiştir. Volar plak uygulaması için skorlar 12.hafta ve 1.yılda sırasıyla 21±17, 9±12’dir </w:t>
      </w:r>
      <w:r w:rsidR="00FA708D">
        <w:rPr>
          <w:rFonts w:ascii="Arial" w:hAnsi="Arial" w:cs="Arial"/>
        </w:rPr>
        <w:fldChar w:fldCharType="begin" w:fldLock="1"/>
      </w:r>
      <w:r w:rsidR="00663867">
        <w:rPr>
          <w:rFonts w:ascii="Arial" w:hAnsi="Arial" w:cs="Arial"/>
        </w:rPr>
        <w:instrText>ADDIN CSL_CITATION { "citationItems" : [ { "id" : "ITEM-1", "itemData" : { "DOI" : "10.2106/JBJS.L.00232", "ISSN" : "1535-1386", "PMID" : "24088965", "abstract" : "BACKGROUND: The aim of this study was to compare the outcomes of displaced distal radial fractures treated with a volar locking plate with the results of such fractures treated with a conventional method of closed reduction and percutaneous wire fixation with supplemental bridging external fixation when required. Our aim was to ascertain whether the use of a volar locking plate improves functional outcomes.\n\nMETHODS: A single-center, pragmatic, randomized controlled trial was conducted in a tertiary care institution. One hundred and thirty patients (eighteen to seventy-three years of age) who had a displaced distal radial fracture were randomized to treatment with either a volar locking plate (n = 66) or a conventional percutaneous fixation method (n = 64). Outcome assessments were conducted at six weeks, twelve weeks, and one year. Outcomes were measured on the basis of scores on the Patient Evaluation Measure (PEM) and QuickDASH questionnaire (a shortened version of the Disabilities of the Arm, Shoulder and Hand, or DASH, Outcome Measure), EuroQol-5D (EQ-5D) scores, wrist range of motion, grip strength, and radiographic parameters.\n\nRESULTS: The rate of follow-up at one year was 95%. Patients in the volar locking-plate group had significantly better PEM and QuickDASH scores and range of motion at six weeks compared with patients in the conventional-treatment group, but there were no significant differences between the two groups at twelve weeks or one year. Grip strength was better in the plate group at all time points. The volar locking plate was better at restoring palmar tilt and radial height. Significantly more patients in the plate group were driving at the end of six weeks, but this did not translate to a significant difference between groups in terms of those returning to work by that time.\n\nCONCLUSIONS: Use of a volar locking plate resulted in a faster early recovery of function compared with use of conventional methods. However, no functional advantage was demonstrated at or beyond twelve weeks. Use of the volar locking plate resulted in better anatomical reduction and grip strength, but there was no significant difference in function between the groups at twelve weeks or one year. The earlier recovery of function may be of advantage to some patients.\n\nLEVEL OF EVIDENCE: Therapeutic Level I. See Instructions for Authors for a complete description of levels of evidence.", "author" : [ { "dropping-particle" : "", "family" : "Karantana", "given" : "Alexia", "non-dropping-particle" : "", "parse-names" : false, "suffix" : "" }, { "dropping-particle" : "", "family" : "Downing", "given" : "Nicholas D", "non-dropping-particle" : "", "parse-names" : false, "suffix" : "" }, { "dropping-particle" : "", "family" : "Forward", "given" : "Daren P", "non-dropping-particle" : "", "parse-names" : false, "suffix" : "" }, { "dropping-particle" : "", "family" : "Hatton", "given" : "Mark", "non-dropping-particle" : "", "parse-names" : false, "suffix" : "" }, { "dropping-particle" : "", "family" : "Taylor", "given" : "Andrew M", "non-dropping-particle" : "", "parse-names" : false, "suffix" : "" }, { "dropping-particle" : "", "family" : "Scammell", "given" : "Brigitte E", "non-dropping-particle" : "", "parse-names" : false, "suffix" : "" }, { "dropping-particle" : "", "family" : "Moran", "given" : "Chris G", "non-dropping-particle" : "", "parse-names" : false, "suffix" : "" }, { "dropping-particle" : "", "family" : "Davis", "given" : "Tim R C", "non-dropping-particle" : "", "parse-names" : false, "suffix" : "" } ], "container-title" : "The Journal of bone and joint surgery. American volume", "id" : "ITEM-1", "issue" : "19", "issued" : { "date-parts" : [ [ "2013", "10", "2" ] ] }, "page" : "1737-44", "title" : "Surgical treatment of distal radial fractures with a volar locking plate versus conventional percutaneous methods: a randomized controlled trial.", "type" : "article-journal", "volume" : "95" }, "uris" : [ "http://www.mendeley.com/documents/?uuid=a9eac53a-c088-4fed-b030-1fcf0e9d3a4e" ] } ], "mendeley" : { "formattedCitation" : "(Karantana et al., 2013)", "plainTextFormattedCitation" : "(Karantana et al., 2013)", "previouslyFormattedCitation" : "(Karantana et al., 2013)" }, "properties" : { "noteIndex" : 0 }, "schema" : "https://github.com/citation-style-language/schema/raw/master/csl-citation.json" }</w:instrText>
      </w:r>
      <w:r w:rsidR="00FA708D">
        <w:rPr>
          <w:rFonts w:ascii="Arial" w:hAnsi="Arial" w:cs="Arial"/>
        </w:rPr>
        <w:fldChar w:fldCharType="separate"/>
      </w:r>
      <w:r w:rsidR="00663867" w:rsidRPr="00223122">
        <w:rPr>
          <w:rFonts w:ascii="Arial" w:hAnsi="Arial" w:cs="Arial"/>
          <w:noProof/>
        </w:rPr>
        <w:t>(Karantana et al., 2013)</w:t>
      </w:r>
      <w:r w:rsidR="00FA708D">
        <w:rPr>
          <w:rFonts w:ascii="Arial" w:hAnsi="Arial" w:cs="Arial"/>
        </w:rPr>
        <w:fldChar w:fldCharType="end"/>
      </w:r>
      <w:r w:rsidR="00D041F6">
        <w:rPr>
          <w:rFonts w:ascii="Arial" w:hAnsi="Arial" w:cs="Arial"/>
        </w:rPr>
        <w:t>.</w:t>
      </w:r>
      <w:r w:rsidR="00663867">
        <w:rPr>
          <w:rFonts w:ascii="Arial" w:hAnsi="Arial" w:cs="Arial"/>
        </w:rPr>
        <w:t xml:space="preserve"> Çalışmamızın skorları açısından 12.haftada bu puanların altında olsak da 1.yıldaki puanı 6.ayda yakalamış dur</w:t>
      </w:r>
      <w:r>
        <w:rPr>
          <w:rFonts w:ascii="Arial" w:hAnsi="Arial" w:cs="Arial"/>
        </w:rPr>
        <w:t>umdayız. Bu da gösteriyor ki DRK</w:t>
      </w:r>
      <w:r w:rsidR="00663867">
        <w:rPr>
          <w:rFonts w:ascii="Arial" w:hAnsi="Arial" w:cs="Arial"/>
        </w:rPr>
        <w:t xml:space="preserve"> sonrası fonksiyonel sonuçların geç dönem belirteçleri 6. ve 12.aylarda benzerdir. Operatif ve non-operatif grupları karşılaştıran bir çalışmada DASH </w:t>
      </w:r>
      <w:r w:rsidR="00797135">
        <w:rPr>
          <w:rFonts w:ascii="Arial" w:hAnsi="Arial" w:cs="Arial"/>
        </w:rPr>
        <w:t>değerleri</w:t>
      </w:r>
      <w:r w:rsidR="00663867">
        <w:rPr>
          <w:rFonts w:ascii="Arial" w:hAnsi="Arial" w:cs="Arial"/>
        </w:rPr>
        <w:t xml:space="preserve"> açısından anlamlı bir farklılık bulunmamıştır. Çalışmada normal dağılım olmadığından 1.yıl ortanca değerler her iki grup için 6,8 olarak kaydedilmiştir </w:t>
      </w:r>
      <w:r w:rsidR="00FA708D">
        <w:rPr>
          <w:rFonts w:ascii="Arial" w:hAnsi="Arial" w:cs="Arial"/>
        </w:rPr>
        <w:fldChar w:fldCharType="begin" w:fldLock="1"/>
      </w:r>
      <w:r w:rsidR="00663867">
        <w:rPr>
          <w:rFonts w:ascii="Arial" w:hAnsi="Arial" w:cs="Arial"/>
        </w:rPr>
        <w:instrText>ADDIN CSL_CITATION { "citationItems" : [ { "id" : "ITEM-1", "itemData" : { "DOI" : "10.1097/BOT.0000000000000235", "ISSN" : "1531-2291", "PMID" : "25233158", "abstract" : "OBJECTIVE: To determine if high-activity older adults are adversely affected by distal radius malunion.\n\nDESIGN: Cross-sectional study.\n\nSETTING: Hand clinics at a tertiary institution.\n\nPARTICIPANTS: Ninety-six patients 60 years or older at the time of fracture were evaluated at least 1 year after distal radius fracture.\n\nINTERVENTION: Physical Activity Scale of the Elderly scores stratified participants into high- and low-activity groups. Malunions were defined radiographically by change of \u226520 degrees of lateral tilt, \u226515 degrees radial inclination, \u22654 mm of ulnar variance, or \u22654 mm intra-articular gap or step-off, compared with the uninjured wrist.\n\nMAIN OUTCOME MEASURE: Patient-rated disability of the upper extremity was measured by the QuickDASH and visual analog scales (VAS) for pain/function. Strength and motion measurements objectively quantified wrist function.\n\nRESULTS: High-activity participants with a distal radius malunion were compared with high-activity participants with well-aligned fractures. There was no significant difference in QuickDASH scores, VAS function, strength, and wrist motion despite statistically, but not clinically, relevant increases in VAS pain scores (difference 0.5, P = 0.04) between the groups. Neither physical Activity Scale of the Elderly score (\u03b2 = 0.001, 95% confidence interval: -0.002 to 0.004) nor malunion (\u03b2 = 0.133, 95% confidence interval: -0.26 to 0.52) predicted QuickDASH scores in regression modeling after accounting for age, sex, and treatment. Operative management failed to improve outcomes and resulted in decreased grip strength (P = 0.05) and more frequent complications (26% vs. 7%, P = 0.01) when compared with nonoperative management.\n\nCONCLUSIONS: Even among highly active older adults, distal radius malunion does not affect functional outcomes. Judicious use of operative management is warranted provided heightened complication rates.\n\nLEVEL OF EVIDENCE: Prognostic Level III. See Instructions for Authors for a complete description of levels of evidence.", "author" : [ { "dropping-particle" : "", "family" : "Nelson", "given" : "Gregory N", "non-dropping-particle" : "", "parse-names" : false, "suffix" : "" }, { "dropping-particle" : "", "family" : "Stepan", "given" : "Jeffrey G", "non-dropping-particle" : "", "parse-names" : false, "suffix" : "" }, { "dropping-particle" : "", "family" : "Osei", "given" : "Daniel A", "non-dropping-particle" : "", "parse-names" : false, "suffix" : "" }, { "dropping-particle" : "", "family" : "Calfee", "given" : "Ryan P", "non-dropping-particle" : "", "parse-names" : false, "suffix" : "" } ], "container-title" : "Journal of orthopaedic trauma", "id" : "ITEM-1", "issue" : "4", "issued" : { "date-parts" : [ [ "2015", "4" ] ] }, "page" : "195-200", "title" : "The impact of patient activity level on wrist disability after distal radius malunion in older adults.", "type" : "article-journal", "volume" : "29" }, "uris" : [ "http://www.mendeley.com/documents/?uuid=e30ea07d-44e3-4276-8da8-483f72d8f4da" ] } ], "mendeley" : { "formattedCitation" : "(Nelson, Stepan, Osei, &amp; Calfee, 2015)", "plainTextFormattedCitation" : "(Nelson, Stepan, Osei, &amp; Calfee, 2015)", "previouslyFormattedCitation" : "(Nelson, Stepan, Osei, &amp; Calfee, 2015)" }, "properties" : { "noteIndex" : 0 }, "schema" : "https://github.com/citation-style-language/schema/raw/master/csl-citation.json" }</w:instrText>
      </w:r>
      <w:r w:rsidR="00FA708D">
        <w:rPr>
          <w:rFonts w:ascii="Arial" w:hAnsi="Arial" w:cs="Arial"/>
        </w:rPr>
        <w:fldChar w:fldCharType="separate"/>
      </w:r>
      <w:r w:rsidR="00663867" w:rsidRPr="003223BC">
        <w:rPr>
          <w:rFonts w:ascii="Arial" w:hAnsi="Arial" w:cs="Arial"/>
          <w:noProof/>
        </w:rPr>
        <w:t>(Nelson, Stepan, Osei, &amp; Calfee, 2015)</w:t>
      </w:r>
      <w:r w:rsidR="00FA708D">
        <w:rPr>
          <w:rFonts w:ascii="Arial" w:hAnsi="Arial" w:cs="Arial"/>
        </w:rPr>
        <w:fldChar w:fldCharType="end"/>
      </w:r>
      <w:r w:rsidR="00663867">
        <w:rPr>
          <w:rFonts w:ascii="Arial" w:hAnsi="Arial" w:cs="Arial"/>
        </w:rPr>
        <w:t xml:space="preserve">. Bizim çalışmamızdaki 6.ay ortanca değerler her iki grup için 9,09’dur. Değerler birbirine yakın olmakla beraber farklılık takip zamanından kaynaklanmaktadır. Farklı konservatif tekniklerin karşılaştırıldığı bir çalışmada 8.hafta ve 6.ayda DASH değerleri alınmıştır. Araştırmacılar gruplar arasında anlamlı bir faklılık bildirmemişlerdir </w:t>
      </w:r>
      <w:r w:rsidR="00FA708D">
        <w:rPr>
          <w:rFonts w:ascii="Arial" w:hAnsi="Arial" w:cs="Arial"/>
        </w:rPr>
        <w:fldChar w:fldCharType="begin" w:fldLock="1"/>
      </w:r>
      <w:r w:rsidR="00663867">
        <w:rPr>
          <w:rFonts w:ascii="Arial" w:hAnsi="Arial" w:cs="Arial"/>
        </w:rPr>
        <w:instrText>ADDIN CSL_CITATION { "citationItems" : [ { "id" : "ITEM-1", "itemData" : { "ISSN" : "1481-8035", "PMID" : "20522283", "abstract" : "OBJECTIVE: Our primary objective was to determine the effectiveness of 3 immobilization methods (circumferential casting [CC], volar-dorsal splinting [VDS] and modified sugar-tong [MST] splinting) in maintaining the position of displaced distal radius fractures after successful closed reduction. Our secondary objective was to assess longterm functional outcomes associated with immobilization with fibreglass splinting versus standard CC in patients maintaining initial nonoperative reductions.\n\nMETHODS: We conducted a prospective randomized single-blind controlled trial in patients over 18 years of age who presented to the emergency department with a displaced fracture of the distal radius requiring closed reduction. The primary outcome was loss of reduction (defined as radiologic slippage or the need for surgical fixation during the 3-4 week primary immobilization period after initial successful reduction). Secondary outcomes included DASH (disabilities of the arm, shoulder and hand) score, return to work, activities of daily living, wrist pain, range of motion and grip strength assessed at 8 weeks and 6 months.\n\nRESULTS: Thirty participants were randomly assigned to receive MST splinting, 31 to receive VDS and 40 to receive CC. Baseline characteristics were similar among groups. Radiographic loss of reduction occurred in 16% (95% confidence interval [CI] 3.1%-28.9%) of participants in the VDS group, 20% (95% CI 7.6%-32.4%) in the CC group and 30% (95% CI 13.6%-46.4%) in the MST splinting group (p = 0.17). Based on multivariate analysis of variance, functional outcomes at 8 weeks were similar among groups (p = 0.89). DASH scores at 8 weeks and 6 months were similar among groups, based on 1-way analysis of variance (p &gt; 0.25).\n\nCONCLUSION: Rates of loss in anatomic position were not statistically significant among the 3 types of dressings used. However, there was a clinically important trend of increased loss of reduction with the use of MST splinting. Functional outcomes at 8 weeks and 6 months were not significantly different between CC, VDS and MDS splinting. Ease of application and familiarity with use should guide clinical decisions when choosing a dressing type for displaced Colles fractures.", "author" : [ { "dropping-particle" : "", "family" : "Grafstein", "given" : "Eric", "non-dropping-particle" : "", "parse-names" : false, "suffix" : "" }, { "dropping-particle" : "", "family" : "Stenstrom", "given" : "Rob", "non-dropping-particle" : "", "parse-names" : false, "suffix" : "" }, { "dropping-particle" : "", "family" : "Christenson", "given" : "Jim", "non-dropping-particle" : "", "parse-names" : false, "suffix" : "" }, { "dropping-particle" : "", "family" : "Innes", "given" : "Grant", "non-dropping-particle" : "", "parse-names" : false, "suffix" : "" }, { "dropping-particle" : "", "family" : "MacCormack", "given" : "Robert", "non-dropping-particle" : "", "parse-names" : false, "suffix" : "" }, { "dropping-particle" : "", "family" : "Jackson", "given" : "Colin", "non-dropping-particle" : "", "parse-names" : false, "suffix" : "" }, { "dropping-particle" : "", "family" : "Stothers", "given" : "Keith", "non-dropping-particle" : "", "parse-names" : false, "suffix" : "" }, { "dropping-particle" : "", "family" : "Goetz", "given" : "Tom", "non-dropping-particle" : "", "parse-names" : false, "suffix" : "" } ], "container-title" : "CJEM", "id" : "ITEM-1", "issue" : "3", "issued" : { "date-parts" : [ [ "2010", "5" ] ] }, "page" : "192-200", "title" : "A prospective randomized controlled trial comparing circumferential casting and splinting in displaced Colles fractures.", "type" : "article-journal", "volume" : "12" }, "uris" : [ "http://www.mendeley.com/documents/?uuid=6cc0dac5-ca86-4e85-9459-6c58779b695d" ] } ], "mendeley" : { "formattedCitation" : "(Grafstein et al., 2010)", "plainTextFormattedCitation" : "(Grafstein et al., 2010)", "previouslyFormattedCitation" : "(Grafstein et al., 2010)" }, "properties" : { "noteIndex" : 0 }, "schema" : "https://github.com/citation-style-language/schema/raw/master/csl-citation.json" }</w:instrText>
      </w:r>
      <w:r w:rsidR="00FA708D">
        <w:rPr>
          <w:rFonts w:ascii="Arial" w:hAnsi="Arial" w:cs="Arial"/>
        </w:rPr>
        <w:fldChar w:fldCharType="separate"/>
      </w:r>
      <w:r w:rsidR="00663867" w:rsidRPr="00C045FB">
        <w:rPr>
          <w:rFonts w:ascii="Arial" w:hAnsi="Arial" w:cs="Arial"/>
          <w:noProof/>
        </w:rPr>
        <w:t>(Grafstein et al., 2010)</w:t>
      </w:r>
      <w:r w:rsidR="00FA708D">
        <w:rPr>
          <w:rFonts w:ascii="Arial" w:hAnsi="Arial" w:cs="Arial"/>
        </w:rPr>
        <w:fldChar w:fldCharType="end"/>
      </w:r>
      <w:r w:rsidR="00663867">
        <w:rPr>
          <w:rFonts w:ascii="Arial" w:hAnsi="Arial" w:cs="Arial"/>
        </w:rPr>
        <w:t>. Bu çalışmada 30 maddelik DASH kullanılmıştır. Bu yüzden kendi sonuçlarımız ile karşılaştıramadık. 45 hastanın randomize edildiği bir çalışmada açık redüksiyon ve internal fiksasyon grubu perkütan pinleme grub</w:t>
      </w:r>
      <w:r w:rsidR="00797135">
        <w:rPr>
          <w:rFonts w:ascii="Arial" w:hAnsi="Arial" w:cs="Arial"/>
        </w:rPr>
        <w:t>n</w:t>
      </w:r>
      <w:r w:rsidR="00663867">
        <w:rPr>
          <w:rFonts w:ascii="Arial" w:hAnsi="Arial" w:cs="Arial"/>
        </w:rPr>
        <w:t>a göre 6.,9., ve 12.haftalarda daha iyi sonuçla</w:t>
      </w:r>
      <w:r w:rsidR="00797135">
        <w:rPr>
          <w:rFonts w:ascii="Arial" w:hAnsi="Arial" w:cs="Arial"/>
        </w:rPr>
        <w:t>r göstermişt</w:t>
      </w:r>
      <w:r w:rsidR="00663867">
        <w:rPr>
          <w:rFonts w:ascii="Arial" w:hAnsi="Arial" w:cs="Arial"/>
        </w:rPr>
        <w:t>ir. 1.yıl DASH sonuçlarda a</w:t>
      </w:r>
      <w:r w:rsidR="00797135">
        <w:rPr>
          <w:rFonts w:ascii="Arial" w:hAnsi="Arial" w:cs="Arial"/>
        </w:rPr>
        <w:t>nlamlı bir farklılık olmadığı saptamışt</w:t>
      </w:r>
      <w:r w:rsidR="00663867">
        <w:rPr>
          <w:rFonts w:ascii="Arial" w:hAnsi="Arial" w:cs="Arial"/>
        </w:rPr>
        <w:t xml:space="preserve">ır </w:t>
      </w:r>
      <w:r w:rsidR="00FA708D">
        <w:rPr>
          <w:rFonts w:ascii="Arial" w:hAnsi="Arial" w:cs="Arial"/>
        </w:rPr>
        <w:fldChar w:fldCharType="begin" w:fldLock="1"/>
      </w:r>
      <w:r w:rsidR="00663867">
        <w:rPr>
          <w:rFonts w:ascii="Arial" w:hAnsi="Arial" w:cs="Arial"/>
        </w:rPr>
        <w:instrText>ADDIN CSL_CITATION { "citationItems" : [ { "id" : "ITEM-1", "itemData" : { "DOI" : "10.2106/JBJS.H.01478", "ISSN" : "1535-1386", "PMID" : "19651939", "abstract" : "BACKGROUND: Despite the recent trend toward internal fixation of distal radial fractures, few randomized trials have examined whether volar plate fixation is superior to other stabilization techniques. The purpose of the present study was to compare (1) open reduction and internal fixation with use of a volar plate and early mobilization with (2) percutaneous fixation and casting or external fixation for the treatment of dorsally displaced unstable extra-articular and simple intra-articular fractures of the distal part of the radius, with a specific emphasis on early functional recovery.\n\nMETHODS: A prospective randomized study was performed at two institutions. Forty-five consecutive patients with a displaced, unstable fracture of the distal part of the radius were randomized to closed reduction and pin fixation (n = 22) or open reduction and internal fixation with a volar plate (n = 23). Clinical and radiographic assessments were conducted at six, nine, and twelve weeks after surgery and at one year. Outcome was measured on the basis of range of motion; grip and pinch strength; and Disabilities of the Arm, Shoulder and Hand scores. A questionnaire was used to determine patient satisfaction, and a detailed analysis of complications was performed.\n\nRESULTS: Patients in the open reduction and internal fixation group had superior Disabilities of the Arm, Shoulder and Hand scores at six, nine, and twelve weeks. At six weeks, the average Disabilities of the Arm, Shoulder and Hand score was 27 in the open reduction and internal fixation group as compared with 53 in the closed reduction and pin fixation group (p &lt; 0.01). At nine and twelve weeks, patients in the open reduction and internal fixation group continued to have lower scores (17 compared with 39 [p &lt; 0.01] and 11 compared with 26 [p = 0.01], respectively). At one year, there was no significant difference between the two groups in terms of the Disabilities of the Arm, Shoulder and Hand scores. Patients in the open reduction and internal fixation group had greater range of motion and strength than patients in the closed reduction and pin fixation group at six and nine weeks, and more patients in the open reduction and internal fixation group were very satisfied with the overall wrist function and motion. Eight complications occurred, two in the open reduction and internal fixation group and six in the closed reduction and pin fixation group.\n\nCONCLUSIONS: Both closed reduction with percutaneous pin fi\u2026", "author" : [ { "dropping-particle" : "", "family" : "Rozental", "given" : "Tamara D", "non-dropping-particle" : "", "parse-names" : false, "suffix" : "" }, { "dropping-particle" : "", "family" : "Blazar", "given" : "Philip E", "non-dropping-particle" : "", "parse-names" : false, "suffix" : "" }, { "dropping-particle" : "", "family" : "Franko", "given" : "Orrin I", "non-dropping-particle" : "", "parse-names" : false, "suffix" : "" }, { "dropping-particle" : "", "family" : "Chacko", "given" : "Aron T", "non-dropping-particle" : "", "parse-names" : false, "suffix" : "" }, { "dropping-particle" : "", "family" : "Earp", "given" : "Brandon E", "non-dropping-particle" : "", "parse-names" : false, "suffix" : "" }, { "dropping-particle" : "", "family" : "Day", "given" : "Charles S", "non-dropping-particle" : "", "parse-names" : false, "suffix" : "" } ], "container-title" : "The Journal of bone and joint surgery. American volume", "id" : "ITEM-1", "issue" : "8", "issued" : { "date-parts" : [ [ "2009", "8" ] ] }, "page" : "1837-46", "title" : "Functional outcomes for unstable distal radial fractures treated with open reduction and internal fixation or closed reduction and percutaneous fixation. A prospective randomized trial.", "type" : "article-journal", "volume" : "91" }, "uris" : [ "http://www.mendeley.com/documents/?uuid=cbbec300-5595-4d14-b85b-8932e4956566" ] } ], "mendeley" : { "formattedCitation" : "(Rozental et al., 2009)", "plainTextFormattedCitation" : "(Rozental et al., 2009)", "previouslyFormattedCitation" : "(Rozental et al., 2009)" }, "properties" : { "noteIndex" : 0 }, "schema" : "https://github.com/citation-style-language/schema/raw/master/csl-citation.json" }</w:instrText>
      </w:r>
      <w:r w:rsidR="00FA708D">
        <w:rPr>
          <w:rFonts w:ascii="Arial" w:hAnsi="Arial" w:cs="Arial"/>
        </w:rPr>
        <w:fldChar w:fldCharType="separate"/>
      </w:r>
      <w:r w:rsidR="00663867" w:rsidRPr="000305D0">
        <w:rPr>
          <w:rFonts w:ascii="Arial" w:hAnsi="Arial" w:cs="Arial"/>
          <w:noProof/>
        </w:rPr>
        <w:t>(Rozental et al., 2009)</w:t>
      </w:r>
      <w:r w:rsidR="00FA708D">
        <w:rPr>
          <w:rFonts w:ascii="Arial" w:hAnsi="Arial" w:cs="Arial"/>
        </w:rPr>
        <w:fldChar w:fldCharType="end"/>
      </w:r>
      <w:r>
        <w:rPr>
          <w:rFonts w:ascii="Arial" w:hAnsi="Arial" w:cs="Arial"/>
        </w:rPr>
        <w:t>. İntraartiküler DRK</w:t>
      </w:r>
      <w:r w:rsidR="00663867">
        <w:rPr>
          <w:rFonts w:ascii="Arial" w:hAnsi="Arial" w:cs="Arial"/>
        </w:rPr>
        <w:t xml:space="preserve"> olan ve cerrahi tedavi edilen hastaların 6 aylık sonuçlarının verildiği bir çalışmada ortalama skor 17,2±8,8 olarak bildirilmiştir ve skorlar çok iyi, iyi, orta ve zayıf olarak derecelendirilmiştir </w:t>
      </w:r>
      <w:r w:rsidR="00FA708D">
        <w:rPr>
          <w:rFonts w:ascii="Arial" w:hAnsi="Arial" w:cs="Arial"/>
        </w:rPr>
        <w:fldChar w:fldCharType="begin" w:fldLock="1"/>
      </w:r>
      <w:r w:rsidR="00663867">
        <w:rPr>
          <w:rFonts w:ascii="Arial" w:hAnsi="Arial" w:cs="Arial"/>
        </w:rPr>
        <w:instrText>ADDIN CSL_CITATION { "citationItems" : [ { "id" : "ITEM-1", "itemData" : { "ISSN" : "0030-9982", "PMID" : "26968276", "abstract" : "OBJECTIVE: To assess the outcome of volarlocking compression plate fixation for intra-articular distal radius fractures with respect to function of hand and roentgenographic parameters.\n\nMETHODS: The retrospective study was conducted at the Aga Khan University Hospital, Karachi, and comprised patients who underwent locking compression plate fixation for intra-articular distal radius fractures between June 2009 and July 2012. Case notes, radiographic assessment and functional outcomes were noted. Functional outcome was determined with the help of telephone-based quick-dash score questionnaire administered atleast 6 months post-surgery. Radiological assessment of radial inclination, radial height and volar tilt was measured on immediate postoperative radiographs and then again measured at last available follow-up which ranged from 4 to 116 weeks.\n\nRESULTS: The mean age of the 43 patients in the study was 47.31\u00b114.24 years (range: 20-95 years) at the time of injury. Mean Quick Dash score at 6-month follow-up was 17.2\u00b18.8 (range: 4-40). The outcome was very good in 1(2.2%), good in 30(66.7%), satisfactory in 10(22.2%) and poor in 4(8.9%) patients. Mean immediate postoperative radial inclination, volar tilt and radial height were 17.26\u00b13.23\u00b0, 7.6\u00b13.87\u00b0 and 10.2\u00b11.95mm respectively. Corresponding values at the last follow-up were 17\u00b13.89\u00b0, 7.67\u00b14.28\u00b0 and 9.8\u00b11.8mm.\n\nCONCLUSIONS: Use of locking compression plate for intra-articular distal radius fracture showed good results comparable with global literature.", "author" : [ { "dropping-particle" : "", "family" : "Khan", "given" : "Muhammad Shahid", "non-dropping-particle" : "", "parse-names" : false, "suffix" : "" }, { "dropping-particle" : "", "family" : "Noordin", "given" : "Shahryar", "non-dropping-particle" : "", "parse-names" : false, "suffix" : "" }, { "dropping-particle" : "", "family" : "Hashmi", "given" : "Pervaiz Mehmood", "non-dropping-particle" : "", "parse-names" : false, "suffix" : "" } ], "container-title" : "JPMA. The Journal of the Pakistan Medical Association", "id" : "ITEM-1", "issue" : "3", "issued" : { "date-parts" : [ [ "2016", "3" ] ] }, "page" : "275-9", "title" : "Intra-articular distal radius fractures: Postoperative roentgenographic and functional outcomes.", "type" : "article-journal", "volume" : "66" }, "uris" : [ "http://www.mendeley.com/documents/?uuid=12c333b6-8a30-415b-9a7b-345d7f209109" ] } ], "mendeley" : { "formattedCitation" : "(M. S. Khan, Noordin, &amp; Hashmi, 2016)", "plainTextFormattedCitation" : "(M. S. Khan, Noordin, &amp; Hashmi, 2016)", "previouslyFormattedCitation" : "(M. S. Khan, Noordin, &amp; Hashmi, 2016)" }, "properties" : { "noteIndex" : 0 }, "schema" : "https://github.com/citation-style-language/schema/raw/master/csl-citation.json" }</w:instrText>
      </w:r>
      <w:r w:rsidR="00FA708D">
        <w:rPr>
          <w:rFonts w:ascii="Arial" w:hAnsi="Arial" w:cs="Arial"/>
        </w:rPr>
        <w:fldChar w:fldCharType="separate"/>
      </w:r>
      <w:r w:rsidR="00663867" w:rsidRPr="008D0D59">
        <w:rPr>
          <w:rFonts w:ascii="Arial" w:hAnsi="Arial" w:cs="Arial"/>
          <w:noProof/>
        </w:rPr>
        <w:t>(M. S. Khan, Noordin, &amp; Hashmi, 2016)</w:t>
      </w:r>
      <w:r w:rsidR="00FA708D">
        <w:rPr>
          <w:rFonts w:ascii="Arial" w:hAnsi="Arial" w:cs="Arial"/>
        </w:rPr>
        <w:fldChar w:fldCharType="end"/>
      </w:r>
      <w:r w:rsidR="00663867">
        <w:rPr>
          <w:rFonts w:ascii="Arial" w:hAnsi="Arial" w:cs="Arial"/>
        </w:rPr>
        <w:t xml:space="preserve">. Bizim çalışmamızın </w:t>
      </w:r>
      <w:r w:rsidR="00663867" w:rsidRPr="008D0D59">
        <w:rPr>
          <w:rFonts w:ascii="Arial" w:hAnsi="Arial" w:cs="Arial"/>
        </w:rPr>
        <w:t xml:space="preserve">skorları </w:t>
      </w:r>
      <w:r w:rsidR="00663867">
        <w:rPr>
          <w:rFonts w:ascii="Arial" w:hAnsi="Arial" w:cs="Arial"/>
        </w:rPr>
        <w:t xml:space="preserve">cerrahi grup için 6.ayda </w:t>
      </w:r>
      <w:r w:rsidR="00663867" w:rsidRPr="008D0D59">
        <w:rPr>
          <w:rFonts w:ascii="Arial" w:hAnsi="Arial" w:cs="Arial"/>
        </w:rPr>
        <w:t>10,09±10,69</w:t>
      </w:r>
      <w:r w:rsidR="00797135">
        <w:rPr>
          <w:rFonts w:ascii="Arial" w:hAnsi="Arial" w:cs="Arial"/>
        </w:rPr>
        <w:t>’dur. A</w:t>
      </w:r>
      <w:r w:rsidR="00663867">
        <w:rPr>
          <w:rFonts w:ascii="Arial" w:hAnsi="Arial" w:cs="Arial"/>
        </w:rPr>
        <w:t xml:space="preserve">radaki </w:t>
      </w:r>
      <w:r w:rsidR="00797135">
        <w:rPr>
          <w:rFonts w:ascii="Arial" w:hAnsi="Arial" w:cs="Arial"/>
        </w:rPr>
        <w:t xml:space="preserve">bu </w:t>
      </w:r>
      <w:r w:rsidR="00663867">
        <w:rPr>
          <w:rFonts w:ascii="Arial" w:hAnsi="Arial" w:cs="Arial"/>
        </w:rPr>
        <w:t xml:space="preserve">farklılık kırık tiplerinden kaynaklanabilir </w:t>
      </w:r>
      <w:r w:rsidR="00767170">
        <w:rPr>
          <w:rFonts w:ascii="Arial" w:hAnsi="Arial" w:cs="Arial"/>
        </w:rPr>
        <w:t>yada</w:t>
      </w:r>
      <w:r w:rsidR="00663867">
        <w:rPr>
          <w:rFonts w:ascii="Arial" w:hAnsi="Arial" w:cs="Arial"/>
        </w:rPr>
        <w:t xml:space="preserve"> bu çalışmada fizyoterapi ile il</w:t>
      </w:r>
      <w:r w:rsidR="00797135">
        <w:rPr>
          <w:rFonts w:ascii="Arial" w:hAnsi="Arial" w:cs="Arial"/>
        </w:rPr>
        <w:t xml:space="preserve">gili bir bilgi yer almamaktadır, </w:t>
      </w:r>
      <w:r w:rsidR="00663867">
        <w:rPr>
          <w:rFonts w:ascii="Arial" w:hAnsi="Arial" w:cs="Arial"/>
        </w:rPr>
        <w:t xml:space="preserve">dolayısıyla erken fizyoterapi başlanması sonuçları etkilemiştir. 70 yaş ve üzerinde konservatif </w:t>
      </w:r>
      <w:r w:rsidR="00767170">
        <w:rPr>
          <w:rFonts w:ascii="Arial" w:hAnsi="Arial" w:cs="Arial"/>
        </w:rPr>
        <w:t>yada</w:t>
      </w:r>
      <w:r w:rsidR="00663867">
        <w:rPr>
          <w:rFonts w:ascii="Arial" w:hAnsi="Arial" w:cs="Arial"/>
        </w:rPr>
        <w:t xml:space="preserve"> volar plak uygulanan hastaların 4 yıllık sonuçlarının verildiği bir çalışmada iki grup arasında anlamlı bir farklılık bildirilmemiştir. Grupların ortalama DASH skorları aynı ve 11,1 olarak verilmiştir </w:t>
      </w:r>
      <w:r w:rsidR="00FA708D">
        <w:rPr>
          <w:rFonts w:ascii="Arial" w:hAnsi="Arial" w:cs="Arial"/>
        </w:rPr>
        <w:fldChar w:fldCharType="begin" w:fldLock="1"/>
      </w:r>
      <w:r w:rsidR="00663867">
        <w:rPr>
          <w:rFonts w:ascii="Arial" w:hAnsi="Arial" w:cs="Arial"/>
        </w:rPr>
        <w:instrText>ADDIN CSL_CITATION { "citationItems" : [ { "id" : "ITEM-1", "itemData" : { "DOI" : "10.1097/BOT.0b013e31819b24e9", "ISSN" : "1531-2291", "PMID" : "19318865", "abstract" : "OBJECTIVES: To compare final functional and radiographic outcomes of closed reduction and casting (CAST) with open reduction and internal fixation (ORIF) with palmar locking plate for unstable Colles type distal radius fractures (DRFs) in low-demand patients older than 70 years.\n\nDESIGN: Retrospective, clinical study.\n\nSETTING: Level 1 university trauma center.\n\nPATIENTS: Over a mean period of 4 years and 7 months, 130 consecutive patients older than 70 years were treated for an unstable dorsally displaced DRF of which 114 or 87% were followed for 1 year or longer.\n\nINTERVENTION: ORIF (n = 53) using volar locking plate or closed reduction and casting (n = 61).\n\nMAIN OUTCOME MEASUREMENTS: Objective and subjective functional results (active range of motion; grip strength; disabilities of the arm, shoulder and hand (DASH) score; patient-rated wrist evaluation (PRWE) score; visual analog scale; and Green and O'Brien score) and radiographic assessment (dorsal tilt, radial inclination, radial shortening, fracture union, and posttraumatic arthritis) were assessed.\n\nRESULTS: At final follow-up, there was no significant difference between the 2 groups for mean ranges of motion, grip strength, DASH score, PRWE score, and Green and O'Brien score. Pain level was significantly less for the patients in the CAST group. An obvious clinical deformity was present in 77% of cast group and none in the ORIF group. At final follow-up, in the ORIF group, there was a mean loss of dorsal tilt of 1.3 degrees, radial inclination of 0.3 degrees, and radial length of 0.5 mm compared with the postoperative measurements. No primary acceptable reduction was achieved in 44% of the CAST group. At final follow-up, in the CAST group, dorsal tilt, radial inclination, and radial shortening averaged -24.4 +/- 12 degrees, 19.2 +/- 6.5 degrees, and +3.9 +/- 2.7 mm, respectively. Malunion occurred in 89% primarily reduced fractures. Dorsal tilt, radial inclination, and radial shortening were significantly better in the ORIF group.\n\nCONCLUSIONS: Radiographic results (dorsal tilt, radial inclination, and radial shortening) after unstable dorsally displaced DRFs are significantly better in patients treated by ORIF using a volar fixed-angle plate rather than those treated by cast immobilization (P &lt; 0.05). At a mean follow-up time of 4 years and 7 months, the clinical outcomes of active range of motion, the PRWE, DASH, and Green and O'Brien scores do not differ between the 2 methods of treatment. T\u2026", "author" : [ { "dropping-particle" : "", "family" : "Arora", "given" : "Rohit", "non-dropping-particle" : "", "parse-names" : false, "suffix" : "" }, { "dropping-particle" : "", "family" : "Gabl", "given" : "Markus", "non-dropping-particle" : "", "parse-names" : false, "suffix" : "" }, { "dropping-particle" : "", "family" : "Gschwentner", "given" : "Martin", "non-dropping-particle" : "", "parse-names" : false, "suffix" : "" }, { "dropping-particle" : "", "family" : "Deml", "given" : "Christian", "non-dropping-particle" : "", "parse-names" : false, "suffix" : "" }, { "dropping-particle" : "", "family" : "Krappinger", "given" : "Dietmar", "non-dropping-particle" : "", "parse-names" : false, "suffix" : "" }, { "dropping-particle" : "", "family" : "Lutz", "given" : "Martin", "non-dropping-particle" : "", "parse-names" : false, "suffix" : "" } ], "container-title" : "Journal of orthopaedic trauma", "id" : "ITEM-1", "issue" : "4", "issued" : { "date-parts" : [ [ "2009", "4" ] ] }, "page" : "237-42", "title" : "A comparative study of clinical and radiologic outcomes of unstable colles type distal radius fractures in patients older than 70 years: nonoperative treatment versus volar locking plating.", "type" : "article-journal", "volume" : "23" }, "uris" : [ "http://www.mendeley.com/documents/?uuid=ac24e19f-dcf1-42bd-b3bc-9d7def75f0ab" ] } ], "mendeley" : { "formattedCitation" : "(Arora et al., 2009)", "plainTextFormattedCitation" : "(Arora et al., 2009)", "previouslyFormattedCitation" : "(Arora et al., 2009)" }, "properties" : { "noteIndex" : 0 }, "schema" : "https://github.com/citation-style-language/schema/raw/master/csl-citation.json" }</w:instrText>
      </w:r>
      <w:r w:rsidR="00FA708D">
        <w:rPr>
          <w:rFonts w:ascii="Arial" w:hAnsi="Arial" w:cs="Arial"/>
        </w:rPr>
        <w:fldChar w:fldCharType="separate"/>
      </w:r>
      <w:r w:rsidR="00663867" w:rsidRPr="00B017F0">
        <w:rPr>
          <w:rFonts w:ascii="Arial" w:hAnsi="Arial" w:cs="Arial"/>
          <w:noProof/>
        </w:rPr>
        <w:t>(Arora et al., 2009)</w:t>
      </w:r>
      <w:r w:rsidR="00FA708D">
        <w:rPr>
          <w:rFonts w:ascii="Arial" w:hAnsi="Arial" w:cs="Arial"/>
        </w:rPr>
        <w:fldChar w:fldCharType="end"/>
      </w:r>
      <w:r w:rsidR="00663867">
        <w:rPr>
          <w:rFonts w:ascii="Arial" w:hAnsi="Arial" w:cs="Arial"/>
        </w:rPr>
        <w:t xml:space="preserve">. </w:t>
      </w:r>
      <w:r w:rsidR="00663867" w:rsidRPr="0090003A">
        <w:rPr>
          <w:rFonts w:ascii="Arial" w:hAnsi="Arial" w:cs="Arial"/>
        </w:rPr>
        <w:t>Çalışmamızda konservatif ve cerrahi grup için skorlar sırasıyla 12,36±11,19 ve 10,09±10,69’du. Skorlar birbirine yakın olarak gözlenmiştir.</w:t>
      </w:r>
      <w:r w:rsidR="00663867">
        <w:rPr>
          <w:rFonts w:ascii="Arial" w:hAnsi="Arial" w:cs="Arial"/>
        </w:rPr>
        <w:t xml:space="preserve"> Konservatif ve cerrahi grupların karşılaştırıldığı bir başka çalışmada 65 yaş üstü 149 hasta takip edilmiştir. 3.ay sonuçlarda cerrahi grubun istatistiksel olara</w:t>
      </w:r>
      <w:r w:rsidR="00797135">
        <w:rPr>
          <w:rFonts w:ascii="Arial" w:hAnsi="Arial" w:cs="Arial"/>
        </w:rPr>
        <w:t>k daha anlamlı sonuçlar verdiğ</w:t>
      </w:r>
      <w:r w:rsidR="00663867">
        <w:rPr>
          <w:rFonts w:ascii="Arial" w:hAnsi="Arial" w:cs="Arial"/>
        </w:rPr>
        <w:t>i fakat 1.yılda uzun döne</w:t>
      </w:r>
      <w:r w:rsidR="00441B95">
        <w:rPr>
          <w:rFonts w:ascii="Arial" w:hAnsi="Arial" w:cs="Arial"/>
        </w:rPr>
        <w:t>mde bu anlamlılığın kaybolduğu bildirilmişt</w:t>
      </w:r>
      <w:r w:rsidR="00663867">
        <w:rPr>
          <w:rFonts w:ascii="Arial" w:hAnsi="Arial" w:cs="Arial"/>
        </w:rPr>
        <w:t xml:space="preserve">ir </w:t>
      </w:r>
      <w:r w:rsidR="00FA708D">
        <w:rPr>
          <w:rFonts w:ascii="Arial" w:hAnsi="Arial" w:cs="Arial"/>
        </w:rPr>
        <w:fldChar w:fldCharType="begin" w:fldLock="1"/>
      </w:r>
      <w:r w:rsidR="00663867">
        <w:rPr>
          <w:rFonts w:ascii="Arial" w:hAnsi="Arial" w:cs="Arial"/>
        </w:rPr>
        <w:instrText>ADDIN CSL_CITATION { "citationItems" : [ { "id" : "ITEM-1", "itemData" : { "DOI" : "10.3238/arztebl.2014.0779", "ISSN" : "1866-0452", "PMID" : "25491556", "abstract" : "BACKGROUND: From 2000 to 2012, the annual incidence of inpatient treatment for distal radius fracture in Germany rose from 65 to 86 per 100 000 persons. It is unclear whether open reduction and volar angle-stable plate osteosynthesis (ORIF), a currently advocated treatment, yields a better functional outcome or quality of life than closed reposition and casting.\n\nMETHODS: In the ORCHID multi-center trial, 185 patients aged 65 and older with an AO type C distal radial fracture were randomly assigned to ORIF or closed reposition and casting. Their health-related quality of life and hand/arm function were assessed 3 and 12 months afterward with the Short Form 36 (SF-36) questionnaire and the Disability of the Arm, Shoulder and Hand (DASH) questionnaire. The radiological findings, range of movement of the wrist, and EuroQol-5D (EQ-5D) scores were documented as well.\n\nRESULTS: Among the 149 patients in the intention-to-treat-analysis, there was no significant difference in SF-36 scores between the two treatment groups at one year (mean difference, 3.3 points in favor of ORIF; 95% confidence interval, -0.2 +6.8 points; p = 0.058). The DASH scores showed moderately strong, but clinically unimportant effects in favor of ORIF, and there was no difference in EQ-5D scores. ORIF led to better radiological results and wrist mobility at 3 months, with comparable results at 12 months. 37 of the patients initially allotted to nonsurgical treatment underwent secondary surgery due to significant loss of reduction.\n\nCONCLUSION: The findings with respect to mobility, functionality, and quality of life at 12 months provide marginal and inconsistent evidence for the superiority of volar angle-stable plate osteosynthesis over closed reduction and casting in the treatment of intra-articular distal radius fractures. Primary nonsurgical management is also effective in suitable patients.", "author" : [ { "dropping-particle" : "", "family" : "Bartl", "given" : "Christoph", "non-dropping-particle" : "", "parse-names" : false, "suffix" : "" }, { "dropping-particle" : "", "family" : "Stengel", "given" : "Dirk", "non-dropping-particle" : "", "parse-names" : false, "suffix" : "" }, { "dropping-particle" : "", "family" : "Bruckner", "given" : "Thomas", "non-dropping-particle" : "", "parse-names" : false, "suffix" : "" }, { "dropping-particle" : "", "family" : "Gebhard", "given" : "Florian", "non-dropping-particle" : "", "parse-names" : false, "suffix" : "" } ], "container-title" : "Deutsches A\u0308rzteblatt international", "id" : "ITEM-1", "issue" : "46", "issued" : { "date-parts" : [ [ "2014", "11", "14" ] ] }, "page" : "779-87", "title" : "The treatment of displaced intra-articular distal radius fractures in elderly patients.", "type" : "article-journal", "volume" : "111" }, "uris" : [ "http://www.mendeley.com/documents/?uuid=394e6668-cde8-4f13-b7f5-f75bd6e0d06a" ] } ], "mendeley" : { "formattedCitation" : "(Bartl et al., 2014)", "plainTextFormattedCitation" : "(Bartl et al., 2014)", "previouslyFormattedCitation" : "(Bartl et al., 2014)" }, "properties" : { "noteIndex" : 0 }, "schema" : "https://github.com/citation-style-language/schema/raw/master/csl-citation.json" }</w:instrText>
      </w:r>
      <w:r w:rsidR="00FA708D">
        <w:rPr>
          <w:rFonts w:ascii="Arial" w:hAnsi="Arial" w:cs="Arial"/>
        </w:rPr>
        <w:fldChar w:fldCharType="separate"/>
      </w:r>
      <w:r w:rsidR="00663867" w:rsidRPr="006A0E2A">
        <w:rPr>
          <w:rFonts w:ascii="Arial" w:hAnsi="Arial" w:cs="Arial"/>
          <w:noProof/>
        </w:rPr>
        <w:t>(Bartl et al., 2014)</w:t>
      </w:r>
      <w:r w:rsidR="00FA708D">
        <w:rPr>
          <w:rFonts w:ascii="Arial" w:hAnsi="Arial" w:cs="Arial"/>
        </w:rPr>
        <w:fldChar w:fldCharType="end"/>
      </w:r>
      <w:r w:rsidR="00663867">
        <w:rPr>
          <w:rFonts w:cstheme="minorHAnsi"/>
        </w:rPr>
        <w:t xml:space="preserve">. </w:t>
      </w:r>
      <w:r w:rsidR="00663867">
        <w:rPr>
          <w:rFonts w:ascii="Arial" w:hAnsi="Arial" w:cs="Arial"/>
        </w:rPr>
        <w:t>Sonuç olarak konservatif grupta ortalama 6 haftalık bir immobilizasyon süresi bulunsa da erken aktif harekete baş</w:t>
      </w:r>
      <w:r w:rsidR="00441B95">
        <w:rPr>
          <w:rFonts w:ascii="Arial" w:hAnsi="Arial" w:cs="Arial"/>
        </w:rPr>
        <w:t>layan volar plak uygulanan grup</w:t>
      </w:r>
      <w:r w:rsidR="00663867">
        <w:rPr>
          <w:rFonts w:ascii="Arial" w:hAnsi="Arial" w:cs="Arial"/>
        </w:rPr>
        <w:t xml:space="preserve"> arasında uzun dönem fonksiyonel sonuçları açısından fark bulunma</w:t>
      </w:r>
      <w:r w:rsidR="00441B95">
        <w:rPr>
          <w:rFonts w:ascii="Arial" w:hAnsi="Arial" w:cs="Arial"/>
        </w:rPr>
        <w:t xml:space="preserve">dı. Aynı zamanda her iki grup da </w:t>
      </w:r>
      <w:r w:rsidR="00663867">
        <w:rPr>
          <w:rFonts w:ascii="Arial" w:hAnsi="Arial" w:cs="Arial"/>
        </w:rPr>
        <w:t>erken ve geç dönemde anlamlı iyileşme gösterdiler. Bu noktada cerrahi seçenekler, kır</w:t>
      </w:r>
      <w:r w:rsidR="00441B95">
        <w:rPr>
          <w:rFonts w:ascii="Arial" w:hAnsi="Arial" w:cs="Arial"/>
        </w:rPr>
        <w:t>ık tipi, ek tedaviler farklılığa neden olmaktadır</w:t>
      </w:r>
      <w:r w:rsidR="00663867">
        <w:rPr>
          <w:rFonts w:ascii="Arial" w:hAnsi="Arial" w:cs="Arial"/>
        </w:rPr>
        <w:t>. Fonksiyonel sonuç ölçümleri açısından da Q-DASH diğer ölçeklere göre hızlı</w:t>
      </w:r>
      <w:r w:rsidR="0075425C">
        <w:rPr>
          <w:rFonts w:ascii="Arial" w:hAnsi="Arial" w:cs="Arial"/>
        </w:rPr>
        <w:t xml:space="preserve"> ve net sonuçlar sunmaktadır. </w:t>
      </w:r>
      <w:r w:rsidR="00663867">
        <w:rPr>
          <w:rFonts w:ascii="Arial" w:hAnsi="Arial" w:cs="Arial"/>
        </w:rPr>
        <w:t>DASH</w:t>
      </w:r>
      <w:r w:rsidR="0075425C">
        <w:rPr>
          <w:rFonts w:ascii="Arial" w:hAnsi="Arial" w:cs="Arial"/>
        </w:rPr>
        <w:t>-KF</w:t>
      </w:r>
      <w:r w:rsidR="00663867">
        <w:rPr>
          <w:rFonts w:ascii="Arial" w:hAnsi="Arial" w:cs="Arial"/>
        </w:rPr>
        <w:t xml:space="preserve"> üst ekstremiteyi genel olarak değerlendirmektedir, MESA ise daha çok el ve el bileğine odaklanmıştır ve farklı alt bölümleriyle daha geniş sonuçlar sunduğu için daha çok tercih edilebilir düşüncesindeyiz.</w:t>
      </w:r>
    </w:p>
    <w:p w:rsidR="00BB1EC7" w:rsidRPr="00663867" w:rsidRDefault="00BB1EC7" w:rsidP="008049B6">
      <w:pPr>
        <w:spacing w:line="360" w:lineRule="auto"/>
        <w:ind w:firstLine="708"/>
        <w:jc w:val="both"/>
        <w:rPr>
          <w:rFonts w:ascii="Arial" w:hAnsi="Arial" w:cs="Arial"/>
        </w:rPr>
      </w:pPr>
    </w:p>
    <w:p w:rsidR="00267426" w:rsidRDefault="00E13E60" w:rsidP="008049B6">
      <w:pPr>
        <w:spacing w:line="360" w:lineRule="auto"/>
        <w:ind w:firstLine="708"/>
        <w:jc w:val="both"/>
        <w:rPr>
          <w:rFonts w:ascii="Arial" w:hAnsi="Arial" w:cs="Arial"/>
        </w:rPr>
      </w:pPr>
      <w:r>
        <w:rPr>
          <w:rFonts w:ascii="Arial" w:hAnsi="Arial" w:cs="Arial"/>
        </w:rPr>
        <w:t xml:space="preserve">Üst ekstremite aktivitesi uygun duyu, propriosepsiyon, düzgün anatomik dizilim, nörolojik kontrol ve koordinasyon ve kaslarda kuvvet ve mobilite ile mümkündür </w:t>
      </w:r>
      <w:r w:rsidR="00FA708D">
        <w:rPr>
          <w:rFonts w:ascii="Arial" w:hAnsi="Arial" w:cs="Arial"/>
        </w:rPr>
        <w:fldChar w:fldCharType="begin" w:fldLock="1"/>
      </w:r>
      <w:r>
        <w:rPr>
          <w:rFonts w:ascii="Arial" w:hAnsi="Arial" w:cs="Arial"/>
        </w:rPr>
        <w:instrText>ADDIN CSL_CITATION { "citationItems" : [ { "id" : "ITEM-1", "itemData" : { "ISSN" : "0272-9490", "PMID" : "3318477", "abstract" : "Describing hand prehension patterns in the context of functional hand evaluations may not provide the therapist or surgeon with an accurate portrayal of a patient's capabilities. Although dexterity involves both static and dynamic components of hand usage, most descriptions of prehension patterns study the static phase alone. Hand use is a function of anatomic integrity, mobility, strength, sensation, coordination, age, sex, mental status, disease or trauma, and the condition of other proximal extremity joints (shoulder, elbow, wrist). In this study, various descriptions of hand prehension patterns were reviewed and 11 functional hand evaluations were analyzed. The purpose was to see if the descriptions and the evaluations have common elements. The conclusions are that there are no common elements, that no hand function evaluation is appropriate for all types of patients, and that such evaluations should consist of tasks representative of everyday functional activities.", "author" : [ { "dropping-particle" : "", "family" : "McPhee", "given" : "S D", "non-dropping-particle" : "", "parse-names" : false, "suffix" : "" } ], "container-title" : "The American journal of occupational therapy : official publication of the American Occupational Therapy Association", "id" : "ITEM-1", "issue" : "3", "issued" : { "date-parts" : [ [ "1987", "3" ] ] }, "page" : "158-63", "title" : "Functional hand evaluations: a review.", "type" : "article-journal", "volume" : "41" }, "uris" : [ "http://www.mendeley.com/documents/?uuid=0ae1fe0e-ab6a-4498-afba-a4d6ef14428c" ] }, { "id" : "ITEM-2", "itemData" : { "ISSN" : "0272-9490", "PMID" : "8498468", "abstract" : "The purpose of this study was to investigate hand function evaluations. Factor analysis with varimax rotation was used to assess the fundamental characteristics of the items included in the Jebsen Hand Function Test and the Smith Hand Function Evaluation. The study sample consisted of 144 subjects without disabilities and 22 subjects with Colles fracture. Results suggest a four factor solution: Factor I--pinch movement; Factor II--grasp; Factor III--target accuracy; and Factor IV--activities of daily living. These categories differentiated the subjects without Colles fracture from the subjects with Colles fracture. A hand function evaluation consisting of these four factors would be useful. Such an evaluation that can be used for current clinical purposes is provided.", "author" : [ { "dropping-particle" : "", "family" : "Jarus", "given" : "T", "non-dropping-particle" : "", "parse-names" : false, "suffix" : "" }, { "dropping-particle" : "", "family" : "Poremba", "given" : "R", "non-dropping-particle" : "", "parse-names" : false, "suffix" : "" } ], "container-title" : "The American journal of occupational therapy : official publication of the American Occupational Therapy Association", "id" : "ITEM-2", "issue" : "5", "issued" : { "date-parts" : [ [ "1993", "5" ] ] }, "page" : "439-43", "title" : "Hand function evaluation: a factor analysis study.", "type" : "article-journal", "volume" : "47" }, "uris" : [ "http://www.mendeley.com/documents/?uuid=d66cb454-4df0-43f7-946c-bf03d24809cc" ] } ], "mendeley" : { "formattedCitation" : "(Jarus &amp; Poremba, 1993; McPhee, 1987)", "plainTextFormattedCitation" : "(Jarus &amp; Poremba, 1993; McPhee, 1987)", "previouslyFormattedCitation" : "(Jarus &amp; Poremba, 1993; McPhee, 1987)" }, "properties" : { "noteIndex" : 0 }, "schema" : "https://github.com/citation-style-language/schema/raw/master/csl-citation.json" }</w:instrText>
      </w:r>
      <w:r w:rsidR="00FA708D">
        <w:rPr>
          <w:rFonts w:ascii="Arial" w:hAnsi="Arial" w:cs="Arial"/>
        </w:rPr>
        <w:fldChar w:fldCharType="separate"/>
      </w:r>
      <w:r w:rsidRPr="0043686D">
        <w:rPr>
          <w:rFonts w:ascii="Arial" w:hAnsi="Arial" w:cs="Arial"/>
          <w:noProof/>
        </w:rPr>
        <w:t>(Jarus &amp; Poremba, 1993; McPhee, 1987)</w:t>
      </w:r>
      <w:r w:rsidR="00FA708D">
        <w:rPr>
          <w:rFonts w:ascii="Arial" w:hAnsi="Arial" w:cs="Arial"/>
        </w:rPr>
        <w:fldChar w:fldCharType="end"/>
      </w:r>
      <w:r>
        <w:rPr>
          <w:rFonts w:ascii="Arial" w:hAnsi="Arial" w:cs="Arial"/>
        </w:rPr>
        <w:t xml:space="preserve">. JTEFT aktivite ve katılımın değerlendirilmesinde her gün kullandığımız materyallerin manipülasyonunu içerdiğinden önemli bir testtir </w:t>
      </w:r>
      <w:r w:rsidR="00FA708D">
        <w:rPr>
          <w:rFonts w:ascii="Arial" w:hAnsi="Arial" w:cs="Arial"/>
        </w:rPr>
        <w:fldChar w:fldCharType="begin" w:fldLock="1"/>
      </w:r>
      <w:r>
        <w:rPr>
          <w:rFonts w:ascii="Arial" w:hAnsi="Arial" w:cs="Arial"/>
        </w:rPr>
        <w:instrText>ADDIN CSL_CITATION { "citationItems" : [ { "id" : "ITEM-1", "itemData" : { "DOI" : "10.1016/j.jhsa.2010.07.013", "ISSN" : "1531-6564", "PMID" : "20934818", "abstract" : "PURPOSE: In 2009, the World Health Organization published a conceptual outcome framework for evaluating upper extremity injury and disease, known as the Brief International Classification of Functioning, Disability, and Health (ICF) Core Set for Hand Conditions. The purpose of this study was to apply the ICF conceptual model to outcomes for distal radius fractures (DRFs) and determine the contribution of each ICF domain to patient satisfaction.\n\nMETHODS: Patient-rated and objective functional outcome data were collected at 6 weeks, 3 months, and 6 months after surgery. We measured satisfaction using a subsection of the Michigan Hand Outcomes Questionnaire (MHQ) satisfaction score. Measured study variables were linked to their corresponding ICF domain (personal factors, environmental factors, activity and participation, and body function). We then used hierarchical regression to assess the contribution of each ICF domain to variation in overall patient satisfaction at each time point.\n\nRESULTS: We enrolled 53 patients with unilateral DRFs treated with the volar locking plating system. Regression analysis indicated that measured study variables explain 93% (6 weeks), 98% (3 months), and 97% (6 months) of variation in patient satisfaction. For all 3 study assessment dates, activity and participation variables (MHQ-Activities of Daily Living, MHQ-Work, and Jebsen-Taylor Score) contributed the most to variation in patient satisfaction, whereas personal and environmental factors had a considerably smaller role in predicting changes in patient satisfaction.\n\nCONCLUSIONS: The results demonstrated that it is possible to reliably model the relative contributions of each ICF domain to patient satisfaction over time, and the findings are consistent with previous research (ie, that most outcome variation is due to physical or functional factors). These results are strong enough to support continued use and further research using the ICF model for upper extremity outcomes.", "author" : [ { "dropping-particle" : "", "family" : "Squitieri", "given" : "Lee", "non-dropping-particle" : "", "parse-names" : false, "suffix" : "" }, { "dropping-particle" : "", "family" : "Reichert", "given" : "Heidi", "non-dropping-particle" : "", "parse-names" : false, "suffix" : "" }, { "dropping-particle" : "", "family" : "Kim", "given" : "H Myra", "non-dropping-particle" : "", "parse-names" : false, "suffix" : "" }, { "dropping-particle" : "", "family" : "Chung", "given" : "Kevin C", "non-dropping-particle" : "", "parse-names" : false, "suffix" : "" } ], "container-title" : "The Journal of hand surgery", "id" : "ITEM-1", "issue" : "11", "issued" : { "date-parts" : [ [ "2010", "11" ] ] }, "page" : "1795-1805.e1", "title" : "Application of the brief international classification of functioning, disability, and health core set as a conceptual model in distal radius fractures.", "type" : "article-journal", "volume" : "35" }, "uris" : [ "http://www.mendeley.com/documents/?uuid=e495cb94-620a-489c-ac8e-b9605384f476" ] } ], "mendeley" : { "formattedCitation" : "(Squitieri et al., 2010)", "plainTextFormattedCitation" : "(Squitieri et al., 2010)", "previouslyFormattedCitation" : "(Squitieri et al., 2010)" }, "properties" : { "noteIndex" : 0 }, "schema" : "https://github.com/citation-style-language/schema/raw/master/csl-citation.json" }</w:instrText>
      </w:r>
      <w:r w:rsidR="00FA708D">
        <w:rPr>
          <w:rFonts w:ascii="Arial" w:hAnsi="Arial" w:cs="Arial"/>
        </w:rPr>
        <w:fldChar w:fldCharType="separate"/>
      </w:r>
      <w:r w:rsidRPr="00EE1AA8">
        <w:rPr>
          <w:rFonts w:ascii="Arial" w:hAnsi="Arial" w:cs="Arial"/>
          <w:noProof/>
        </w:rPr>
        <w:t>(Squitieri et al., 2010)</w:t>
      </w:r>
      <w:r w:rsidR="00FA708D">
        <w:rPr>
          <w:rFonts w:ascii="Arial" w:hAnsi="Arial" w:cs="Arial"/>
        </w:rPr>
        <w:fldChar w:fldCharType="end"/>
      </w:r>
      <w:r w:rsidR="00DB7687">
        <w:rPr>
          <w:rFonts w:ascii="Arial" w:hAnsi="Arial" w:cs="Arial"/>
        </w:rPr>
        <w:t xml:space="preserve">. </w:t>
      </w:r>
      <w:r w:rsidR="00A95F74">
        <w:rPr>
          <w:rFonts w:ascii="Arial" w:hAnsi="Arial" w:cs="Arial"/>
        </w:rPr>
        <w:t xml:space="preserve">JTEFT </w:t>
      </w:r>
      <w:r>
        <w:rPr>
          <w:rFonts w:ascii="Arial" w:hAnsi="Arial" w:cs="Arial"/>
        </w:rPr>
        <w:t>ile ilgili çalışmalar az oranda bulunmaktadır. Yaşlı ve genç hastaların karşılaştırıldığı bir çalışmada 3</w:t>
      </w:r>
      <w:r w:rsidR="0075425C">
        <w:rPr>
          <w:rFonts w:ascii="Arial" w:hAnsi="Arial" w:cs="Arial"/>
        </w:rPr>
        <w:t>.</w:t>
      </w:r>
      <w:r>
        <w:rPr>
          <w:rFonts w:ascii="Arial" w:hAnsi="Arial" w:cs="Arial"/>
        </w:rPr>
        <w:t>,6</w:t>
      </w:r>
      <w:r w:rsidR="0075425C">
        <w:rPr>
          <w:rFonts w:ascii="Arial" w:hAnsi="Arial" w:cs="Arial"/>
        </w:rPr>
        <w:t>. ve 12. a</w:t>
      </w:r>
      <w:r>
        <w:rPr>
          <w:rFonts w:ascii="Arial" w:hAnsi="Arial" w:cs="Arial"/>
        </w:rPr>
        <w:t xml:space="preserve">ylarda yapılan testlerde yaşlı hastaların daha kötü sonuçlar çıkardığı bildirilmiştir </w:t>
      </w:r>
      <w:r w:rsidR="00FA708D">
        <w:rPr>
          <w:rFonts w:ascii="Arial" w:hAnsi="Arial" w:cs="Arial"/>
        </w:rPr>
        <w:fldChar w:fldCharType="begin" w:fldLock="1"/>
      </w:r>
      <w:r>
        <w:rPr>
          <w:rFonts w:ascii="Arial" w:hAnsi="Arial" w:cs="Arial"/>
        </w:rPr>
        <w:instrText>ADDIN CSL_CITATION { "citationItems" : [ { "id" : "ITEM-1", "itemData" : { "DOI" : "10.1016/j.jhsa.2008.02.016", "ISSN" : "1531-6564", "PMID" : "18656749", "abstract" : "PURPOSE: Despite the high prevalence and impact of distal radius fractures (DRFs) on older patients, the currently available literature regarding DRFs in older adults lacks adequate comparative treatment data. The purpose of this prospective, controlled outcomes study is to compare outcomes using the volar locking plating system (VLPS) for DRFs in both older and younger adults and to assert the eligibility of older patients for surgical management with the VLPS.\n\nMETHODS: Consecutive, eligible patients were enrolled into our prospective study over a 2-year period on the basis of strict inclusion and exclusion criteria. Subjects were entered into 2 cohorts based on age: 20-40 years and &gt;60 years. Patient outcomes and complication rates were evaluated at 3, 6, and 12 months after surgery. Outcome measures included the Michigan Hand Outcomes Questionnaire (MHQ), grip strength, active wrist and forearm range of motion, the Jebsen-Taylor test, and radiographic parameters.\n\nRESULTS: Fifty-five patients (30 young and 25 older adults) with unilateral, inadequately reduced DRFs were enrolled and received surgical treatment with the VLPS. We observed no statistically significant difference in any of the outcomes for all 3 follow-up periods, except the Jebsen-Taylor test, which displayed a trend toward a worse outcome in the older-age cohort. Whereas older patients continued to improve throughout their 12-month postoperative visits, younger patients achieved their maximum recovery during the 6-month follow-up period, suggesting different recovery patterns. At the 12-month assessment, older patients were able to achieve a higher mean MHQ score than their younger counterparts (normalized mean: 85% and 82%, respectively). Complication rates were similar between the 2 groups for all 3 time periods, with most occurring on or before the 3-month postoperative visit.\n\nCONCLUSIONS: This study indicates that the VLPS is successful in managing DRFs in older patients without increased complications compared to younger patients. For older patients without prohibitive surgical risks, internal fixation using the VLPS yields comparable outcomes to younger patients. However, these conclusions do not necessarily apply to other surgical techniques used to manage DRFs in older adults.\n\nTYPE OF STUDY/LEVEL OF EVIDENCE: Therapeutic II.", "author" : [ { "dropping-particle" : "", "family" : "Chung", "given" : "Kevin C", "non-dropping-particle" : "", "parse-names" : false, "suffix" : "" }, { "dropping-particle" : "", "family" : "Squitieri", "given" : "Lee", "non-dropping-particle" : "", "parse-names" : false, "suffix" : "" }, { "dropping-particle" : "", "family" : "Kim", "given" : "H Myra", "non-dropping-particle" : "", "parse-names" : false, "suffix" : "" } ], "container-title" : "The Journal of hand surgery", "id" : "ITEM-1", "issue" : "6", "issued" : { "date-parts" : [ [ "0", "1" ] ] }, "page" : "809-19", "title" : "Comparative outcomes study using the volar locking plating system for distal radius fractures in both young adults and adults older than 60 years.", "type" : "article-journal", "volume" : "33" }, "uris" : [ "http://www.mendeley.com/documents/?uuid=72773476-1b64-4640-9c6c-a4b73f00f0e3" ] } ], "mendeley" : { "formattedCitation" : "(Kevin C Chung et al.)", "plainTextFormattedCitation" : "(Kevin C Chung et al.)", "previouslyFormattedCitation" : "(Kevin C Chung et al.)" }, "properties" : { "noteIndex" : 0 }, "schema" : "https://github.com/citation-style-language/schema/raw/master/csl-citation.json" }</w:instrText>
      </w:r>
      <w:r w:rsidR="00FA708D">
        <w:rPr>
          <w:rFonts w:ascii="Arial" w:hAnsi="Arial" w:cs="Arial"/>
        </w:rPr>
        <w:fldChar w:fldCharType="separate"/>
      </w:r>
      <w:r w:rsidRPr="00135B6E">
        <w:rPr>
          <w:rFonts w:ascii="Arial" w:hAnsi="Arial" w:cs="Arial"/>
          <w:noProof/>
        </w:rPr>
        <w:t>(Kevin C Chung et al.)</w:t>
      </w:r>
      <w:r w:rsidR="00FA708D">
        <w:rPr>
          <w:rFonts w:ascii="Arial" w:hAnsi="Arial" w:cs="Arial"/>
        </w:rPr>
        <w:fldChar w:fldCharType="end"/>
      </w:r>
      <w:r>
        <w:rPr>
          <w:rFonts w:ascii="Arial" w:hAnsi="Arial" w:cs="Arial"/>
        </w:rPr>
        <w:t>. Bu çalışmada sonuçlar sağlam ekstremiteye göre yüzdelik oranda normalize edildiğinden sonuçlarımız ile karşılaştıramadık. Konservatif ve eksternal fiksasyon tedavi seçeneklerinin karşılaştırıldığı bir çalışmada 1 yıl boyunca yapılan ölçümlerde anlamlı iyileşme gösterilmiştir. Gruplar arasında tekrarlayan ölçümlerde fark bildirilmemiş</w:t>
      </w:r>
      <w:r w:rsidR="00A95F74">
        <w:rPr>
          <w:rFonts w:ascii="Arial" w:hAnsi="Arial" w:cs="Arial"/>
        </w:rPr>
        <w:t>,</w:t>
      </w:r>
      <w:r>
        <w:rPr>
          <w:rFonts w:ascii="Arial" w:hAnsi="Arial" w:cs="Arial"/>
        </w:rPr>
        <w:t xml:space="preserve"> fakat konservatif grup ölçümlerinin daha kötü olduğu görülmüştür </w:t>
      </w:r>
      <w:r w:rsidR="00FA708D">
        <w:rPr>
          <w:rFonts w:ascii="Arial" w:hAnsi="Arial" w:cs="Arial"/>
        </w:rPr>
        <w:fldChar w:fldCharType="begin" w:fldLock="1"/>
      </w:r>
      <w:r w:rsidR="00736EB6">
        <w:rPr>
          <w:rFonts w:ascii="Arial" w:hAnsi="Arial" w:cs="Arial"/>
        </w:rPr>
        <w:instrText>ADDIN CSL_CITATION { "citationItems" : [ { "id" : "ITEM-1", "itemData" : { "DOI" : "10.1097/01.bot.0000199121.84100.fb", "ISSN" : "0890-5339", "PMID" : "16462564", "abstract" : "OBJECTIVES: To compare closed reduction and casting with closed reduction and external fixation with optional K-wire fixation for distal radius fractures with metaphyseal displacement but without joint incongruity.\n\nDESIGN: Prospective study.\n\nSETTING: Multicenter study at 3 University teaching hospitals.\n\nPATIENTS/PARTICIPANTS: A total of 113 skeletally mature patients with distal radius fractures with metaphyseal displacement, but without joint incongruity, were randomized to receive 1 of 2 standardized treatment protocols. Patients were evaluated at 6 weeks, 6 months, 1 year, and 2 years.\n\nINTERVENTION: Closed reduction and casting (n = 59) or closed reduction and external fixation (n = 54).\n\nMAIN OUTCOME MEASUREMENTS: Upper extremity function was measured using upper extremity MFA domain scores, overall Jebsen Taylor scores, and pinch and grip strength tests. Global function and pain were measured using the SF-36. Radiographic evaluation and range of motion were documented.\n\nRESULTS: Upper extremity MFA scores, Jebsen Taylor scores, SF-36 bodily pain scores, and grip strength improved significantly during the first year for all patients. By 2 years, mean Jebsen Taylor scores and SF 36 bodily pain scores for patients in both groups were similar to scores for normal age- and gender-matched population controls. At all points, there was a trend for better function in the external fixation; however, this did not reach statistical significance. There was a trend for better length and palmar tilt restoration with external fixation.\n\nCONCLUSIONS: For distal radius fractures with metaphyseal displacement but with a congruous joint, there exists a trend for better functional, clinical, and radiographic outcomes when treated by immediate external fixation and optional K-wire fixation.", "author" : [ { "dropping-particle" : "", "family" : "Kreder", "given" : "Hans J", "non-dropping-particle" : "", "parse-names" : false, "suffix" : "" }, { "dropping-particle" : "", "family" : "Agel", "given" : "Julie", "non-dropping-particle" : "", "parse-names" : false, "suffix" : "" }, { "dropping-particle" : "", "family" : "McKee", "given" : "Michael D", "non-dropping-particle" : "", "parse-names" : false, "suffix" : "" }, { "dropping-particle" : "", "family" : "Schemitsch", "given" : "Emil H", "non-dropping-particle" : "", "parse-names" : false, "suffix" : "" }, { "dropping-particle" : "", "family" : "Stephen", "given" : "David", "non-dropping-particle" : "", "parse-names" : false, "suffix" : "" }, { "dropping-particle" : "", "family" : "Hanel", "given" : "Douglas P", "non-dropping-particle" : "", "parse-names" : false, "suffix" : "" } ], "container-title" : "Journal of orthopaedic trauma", "id" : "ITEM-1", "issue" : "2", "issued" : { "date-parts" : [ [ "2006", "2" ] ] }, "page" : "115-21", "title" : "A randomized, controlled trial of distal radius fractures with metaphyseal displacement but without joint incongruity: closed reduction and casting versus closed reduction, spanning external fixation, and optional percutaneous K-wires.", "type" : "article-journal", "volume" : "20" }, "uris" : [ "http://www.mendeley.com/documents/?uuid=d4048002-901c-41d9-afb2-a0495823280d" ] } ], "mendeley" : { "formattedCitation" : "(Hans J Kreder et al., 2006)", "plainTextFormattedCitation" : "(Hans J Kreder et al., 2006)", "previouslyFormattedCitation" : "(Hans J Kreder et al., 2006)" }, "properties" : { "noteIndex" : 0 }, "schema" : "https://github.com/citation-style-language/schema/raw/master/csl-citation.json" }</w:instrText>
      </w:r>
      <w:r w:rsidR="00FA708D">
        <w:rPr>
          <w:rFonts w:ascii="Arial" w:hAnsi="Arial" w:cs="Arial"/>
        </w:rPr>
        <w:fldChar w:fldCharType="separate"/>
      </w:r>
      <w:r w:rsidR="002F7DE7" w:rsidRPr="002F7DE7">
        <w:rPr>
          <w:rFonts w:ascii="Arial" w:hAnsi="Arial" w:cs="Arial"/>
          <w:noProof/>
        </w:rPr>
        <w:t>(Hans J Kreder et al., 2006)</w:t>
      </w:r>
      <w:r w:rsidR="00FA708D">
        <w:rPr>
          <w:rFonts w:ascii="Arial" w:hAnsi="Arial" w:cs="Arial"/>
        </w:rPr>
        <w:fldChar w:fldCharType="end"/>
      </w:r>
      <w:r>
        <w:rPr>
          <w:rFonts w:ascii="Arial" w:hAnsi="Arial" w:cs="Arial"/>
        </w:rPr>
        <w:t>. Bu çalışmada JTEFT için toplam bir hesaplama kullanılmıştır. Bu yüzden ayrı alt başlıklar halinde karşılaştırma yapılamadı. Kendi sonuçlarımızda</w:t>
      </w:r>
      <w:r w:rsidR="00220A3C">
        <w:rPr>
          <w:rFonts w:ascii="Arial" w:hAnsi="Arial" w:cs="Arial"/>
        </w:rPr>
        <w:t xml:space="preserve"> da</w:t>
      </w:r>
      <w:r w:rsidR="003C6BB4">
        <w:rPr>
          <w:rFonts w:ascii="Arial" w:hAnsi="Arial" w:cs="Arial"/>
        </w:rPr>
        <w:t xml:space="preserve"> </w:t>
      </w:r>
      <w:r w:rsidR="00220A3C">
        <w:rPr>
          <w:rFonts w:ascii="Arial" w:hAnsi="Arial" w:cs="Arial"/>
        </w:rPr>
        <w:t xml:space="preserve">benzer olarak </w:t>
      </w:r>
      <w:r>
        <w:rPr>
          <w:rFonts w:ascii="Arial" w:hAnsi="Arial" w:cs="Arial"/>
        </w:rPr>
        <w:t>i</w:t>
      </w:r>
      <w:r w:rsidR="00220A3C">
        <w:rPr>
          <w:rFonts w:ascii="Arial" w:hAnsi="Arial" w:cs="Arial"/>
        </w:rPr>
        <w:t>ki grup arasında istatistiksel olarak anlamlı farklılık bulunmadı.</w:t>
      </w:r>
      <w:r>
        <w:rPr>
          <w:rFonts w:ascii="Arial" w:hAnsi="Arial" w:cs="Arial"/>
        </w:rPr>
        <w:t xml:space="preserve"> Bir çalışmada konservatif tedavi edilen hastalara JTEFT uygulanmıştır. JTEFT alt bölümleri ile kaba kavrama kuvveti ve el bileği ekstansiyonu arasında ilişki saptanmıştır. Çalışmada ortanca değerler verilmiştir.  Etkilenmiş ekstremitede değerler yazı y</w:t>
      </w:r>
      <w:r w:rsidRPr="00100941">
        <w:rPr>
          <w:rFonts w:ascii="Arial" w:hAnsi="Arial" w:cs="Arial"/>
        </w:rPr>
        <w:t>azma</w:t>
      </w:r>
      <w:r>
        <w:rPr>
          <w:rFonts w:ascii="Arial" w:hAnsi="Arial" w:cs="Arial"/>
        </w:rPr>
        <w:t xml:space="preserve"> 37,2 sn; kart ç</w:t>
      </w:r>
      <w:r w:rsidRPr="00100941">
        <w:rPr>
          <w:rFonts w:ascii="Arial" w:hAnsi="Arial" w:cs="Arial"/>
        </w:rPr>
        <w:t xml:space="preserve">evirme </w:t>
      </w:r>
      <w:r>
        <w:rPr>
          <w:rFonts w:ascii="Arial" w:hAnsi="Arial" w:cs="Arial"/>
        </w:rPr>
        <w:t xml:space="preserve">8,6 sn; </w:t>
      </w:r>
      <w:r w:rsidRPr="00100941">
        <w:rPr>
          <w:rFonts w:ascii="Arial" w:hAnsi="Arial" w:cs="Arial"/>
        </w:rPr>
        <w:t>küçük cisimleri toplama</w:t>
      </w:r>
      <w:r>
        <w:rPr>
          <w:rFonts w:ascii="Arial" w:hAnsi="Arial" w:cs="Arial"/>
        </w:rPr>
        <w:t xml:space="preserve"> 11,4 sn;</w:t>
      </w:r>
      <w:r w:rsidRPr="00100941">
        <w:rPr>
          <w:rFonts w:ascii="Arial" w:hAnsi="Arial" w:cs="Arial"/>
        </w:rPr>
        <w:t xml:space="preserve"> yemek yemeyi uyarma</w:t>
      </w:r>
      <w:r>
        <w:rPr>
          <w:rFonts w:ascii="Arial" w:hAnsi="Arial" w:cs="Arial"/>
        </w:rPr>
        <w:t xml:space="preserve"> 11,7 sn;</w:t>
      </w:r>
      <w:r w:rsidRPr="00100941">
        <w:rPr>
          <w:rFonts w:ascii="Arial" w:hAnsi="Arial" w:cs="Arial"/>
        </w:rPr>
        <w:t xml:space="preserve"> fiş toplama</w:t>
      </w:r>
      <w:r>
        <w:rPr>
          <w:rFonts w:ascii="Arial" w:hAnsi="Arial" w:cs="Arial"/>
        </w:rPr>
        <w:t xml:space="preserve"> 7,5 sn; </w:t>
      </w:r>
      <w:r w:rsidRPr="00100941">
        <w:rPr>
          <w:rFonts w:ascii="Arial" w:hAnsi="Arial" w:cs="Arial"/>
        </w:rPr>
        <w:t xml:space="preserve"> boş kutuları hareket ettirme</w:t>
      </w:r>
      <w:r>
        <w:rPr>
          <w:rFonts w:ascii="Arial" w:hAnsi="Arial" w:cs="Arial"/>
        </w:rPr>
        <w:t xml:space="preserve"> 5,6 sn;</w:t>
      </w:r>
      <w:r w:rsidRPr="00100941">
        <w:rPr>
          <w:rFonts w:ascii="Arial" w:hAnsi="Arial" w:cs="Arial"/>
        </w:rPr>
        <w:t xml:space="preserve"> dolu kutuları hareket ettirme</w:t>
      </w:r>
      <w:r>
        <w:rPr>
          <w:rFonts w:ascii="Arial" w:hAnsi="Arial" w:cs="Arial"/>
        </w:rPr>
        <w:t xml:space="preserve"> 6,1 sn olarak verilmiştir</w:t>
      </w:r>
      <w:r w:rsidR="003C6BB4">
        <w:rPr>
          <w:rFonts w:ascii="Arial" w:hAnsi="Arial" w:cs="Arial"/>
        </w:rPr>
        <w:t xml:space="preserve"> </w:t>
      </w:r>
      <w:r w:rsidR="00FA708D" w:rsidRPr="00100941">
        <w:rPr>
          <w:rFonts w:ascii="Arial" w:hAnsi="Arial" w:cs="Arial"/>
        </w:rPr>
        <w:fldChar w:fldCharType="begin" w:fldLock="1"/>
      </w:r>
      <w:r w:rsidR="00C805A6">
        <w:rPr>
          <w:rFonts w:ascii="Arial" w:hAnsi="Arial" w:cs="Arial"/>
        </w:rPr>
        <w:instrText>ADDIN CSL_CITATION { "citationItems" : [ { "id" : "ITEM-1", "itemData" : { "ISSN" : "1358-2267", "PMID" : "12109238", "abstract" : "BACKGROUND AND PURPOSE: During physiotherapy rehabilitation, judgements about activity limitation are often based on measurements of impairment. The present paper reports an investigation into the relationship between measurements of impairment and activity limitation in people with a fracture of the distal radius.\n\nMETHOD: Twenty people with a fracture of the distal radius were referred to physiotherapy after conservative management of their fractures. Measurements of impairment (grip strength and range of wrist extension) and activity limitation (Jebsen Test of Hand Function) were taken at the second physiotherapy appointment after cast removal. The scores between these measurements were correlated.\n\nRESULTS: There were strong and significant correlations (-0.51 &lt; rs &lt; -0.76) between grip strength and the tasks of the Jebsen Test of Hand Function. The relationship between range of wrist extension and the Jebsen Test of Hand Function was weaker (-0.17 &lt; rs &lt; -0.55). However, subgroup analysis of those subjects with a Colles' type fracture of the distal radius demonstrated significant relationships between wrist extension and three of the seven activity tasks (-0.74 &lt; rs &lt; -0.84).\n\nCONCLUSIONS: Preliminary evidence was found to support the physiotherapy practice of use of measurement of impairment to monitor progress in a person with a fracture of the distal radius.", "author" : [ { "dropping-particle" : "", "family" : "Tremayne", "given" : "Aurelia", "non-dropping-particle" : "", "parse-names" : false, "suffix" : "" }, { "dropping-particle" : "", "family" : "Taylor", "given" : "Nicholas", "non-dropping-particle" : "", "parse-names" : false, "suffix" : "" }, { "dropping-particle" : "", "family" : "McBurney", "given" : "Helen", "non-dropping-particle" : "", "parse-names" : false, "suffix" : "" }, { "dropping-particle" : "", "family" : "Baskus", "given" : "Kris", "non-dropping-particle" : "", "parse-names" : false, "suffix" : "" } ], "container-title" : "Physiotherapy research international : the journal for researchers and clinicians in physical therapy", "id" : "ITEM-1", "issue" : "2", "issued" : { "date-parts" : [ [ "2002", "1" ] ] }, "page" : "90-9", "title" : "Correlation of impairment and activity limitation after wrist fracture.", "type" : "article-journal", "volume" : "7" }, "uris" : [ "http://www.mendeley.com/documents/?uuid=3d590f2f-d968-4748-98b8-2eba1544c07b" ] } ], "mendeley" : { "formattedCitation" : "(Tremayne et al., 2002)", "plainTextFormattedCitation" : "(Tremayne et al., 2002)", "previouslyFormattedCitation" : "(Tremayne et al., 2002)" }, "properties" : { "noteIndex" : 0 }, "schema" : "https://github.com/citation-style-language/schema/raw/master/csl-citation.json" }</w:instrText>
      </w:r>
      <w:r w:rsidR="00FA708D" w:rsidRPr="00100941">
        <w:rPr>
          <w:rFonts w:ascii="Arial" w:hAnsi="Arial" w:cs="Arial"/>
        </w:rPr>
        <w:fldChar w:fldCharType="separate"/>
      </w:r>
      <w:r w:rsidRPr="00100941">
        <w:rPr>
          <w:rFonts w:ascii="Arial" w:hAnsi="Arial" w:cs="Arial"/>
          <w:noProof/>
        </w:rPr>
        <w:t>(Tremayne et al., 2002)</w:t>
      </w:r>
      <w:r w:rsidR="00FA708D" w:rsidRPr="00100941">
        <w:rPr>
          <w:rFonts w:ascii="Arial" w:hAnsi="Arial" w:cs="Arial"/>
        </w:rPr>
        <w:fldChar w:fldCharType="end"/>
      </w:r>
      <w:r>
        <w:rPr>
          <w:rFonts w:ascii="Arial" w:hAnsi="Arial" w:cs="Arial"/>
        </w:rPr>
        <w:t>. Çalışmamızdaki ortanca değerler ise yazı y</w:t>
      </w:r>
      <w:r w:rsidRPr="00100941">
        <w:rPr>
          <w:rFonts w:ascii="Arial" w:hAnsi="Arial" w:cs="Arial"/>
        </w:rPr>
        <w:t>azma</w:t>
      </w:r>
      <w:r>
        <w:rPr>
          <w:rFonts w:ascii="Arial" w:hAnsi="Arial" w:cs="Arial"/>
        </w:rPr>
        <w:t xml:space="preserve"> 31,2 sn; kart ç</w:t>
      </w:r>
      <w:r w:rsidRPr="00100941">
        <w:rPr>
          <w:rFonts w:ascii="Arial" w:hAnsi="Arial" w:cs="Arial"/>
        </w:rPr>
        <w:t xml:space="preserve">evirme </w:t>
      </w:r>
      <w:r>
        <w:rPr>
          <w:rFonts w:ascii="Arial" w:hAnsi="Arial" w:cs="Arial"/>
        </w:rPr>
        <w:t xml:space="preserve">9,1 sn; </w:t>
      </w:r>
      <w:r w:rsidRPr="00100941">
        <w:rPr>
          <w:rFonts w:ascii="Arial" w:hAnsi="Arial" w:cs="Arial"/>
        </w:rPr>
        <w:t>küçük cisimleri toplama</w:t>
      </w:r>
      <w:r>
        <w:rPr>
          <w:rFonts w:ascii="Arial" w:hAnsi="Arial" w:cs="Arial"/>
        </w:rPr>
        <w:t xml:space="preserve"> 9,5 sn;</w:t>
      </w:r>
      <w:r w:rsidRPr="00100941">
        <w:rPr>
          <w:rFonts w:ascii="Arial" w:hAnsi="Arial" w:cs="Arial"/>
        </w:rPr>
        <w:t xml:space="preserve"> yemek yemeyi uyarma</w:t>
      </w:r>
      <w:r>
        <w:rPr>
          <w:rFonts w:ascii="Arial" w:hAnsi="Arial" w:cs="Arial"/>
        </w:rPr>
        <w:t xml:space="preserve"> 11,6 sn;</w:t>
      </w:r>
      <w:r w:rsidRPr="00100941">
        <w:rPr>
          <w:rFonts w:ascii="Arial" w:hAnsi="Arial" w:cs="Arial"/>
        </w:rPr>
        <w:t xml:space="preserve"> fiş toplama</w:t>
      </w:r>
      <w:r>
        <w:rPr>
          <w:rFonts w:ascii="Arial" w:hAnsi="Arial" w:cs="Arial"/>
        </w:rPr>
        <w:t xml:space="preserve"> 2,7 sn; </w:t>
      </w:r>
      <w:r w:rsidRPr="00100941">
        <w:rPr>
          <w:rFonts w:ascii="Arial" w:hAnsi="Arial" w:cs="Arial"/>
        </w:rPr>
        <w:t xml:space="preserve"> boş kutuları hareket ettirme</w:t>
      </w:r>
      <w:r>
        <w:rPr>
          <w:rFonts w:ascii="Arial" w:hAnsi="Arial" w:cs="Arial"/>
        </w:rPr>
        <w:t xml:space="preserve"> 5,9 sn;</w:t>
      </w:r>
      <w:r w:rsidRPr="00100941">
        <w:rPr>
          <w:rFonts w:ascii="Arial" w:hAnsi="Arial" w:cs="Arial"/>
        </w:rPr>
        <w:t xml:space="preserve"> dolu kutuları hareket ettirme</w:t>
      </w:r>
      <w:r>
        <w:rPr>
          <w:rFonts w:ascii="Arial" w:hAnsi="Arial" w:cs="Arial"/>
        </w:rPr>
        <w:t xml:space="preserve"> 6,0 sn’dir. Anatomik olarak deplase</w:t>
      </w:r>
      <w:r w:rsidR="00B526DC">
        <w:rPr>
          <w:rFonts w:ascii="Arial" w:hAnsi="Arial" w:cs="Arial"/>
        </w:rPr>
        <w:t xml:space="preserve"> olmuş </w:t>
      </w:r>
      <w:r w:rsidR="00767170">
        <w:rPr>
          <w:rFonts w:ascii="Arial" w:hAnsi="Arial" w:cs="Arial"/>
        </w:rPr>
        <w:t>yada</w:t>
      </w:r>
      <w:r w:rsidR="00B526DC">
        <w:rPr>
          <w:rFonts w:ascii="Arial" w:hAnsi="Arial" w:cs="Arial"/>
        </w:rPr>
        <w:t xml:space="preserve"> deplase olmamış DRK</w:t>
      </w:r>
      <w:r>
        <w:rPr>
          <w:rFonts w:ascii="Arial" w:hAnsi="Arial" w:cs="Arial"/>
        </w:rPr>
        <w:t xml:space="preserve"> karşılaştıran bir çalışmada</w:t>
      </w:r>
      <w:r w:rsidR="00C805A6">
        <w:rPr>
          <w:rFonts w:ascii="Arial" w:hAnsi="Arial" w:cs="Arial"/>
        </w:rPr>
        <w:t xml:space="preserve"> iki grup arasında JTEFT sonuçları açısından bir farklılık bulunmamıştır. Aynı çalışmada konservatif ve operatif grup karşılaştırması da yapılmış ve yine anlamlı bir farklılık saptanmamıştır </w:t>
      </w:r>
      <w:r w:rsidR="00FA708D">
        <w:rPr>
          <w:rFonts w:ascii="Arial" w:hAnsi="Arial" w:cs="Arial"/>
        </w:rPr>
        <w:fldChar w:fldCharType="begin" w:fldLock="1"/>
      </w:r>
      <w:r w:rsidR="002F7DE7">
        <w:rPr>
          <w:rFonts w:ascii="Arial" w:hAnsi="Arial" w:cs="Arial"/>
        </w:rPr>
        <w:instrText>ADDIN CSL_CITATION { "citationItems" : [ { "id" : "ITEM-1", "itemData" : { "DOI" : "10.1007/s11999-008-0660-2", "ISSN" : "1528-1132", "PMID" : "19082864", "abstract" : "UNLABELLED: The relationship between radiographic and functional outcomes in older patients with distal radius fractures is controversial. We explored this relationship by assessing the influence of radiographic displacement and fracture comminution on the functional outcomes of these fractures. We also asked whether operative intervention and demographic factors (age, gender, duration of followup) influenced outcome. We examined 53 patients older than 55 years with distal radius fractures with various functional assessments: range of motion (ROM) and strength measurements, three subjective surveys (Disabilities of the Arm, Shoulder, and Hand; Patient-rated Wrist Evaluation; Modernized Activity Subjective Survey of 2007), a Gartland and Werley score, and an objective, standardized hand performance test (Jebsen-Taylor). We measured angulation, articular gap/stepoff, and radial shortening on final radiographs and fracture comminution of preoperative radiographs. We observed no effect of radiographic displacement on subjective or objective outcome assessments, including standardized hand performance timed testing. Surgically treated fractures were less likely to display residual dorsal angulation and radial shortening, but surgical intervention did not independently predict functional outcome. Fracture comminution, patient gender, and months of followup similarly had no effect on outcome. We found no relationship between anatomic reduction as evidenced by radiographic outcomes and subjective or objective functional outcomes in this older patient cohort.\n\nLEVEL OF EVIDENCE: Level II, diagnostic study. See the Guidelines for Authors for a complete description of levels of evidence.", "author" : [ { "dropping-particle" : "", "family" : "Synn", "given" : "Andrew J", "non-dropping-particle" : "", "parse-names" : false, "suffix" : "" }, { "dropping-particle" : "", "family" : "Makhni", "given" : "Eric C", "non-dropping-particle" : "", "parse-names" : false, "suffix" : "" }, { "dropping-particle" : "", "family" : "Makhni", "given" : "Melvin C", "non-dropping-particle" : "", "parse-names" : false, "suffix" : "" }, { "dropping-particle" : "", "family" : "Rozental", "given" : "Tamara D", "non-dropping-particle" : "", "parse-names" : false, "suffix" : "" }, { "dropping-particle" : "", "family" : "Day", "given" : "Charles S", "non-dropping-particle" : "", "parse-names" : false, "suffix" : "" } ], "container-title" : "Clinical orthopaedics and related research", "id" : "ITEM-1", "issue" : "6", "issued" : { "date-parts" : [ [ "2009", "6" ] ] }, "page" : "1612-20", "title" : "Distal radius fractures in older patients: is anatomic reduction necessary?", "type" : "article-journal", "volume" : "467" }, "uris" : [ "http://www.mendeley.com/documents/?uuid=31df48d2-452e-4d09-b269-9f0e1fc5a7e3" ] } ], "mendeley" : { "formattedCitation" : "(Synn et al., 2009)", "plainTextFormattedCitation" : "(Synn et al., 2009)", "previouslyFormattedCitation" : "(Synn et al., 2009)" }, "properties" : { "noteIndex" : 0 }, "schema" : "https://github.com/citation-style-language/schema/raw/master/csl-citation.json" }</w:instrText>
      </w:r>
      <w:r w:rsidR="00FA708D">
        <w:rPr>
          <w:rFonts w:ascii="Arial" w:hAnsi="Arial" w:cs="Arial"/>
        </w:rPr>
        <w:fldChar w:fldCharType="separate"/>
      </w:r>
      <w:r w:rsidR="00C805A6" w:rsidRPr="00C805A6">
        <w:rPr>
          <w:rFonts w:ascii="Arial" w:hAnsi="Arial" w:cs="Arial"/>
          <w:noProof/>
        </w:rPr>
        <w:t>(Synn et al., 2009)</w:t>
      </w:r>
      <w:r w:rsidR="00FA708D">
        <w:rPr>
          <w:rFonts w:ascii="Arial" w:hAnsi="Arial" w:cs="Arial"/>
        </w:rPr>
        <w:fldChar w:fldCharType="end"/>
      </w:r>
      <w:r w:rsidR="00C805A6">
        <w:rPr>
          <w:rFonts w:ascii="Arial" w:hAnsi="Arial" w:cs="Arial"/>
        </w:rPr>
        <w:t xml:space="preserve">. Bu çalışmada test sonucu toplam olarak hesaplanmıştır. </w:t>
      </w:r>
      <w:r w:rsidR="00220A3C">
        <w:rPr>
          <w:rFonts w:ascii="Arial" w:hAnsi="Arial" w:cs="Arial"/>
        </w:rPr>
        <w:t>İki cerrahi seçeneğin karşılaştırıldığı randomize kontrollü bir çalışmaya 179 yetişkin hasta dâhil edilmiştir. İ</w:t>
      </w:r>
      <w:r w:rsidR="002F7DE7">
        <w:rPr>
          <w:rFonts w:ascii="Arial" w:hAnsi="Arial" w:cs="Arial"/>
        </w:rPr>
        <w:t xml:space="preserve">ki grup arasında istatistiksel olarak anlamlı farklılık görülmemiş ve her iki grubun da tekrarlayan ölçümlerde gelişme gösterdiği saptanmıştır </w:t>
      </w:r>
      <w:r w:rsidR="00FA708D">
        <w:rPr>
          <w:rFonts w:ascii="Arial" w:hAnsi="Arial" w:cs="Arial"/>
        </w:rPr>
        <w:fldChar w:fldCharType="begin" w:fldLock="1"/>
      </w:r>
      <w:r w:rsidR="00736EB6">
        <w:rPr>
          <w:rFonts w:ascii="Arial" w:hAnsi="Arial" w:cs="Arial"/>
        </w:rPr>
        <w:instrText>ADDIN CSL_CITATION { "citationItems" : [ { "id" : "ITEM-1", "itemData" : { "DOI" : "10.1302/0301-620X.87B6.15539", "ISSN" : "0301-620X", "PMID" : "15911668", "abstract" : "A total of 179 adult patients with displaced intra-articular fractures of the distal radius was randomised to receive indirect percutaneous reduction and external fixation (n = 88) or open reduction and internal fixation (n = 91). Patients were followed up for two years. During the first year the upper limb musculoskeletal function assessment score, the SF-36 bodily pain sub-scale score, the overall Jebsen score, pinch strength and grip strength improved significantly in all patients. There was no statistically significant difference in the radiological restoration of anatomical features or the range of movement between the groups. During the period of two years, patients who underwent indirect reduction and percutaneous fixation had a more rapid return of function and a better functional outcome than those who underwent open reduction and internal fixation, provided that the intra-articular step and gap deformity were minimised.", "author" : [ { "dropping-particle" : "", "family" : "Kreder", "given" : "H J", "non-dropping-particle" : "", "parse-names" : false, "suffix" : "" }, { "dropping-particle" : "", "family" : "Hanel", "given" : "D P", "non-dropping-particle" : "", "parse-names" : false, "suffix" : "" }, { "dropping-particle" : "", "family" : "Agel", "given" : "J", "non-dropping-particle" : "", "parse-names" : false, "suffix" : "" }, { "dropping-particle" : "", "family" : "McKee", "given" : "M", "non-dropping-particle" : "", "parse-names" : false, "suffix" : "" }, { "dropping-particle" : "", "family" : "Schemitsch", "given" : "E H", "non-dropping-particle" : "", "parse-names" : false, "suffix" : "" }, { "dropping-particle" : "", "family" : "Trumble", "given" : "T E", "non-dropping-particle" : "", "parse-names" : false, "suffix" : "" }, { "dropping-particle" : "", "family" : "Stephen", "given" : "D", "non-dropping-particle" : "", "parse-names" : false, "suffix" : "" } ], "container-title" : "The Journal of bone and joint surgery. British volume", "id" : "ITEM-1", "issue" : "6", "issued" : { "date-parts" : [ [ "2005", "6" ] ] }, "page" : "829-36", "title" : "Indirect reduction and percutaneous fixation versus open reduction and internal fixation for displaced intra-articular fractures of the distal radius: a randomised, controlled trial.", "type" : "article-journal", "volume" : "87" }, "uris" : [ "http://www.mendeley.com/documents/?uuid=8623e72b-4ced-4e91-8290-e3c8d8c91ca7" ] } ], "mendeley" : { "formattedCitation" : "(H J Kreder et al., 2005)", "plainTextFormattedCitation" : "(H J Kreder et al., 2005)", "previouslyFormattedCitation" : "(H J Kreder et al., 2005)" }, "properties" : { "noteIndex" : 0 }, "schema" : "https://github.com/citation-style-language/schema/raw/master/csl-citation.json" }</w:instrText>
      </w:r>
      <w:r w:rsidR="00FA708D">
        <w:rPr>
          <w:rFonts w:ascii="Arial" w:hAnsi="Arial" w:cs="Arial"/>
        </w:rPr>
        <w:fldChar w:fldCharType="separate"/>
      </w:r>
      <w:r w:rsidR="002F7DE7" w:rsidRPr="002F7DE7">
        <w:rPr>
          <w:rFonts w:ascii="Arial" w:hAnsi="Arial" w:cs="Arial"/>
          <w:noProof/>
        </w:rPr>
        <w:t>(H J Kreder et al., 2005)</w:t>
      </w:r>
      <w:r w:rsidR="00FA708D">
        <w:rPr>
          <w:rFonts w:ascii="Arial" w:hAnsi="Arial" w:cs="Arial"/>
        </w:rPr>
        <w:fldChar w:fldCharType="end"/>
      </w:r>
      <w:r w:rsidR="0073517E">
        <w:rPr>
          <w:rFonts w:ascii="Arial" w:hAnsi="Arial" w:cs="Arial"/>
        </w:rPr>
        <w:t>.</w:t>
      </w:r>
      <w:r w:rsidR="00736EB6">
        <w:rPr>
          <w:rFonts w:ascii="Arial" w:hAnsi="Arial" w:cs="Arial"/>
        </w:rPr>
        <w:t xml:space="preserve"> Hasta ve yaralanma faktörlerinin incelendiği bir çalışmada ise a</w:t>
      </w:r>
      <w:r w:rsidR="0073517E">
        <w:rPr>
          <w:rFonts w:ascii="Arial" w:hAnsi="Arial" w:cs="Arial"/>
        </w:rPr>
        <w:t>ğrı</w:t>
      </w:r>
      <w:r w:rsidR="00736EB6">
        <w:rPr>
          <w:rFonts w:ascii="Arial" w:hAnsi="Arial" w:cs="Arial"/>
        </w:rPr>
        <w:t>,</w:t>
      </w:r>
      <w:r w:rsidR="0073517E">
        <w:rPr>
          <w:rFonts w:ascii="Arial" w:hAnsi="Arial" w:cs="Arial"/>
        </w:rPr>
        <w:t xml:space="preserve"> bozukluk</w:t>
      </w:r>
      <w:r w:rsidR="00736EB6">
        <w:rPr>
          <w:rFonts w:ascii="Arial" w:hAnsi="Arial" w:cs="Arial"/>
        </w:rPr>
        <w:t xml:space="preserve"> ve engellilik kavramları</w:t>
      </w:r>
      <w:r w:rsidR="0073517E">
        <w:rPr>
          <w:rFonts w:ascii="Arial" w:hAnsi="Arial" w:cs="Arial"/>
        </w:rPr>
        <w:t xml:space="preserve"> b</w:t>
      </w:r>
      <w:r w:rsidR="00736EB6">
        <w:rPr>
          <w:rFonts w:ascii="Arial" w:hAnsi="Arial" w:cs="Arial"/>
        </w:rPr>
        <w:t xml:space="preserve">eceri ile ilişkilendirilmiştir </w:t>
      </w:r>
      <w:r w:rsidR="00FA708D">
        <w:rPr>
          <w:rFonts w:ascii="Arial" w:hAnsi="Arial" w:cs="Arial"/>
        </w:rPr>
        <w:fldChar w:fldCharType="begin" w:fldLock="1"/>
      </w:r>
      <w:r w:rsidR="00BB0D01">
        <w:rPr>
          <w:rFonts w:ascii="Arial" w:hAnsi="Arial" w:cs="Arial"/>
        </w:rPr>
        <w:instrText>ADDIN CSL_CITATION { "citationItems" : [ { "id" : "ITEM-1", "itemData" : { "ISSN" : "0895-4356", "PMID" : "12393071", "abstract" : "A prospective cohort of 120 patients with distal radius fractures completed a baseline evaluation that determined their age, sex, education level, injury compensation status, AO fracture type, prereduction radial shortening, and postreduction radial shortening. Six months later patients self-reported pain and disability using the Patient-Rated Wrist Evaluation, and were tested for physical impairment (grip, wrist range of motion, and dexterity). Univariate and forward stepwise regression analyses agreed that the most influential predictor of pain and disability at 6 months was injury compensation. Patient education level and prereduction radial shortening also contributed predictive information (R squared = 25%). Wrist impairment was moderately correlated with patient reported pain and disability (r = 0.50). Both impairment and disability measures are required to fully describe outcomes. Further work is required to delineate additional factors that contribute to outcome.", "author" : [ { "dropping-particle" : "", "family" : "MacDermid", "given" : "Joy C", "non-dropping-particle" : "", "parse-names" : false, "suffix" : "" }, { "dropping-particle" : "", "family" : "Donner", "given" : "A", "non-dropping-particle" : "", "parse-names" : false, "suffix" : "" }, { "dropping-particle" : "", "family" : "Richards", "given" : "Robert S", "non-dropping-particle" : "", "parse-names" : false, "suffix" : "" }, { "dropping-particle" : "", "family" : "Roth", "given" : "James H", "non-dropping-particle" : "", "parse-names" : false, "suffix" : "" } ], "container-title" : "Journal of clinical epidemiology", "id" : "ITEM-1", "issue" : "9", "issued" : { "date-parts" : [ [ "2002", "9" ] ] }, "page" : "849-54", "title" : "Patient versus injury factors as predictors of pain and disability six months after a distal radius fracture.", "type" : "article-journal", "volume" : "55" }, "uris" : [ "http://www.mendeley.com/documents/?uuid=0d1818b3-befa-4cb5-8f95-748b008266be" ] } ], "mendeley" : { "formattedCitation" : "(Joy C MacDermid, Donner, Richards, &amp; Roth, 2002)", "plainTextFormattedCitation" : "(Joy C MacDermid, Donner, Richards, &amp; Roth, 2002)", "previouslyFormattedCitation" : "(Joy C MacDermid, Donner, Richards, &amp; Roth, 2002)" }, "properties" : { "noteIndex" : 0 }, "schema" : "https://github.com/citation-style-language/schema/raw/master/csl-citation.json" }</w:instrText>
      </w:r>
      <w:r w:rsidR="00FA708D">
        <w:rPr>
          <w:rFonts w:ascii="Arial" w:hAnsi="Arial" w:cs="Arial"/>
        </w:rPr>
        <w:fldChar w:fldCharType="separate"/>
      </w:r>
      <w:r w:rsidR="00736EB6" w:rsidRPr="00736EB6">
        <w:rPr>
          <w:rFonts w:ascii="Arial" w:hAnsi="Arial" w:cs="Arial"/>
          <w:noProof/>
        </w:rPr>
        <w:t>(Joy C MacDermid, Donner, Richards, &amp; Roth, 2002)</w:t>
      </w:r>
      <w:r w:rsidR="00FA708D">
        <w:rPr>
          <w:rFonts w:ascii="Arial" w:hAnsi="Arial" w:cs="Arial"/>
        </w:rPr>
        <w:fldChar w:fldCharType="end"/>
      </w:r>
      <w:r w:rsidR="00BB0D01">
        <w:rPr>
          <w:rFonts w:ascii="Arial" w:hAnsi="Arial" w:cs="Arial"/>
        </w:rPr>
        <w:t>. Aynı çalış</w:t>
      </w:r>
      <w:r w:rsidR="00B526DC">
        <w:rPr>
          <w:rFonts w:ascii="Arial" w:hAnsi="Arial" w:cs="Arial"/>
        </w:rPr>
        <w:t xml:space="preserve">macılar DRK </w:t>
      </w:r>
      <w:r w:rsidR="00BB0D01">
        <w:rPr>
          <w:rFonts w:ascii="Arial" w:hAnsi="Arial" w:cs="Arial"/>
        </w:rPr>
        <w:t xml:space="preserve">sonrası iş kaybının çok faktörlü olduğunu ve iş kaybı riskinin ağrı, bozukluk ve mesleki ihtiyaçların artması ile artacağını bildirmişlerdir </w:t>
      </w:r>
      <w:r w:rsidR="00FA708D">
        <w:rPr>
          <w:rFonts w:ascii="Arial" w:hAnsi="Arial" w:cs="Arial"/>
        </w:rPr>
        <w:fldChar w:fldCharType="begin" w:fldLock="1"/>
      </w:r>
      <w:r w:rsidR="00577273">
        <w:rPr>
          <w:rFonts w:ascii="Arial" w:hAnsi="Arial" w:cs="Arial"/>
        </w:rPr>
        <w:instrText>ADDIN CSL_CITATION { "citationItems" : [ { "id" : "ITEM-1", "itemData" : { "DOI" : "10.1007/s10926-007-9069-0", "ISSN" : "1053-0487", "PMID" : "17245636", "abstract" : "STUDY DESIGN: Prospective Cohort.\n\nOBJECTIVE: to describe time lost from work following a distal radius fracture.\n\nMETHOD: A cohort of 227 workers with distal radius fracture was enrolled at a baseline visit to the hand clinic where injury, patient characteristics, and occupational demand were recorded. Patients were followed up at 2, 3, 6, and 12 months and self-reported time lost from work, disability (PRWE, DASH), and health (SF-36). Impairments of grip strength, wrist motion and dexterity were measured at 2 and 3 months post-fracture. Measurements of fracture displacement and post-treatment anatomic position were obtained from available radiographs (n = 101). Bivariate/stepwise multiple linear regression and ANOVA were used to explore factors that affect work loss.\n\nRESULTS: The average number of weeks lost from work was 9.2 (SD = 9.7; range = 0-52, median = 8); although 21% of participants reported no lost time. Post-treatment or follow-up radiographic measures were not related to time lost from work. Self-reported disability and occupational demands were the strongest predictors of time lost. Models with self-reported disability produced higher R2 than those with physical impairment (40% vs. 29%), although some independent effects of both were evident (R2 = 43%). Significant bivariate predictors like educational level and worker's compensation were excluded in multivariate models that included occupational demand.\n\nCONCLUSIONS: Work loss following DRF is highly variable and cannot be accurately predicted solely on the basis of clinical variables. Patients who have high self-reported pain/disability and occupational demand at baseline are at risk of prolonged work loss.", "author" : [ { "dropping-particle" : "", "family" : "MacDermid", "given" : "Joy C", "non-dropping-particle" : "", "parse-names" : false, "suffix" : "" }, { "dropping-particle" : "", "family" : "Roth", "given" : "James H", "non-dropping-particle" : "", "parse-names" : false, "suffix" : "" }, { "dropping-particle" : "", "family" : "McMurtry", "given" : "Robert", "non-dropping-particle" : "", "parse-names" : false, "suffix" : "" } ], "container-title" : "Journal of occupational rehabilitation", "id" : "ITEM-1", "issue" : "1", "issued" : { "date-parts" : [ [ "2007", "3" ] ] }, "page" : "47-62", "title" : "Predictors of time lost from work following a distal radius fracture.", "type" : "article-journal", "volume" : "17" }, "uris" : [ "http://www.mendeley.com/documents/?uuid=ca88f4f6-7be0-48f1-b574-4eff88e077f4" ] } ], "mendeley" : { "formattedCitation" : "(Joy C MacDermid et al., 2007)", "plainTextFormattedCitation" : "(Joy C MacDermid et al., 2007)", "previouslyFormattedCitation" : "(Joy C MacDermid et al., 2007)" }, "properties" : { "noteIndex" : 0 }, "schema" : "https://github.com/citation-style-language/schema/raw/master/csl-citation.json" }</w:instrText>
      </w:r>
      <w:r w:rsidR="00FA708D">
        <w:rPr>
          <w:rFonts w:ascii="Arial" w:hAnsi="Arial" w:cs="Arial"/>
        </w:rPr>
        <w:fldChar w:fldCharType="separate"/>
      </w:r>
      <w:r w:rsidR="00BB0D01" w:rsidRPr="00BB0D01">
        <w:rPr>
          <w:rFonts w:ascii="Arial" w:hAnsi="Arial" w:cs="Arial"/>
          <w:noProof/>
        </w:rPr>
        <w:t>(Joy C MacDermid et al., 2007)</w:t>
      </w:r>
      <w:r w:rsidR="00FA708D">
        <w:rPr>
          <w:rFonts w:ascii="Arial" w:hAnsi="Arial" w:cs="Arial"/>
        </w:rPr>
        <w:fldChar w:fldCharType="end"/>
      </w:r>
      <w:r w:rsidR="00BB0D01">
        <w:rPr>
          <w:rFonts w:ascii="Arial" w:hAnsi="Arial" w:cs="Arial"/>
        </w:rPr>
        <w:t>.</w:t>
      </w:r>
      <w:r w:rsidR="00124F42">
        <w:rPr>
          <w:rFonts w:ascii="Arial" w:hAnsi="Arial" w:cs="Arial"/>
        </w:rPr>
        <w:t xml:space="preserve"> DR</w:t>
      </w:r>
      <w:r w:rsidR="00B526DC">
        <w:rPr>
          <w:rFonts w:ascii="Arial" w:hAnsi="Arial" w:cs="Arial"/>
        </w:rPr>
        <w:t>K</w:t>
      </w:r>
      <w:r w:rsidR="00124F42">
        <w:rPr>
          <w:rFonts w:ascii="Arial" w:hAnsi="Arial" w:cs="Arial"/>
        </w:rPr>
        <w:t xml:space="preserve"> sonrası terapi programına katılımın erken dönem etkilerinin incelendiği bir çalışmada konservatif tedavi gören 15 hastaya</w:t>
      </w:r>
      <w:r w:rsidR="00DB7687">
        <w:rPr>
          <w:rFonts w:ascii="Arial" w:hAnsi="Arial" w:cs="Arial"/>
        </w:rPr>
        <w:t xml:space="preserve"> alçı çıkarılmasından sonra 1. ve 6. h</w:t>
      </w:r>
      <w:r w:rsidR="00124F42">
        <w:rPr>
          <w:rFonts w:ascii="Arial" w:hAnsi="Arial" w:cs="Arial"/>
        </w:rPr>
        <w:t>aftalarda JTEFT uygulanmıştır. Başlangıç değerler yazı y</w:t>
      </w:r>
      <w:r w:rsidR="00124F42" w:rsidRPr="00100941">
        <w:rPr>
          <w:rFonts w:ascii="Arial" w:hAnsi="Arial" w:cs="Arial"/>
        </w:rPr>
        <w:t>azma</w:t>
      </w:r>
      <w:r w:rsidR="00124F42">
        <w:rPr>
          <w:rFonts w:ascii="Arial" w:hAnsi="Arial" w:cs="Arial"/>
        </w:rPr>
        <w:t xml:space="preserve"> 26,6 sn; kart ç</w:t>
      </w:r>
      <w:r w:rsidR="00124F42" w:rsidRPr="00100941">
        <w:rPr>
          <w:rFonts w:ascii="Arial" w:hAnsi="Arial" w:cs="Arial"/>
        </w:rPr>
        <w:t xml:space="preserve">evirme </w:t>
      </w:r>
      <w:r w:rsidR="00124F42">
        <w:rPr>
          <w:rFonts w:ascii="Arial" w:hAnsi="Arial" w:cs="Arial"/>
        </w:rPr>
        <w:t xml:space="preserve">7,75 sn; </w:t>
      </w:r>
      <w:r w:rsidR="00124F42" w:rsidRPr="00100941">
        <w:rPr>
          <w:rFonts w:ascii="Arial" w:hAnsi="Arial" w:cs="Arial"/>
        </w:rPr>
        <w:t>küçük cisimleri toplama</w:t>
      </w:r>
      <w:r w:rsidR="00124F42">
        <w:rPr>
          <w:rFonts w:ascii="Arial" w:hAnsi="Arial" w:cs="Arial"/>
        </w:rPr>
        <w:t xml:space="preserve"> 10,2 sn;</w:t>
      </w:r>
      <w:r w:rsidR="00124F42" w:rsidRPr="00100941">
        <w:rPr>
          <w:rFonts w:ascii="Arial" w:hAnsi="Arial" w:cs="Arial"/>
        </w:rPr>
        <w:t xml:space="preserve"> yemek yemeyi uyarma</w:t>
      </w:r>
      <w:r w:rsidR="00124F42">
        <w:rPr>
          <w:rFonts w:ascii="Arial" w:hAnsi="Arial" w:cs="Arial"/>
        </w:rPr>
        <w:t xml:space="preserve"> 12,3 sn;</w:t>
      </w:r>
      <w:r w:rsidR="00124F42" w:rsidRPr="00100941">
        <w:rPr>
          <w:rFonts w:ascii="Arial" w:hAnsi="Arial" w:cs="Arial"/>
        </w:rPr>
        <w:t xml:space="preserve"> fiş toplama</w:t>
      </w:r>
      <w:r w:rsidR="00124F42">
        <w:rPr>
          <w:rFonts w:ascii="Arial" w:hAnsi="Arial" w:cs="Arial"/>
        </w:rPr>
        <w:t xml:space="preserve"> 7,87 sn; </w:t>
      </w:r>
      <w:r w:rsidR="00124F42" w:rsidRPr="00100941">
        <w:rPr>
          <w:rFonts w:ascii="Arial" w:hAnsi="Arial" w:cs="Arial"/>
        </w:rPr>
        <w:t xml:space="preserve"> boş kutuları hareket ettirme</w:t>
      </w:r>
      <w:r w:rsidR="00124F42">
        <w:rPr>
          <w:rFonts w:ascii="Arial" w:hAnsi="Arial" w:cs="Arial"/>
        </w:rPr>
        <w:t xml:space="preserve"> 5,01 sn;</w:t>
      </w:r>
      <w:r w:rsidR="00124F42" w:rsidRPr="00100941">
        <w:rPr>
          <w:rFonts w:ascii="Arial" w:hAnsi="Arial" w:cs="Arial"/>
        </w:rPr>
        <w:t xml:space="preserve"> dolu kutuları hareket ettirme</w:t>
      </w:r>
      <w:r w:rsidR="00124F42">
        <w:rPr>
          <w:rFonts w:ascii="Arial" w:hAnsi="Arial" w:cs="Arial"/>
        </w:rPr>
        <w:t xml:space="preserve"> 6,73</w:t>
      </w:r>
      <w:r w:rsidR="00577273">
        <w:rPr>
          <w:rFonts w:ascii="Arial" w:hAnsi="Arial" w:cs="Arial"/>
        </w:rPr>
        <w:t xml:space="preserve"> olarak verilmiştir. S</w:t>
      </w:r>
      <w:r w:rsidR="00124F42">
        <w:rPr>
          <w:rFonts w:ascii="Arial" w:hAnsi="Arial" w:cs="Arial"/>
        </w:rPr>
        <w:t xml:space="preserve">on değerler </w:t>
      </w:r>
      <w:r w:rsidR="00577273">
        <w:rPr>
          <w:rFonts w:ascii="Arial" w:hAnsi="Arial" w:cs="Arial"/>
        </w:rPr>
        <w:t xml:space="preserve">ise </w:t>
      </w:r>
      <w:r w:rsidR="00124F42">
        <w:rPr>
          <w:rFonts w:ascii="Arial" w:hAnsi="Arial" w:cs="Arial"/>
        </w:rPr>
        <w:t>yazı y</w:t>
      </w:r>
      <w:r w:rsidR="00124F42" w:rsidRPr="00100941">
        <w:rPr>
          <w:rFonts w:ascii="Arial" w:hAnsi="Arial" w:cs="Arial"/>
        </w:rPr>
        <w:t>azma</w:t>
      </w:r>
      <w:r w:rsidR="00577273">
        <w:rPr>
          <w:rFonts w:ascii="Arial" w:hAnsi="Arial" w:cs="Arial"/>
        </w:rPr>
        <w:t xml:space="preserve"> 24,5</w:t>
      </w:r>
      <w:r w:rsidR="00124F42">
        <w:rPr>
          <w:rFonts w:ascii="Arial" w:hAnsi="Arial" w:cs="Arial"/>
        </w:rPr>
        <w:t xml:space="preserve"> sn; kart ç</w:t>
      </w:r>
      <w:r w:rsidR="00124F42" w:rsidRPr="00100941">
        <w:rPr>
          <w:rFonts w:ascii="Arial" w:hAnsi="Arial" w:cs="Arial"/>
        </w:rPr>
        <w:t xml:space="preserve">evirme </w:t>
      </w:r>
      <w:r w:rsidR="00577273">
        <w:rPr>
          <w:rFonts w:ascii="Arial" w:hAnsi="Arial" w:cs="Arial"/>
        </w:rPr>
        <w:t>5,74</w:t>
      </w:r>
      <w:r w:rsidR="00124F42">
        <w:rPr>
          <w:rFonts w:ascii="Arial" w:hAnsi="Arial" w:cs="Arial"/>
        </w:rPr>
        <w:t xml:space="preserve"> sn; </w:t>
      </w:r>
      <w:r w:rsidR="00124F42" w:rsidRPr="00100941">
        <w:rPr>
          <w:rFonts w:ascii="Arial" w:hAnsi="Arial" w:cs="Arial"/>
        </w:rPr>
        <w:t>küçük cisimleri toplama</w:t>
      </w:r>
      <w:r w:rsidR="00577273">
        <w:rPr>
          <w:rFonts w:ascii="Arial" w:hAnsi="Arial" w:cs="Arial"/>
        </w:rPr>
        <w:t xml:space="preserve"> 8,37</w:t>
      </w:r>
      <w:r w:rsidR="00124F42">
        <w:rPr>
          <w:rFonts w:ascii="Arial" w:hAnsi="Arial" w:cs="Arial"/>
        </w:rPr>
        <w:t xml:space="preserve"> sn;</w:t>
      </w:r>
      <w:r w:rsidR="00124F42" w:rsidRPr="00100941">
        <w:rPr>
          <w:rFonts w:ascii="Arial" w:hAnsi="Arial" w:cs="Arial"/>
        </w:rPr>
        <w:t xml:space="preserve"> yemek yemeyi uyarma</w:t>
      </w:r>
      <w:r w:rsidR="00577273">
        <w:rPr>
          <w:rFonts w:ascii="Arial" w:hAnsi="Arial" w:cs="Arial"/>
        </w:rPr>
        <w:t xml:space="preserve"> 9,78</w:t>
      </w:r>
      <w:r w:rsidR="00124F42">
        <w:rPr>
          <w:rFonts w:ascii="Arial" w:hAnsi="Arial" w:cs="Arial"/>
        </w:rPr>
        <w:t xml:space="preserve"> sn;</w:t>
      </w:r>
      <w:r w:rsidR="00124F42" w:rsidRPr="00100941">
        <w:rPr>
          <w:rFonts w:ascii="Arial" w:hAnsi="Arial" w:cs="Arial"/>
        </w:rPr>
        <w:t xml:space="preserve"> fiş toplama</w:t>
      </w:r>
      <w:r w:rsidR="00577273">
        <w:rPr>
          <w:rFonts w:ascii="Arial" w:hAnsi="Arial" w:cs="Arial"/>
        </w:rPr>
        <w:t xml:space="preserve"> 6,87</w:t>
      </w:r>
      <w:r w:rsidR="00124F42">
        <w:rPr>
          <w:rFonts w:ascii="Arial" w:hAnsi="Arial" w:cs="Arial"/>
        </w:rPr>
        <w:t xml:space="preserve"> sn; </w:t>
      </w:r>
      <w:r w:rsidR="00124F42" w:rsidRPr="00100941">
        <w:rPr>
          <w:rFonts w:ascii="Arial" w:hAnsi="Arial" w:cs="Arial"/>
        </w:rPr>
        <w:t xml:space="preserve"> boş kutuları hareket ettirme</w:t>
      </w:r>
      <w:r w:rsidR="00577273">
        <w:rPr>
          <w:rFonts w:ascii="Arial" w:hAnsi="Arial" w:cs="Arial"/>
        </w:rPr>
        <w:t xml:space="preserve"> 4,53</w:t>
      </w:r>
      <w:r w:rsidR="00124F42">
        <w:rPr>
          <w:rFonts w:ascii="Arial" w:hAnsi="Arial" w:cs="Arial"/>
        </w:rPr>
        <w:t xml:space="preserve"> sn;</w:t>
      </w:r>
      <w:r w:rsidR="00124F42" w:rsidRPr="00100941">
        <w:rPr>
          <w:rFonts w:ascii="Arial" w:hAnsi="Arial" w:cs="Arial"/>
        </w:rPr>
        <w:t xml:space="preserve"> dolu kutuları hareket ettirme</w:t>
      </w:r>
      <w:r w:rsidR="00577273">
        <w:rPr>
          <w:rFonts w:ascii="Arial" w:hAnsi="Arial" w:cs="Arial"/>
        </w:rPr>
        <w:t xml:space="preserve"> 4,82 olarak kaydedilmiştir. Terapiye katılım ve erken fonksiyonel sonuçlar arasında pozitif bir ilişki saptanmıştır </w:t>
      </w:r>
      <w:r w:rsidR="00FA708D">
        <w:rPr>
          <w:rFonts w:ascii="Arial" w:hAnsi="Arial" w:cs="Arial"/>
        </w:rPr>
        <w:fldChar w:fldCharType="begin" w:fldLock="1"/>
      </w:r>
      <w:r w:rsidR="00E76D81">
        <w:rPr>
          <w:rFonts w:ascii="Arial" w:hAnsi="Arial" w:cs="Arial"/>
        </w:rPr>
        <w:instrText>ADDIN CSL_CITATION { "citationItems" : [ { "id" : "ITEM-1", "itemData" : { "DOI" : "10.1197/j.jht.2004.10.008", "ISSN" : "0894-1130", "PMID" : "15674780", "abstract" : "This study aimed to examine the relationship between adherence to hand therapy and short-term outcome after fracture of the distal radius. Attendance at hand therapy appointments, therapist-rated adherence during appointments, and home-exercise diaries were used to monitor adherence in 15 people undertaking rehabilitation after a wrist fracture. Outcome measures were change in impairment (wrist extension, grip strength, and pain rating) and change in activity (modified Levine questionnaire, Jebsen Test of Hand Function) from initial assessment (after cast removal) to follow-up (six weeks later). Multiple regression analysis found over 50% of variance in wrist extension change, Levine questionnaire change, and change on the simulated feeding item of the Jebsen Test of Hand Function to be predicted by adherence. Home exercise adherence was the most important predictor of the adherence measures. These results highlight the importance of adherence to home exercises prescribed by a hand therapist after fracture of the distal radius.", "author" : [ { "dropping-particle" : "", "family" : "Lyngcoln", "given" : "Anthony", "non-dropping-particle" : "", "parse-names" : false, "suffix" : "" }, { "dropping-particle" : "", "family" : "Taylor", "given" : "Nicholas", "non-dropping-particle" : "", "parse-names" : false, "suffix" : "" }, { "dropping-particle" : "", "family" : "Pizzari", "given" : "Tania", "non-dropping-particle" : "", "parse-names" : false, "suffix" : "" }, { "dropping-particle" : "", "family" : "Baskus", "given" : "Kris", "non-dropping-particle" : "", "parse-names" : false, "suffix" : "" } ], "container-title" : "Journal of hand therapy : official journal of the American Society of Hand Therapists", "id" : "ITEM-1", "issue" : "1", "issued" : { "date-parts" : [ [ "0", "1" ] ] }, "page" : "2-8; quiz 9", "title" : "The relationship between adherence to hand therapy and short-term outcome after distal radius fracture.", "type" : "article-journal", "volume" : "18" }, "uris" : [ "http://www.mendeley.com/documents/?uuid=2e21eca7-640d-47b6-a77e-ae2a9e6048c5" ] } ], "mendeley" : { "formattedCitation" : "(Lyngcoln et al.)", "plainTextFormattedCitation" : "(Lyngcoln et al.)", "previouslyFormattedCitation" : "(Lyngcoln et al.)" }, "properties" : { "noteIndex" : 0 }, "schema" : "https://github.com/citation-style-language/schema/raw/master/csl-citation.json" }</w:instrText>
      </w:r>
      <w:r w:rsidR="00FA708D">
        <w:rPr>
          <w:rFonts w:ascii="Arial" w:hAnsi="Arial" w:cs="Arial"/>
        </w:rPr>
        <w:fldChar w:fldCharType="separate"/>
      </w:r>
      <w:r w:rsidR="00577273" w:rsidRPr="00577273">
        <w:rPr>
          <w:rFonts w:ascii="Arial" w:hAnsi="Arial" w:cs="Arial"/>
          <w:noProof/>
        </w:rPr>
        <w:t>(Lyngcoln et al.)</w:t>
      </w:r>
      <w:r w:rsidR="00FA708D">
        <w:rPr>
          <w:rFonts w:ascii="Arial" w:hAnsi="Arial" w:cs="Arial"/>
        </w:rPr>
        <w:fldChar w:fldCharType="end"/>
      </w:r>
      <w:r w:rsidR="00F42196">
        <w:rPr>
          <w:rFonts w:ascii="Arial" w:hAnsi="Arial" w:cs="Arial"/>
        </w:rPr>
        <w:t>.Sonuçta DR</w:t>
      </w:r>
      <w:r w:rsidR="00B526DC">
        <w:rPr>
          <w:rFonts w:ascii="Arial" w:hAnsi="Arial" w:cs="Arial"/>
        </w:rPr>
        <w:t>K</w:t>
      </w:r>
      <w:r w:rsidR="00F42196">
        <w:rPr>
          <w:rFonts w:ascii="Arial" w:hAnsi="Arial" w:cs="Arial"/>
        </w:rPr>
        <w:t xml:space="preserve"> fonksiyonel sonuçlarını etkileyen anatomik dizilim, immobilizasyon süresi, rehabilitasyonda kullanılan modaliteler, cerrahi </w:t>
      </w:r>
      <w:r w:rsidR="00767170">
        <w:rPr>
          <w:rFonts w:ascii="Arial" w:hAnsi="Arial" w:cs="Arial"/>
        </w:rPr>
        <w:t>yada</w:t>
      </w:r>
      <w:r w:rsidR="00F42196">
        <w:rPr>
          <w:rFonts w:ascii="Arial" w:hAnsi="Arial" w:cs="Arial"/>
        </w:rPr>
        <w:t xml:space="preserve"> konservatif tedavi, yaş, sağlık durumu gibi birçok faktör bu</w:t>
      </w:r>
      <w:r w:rsidR="00E76D81">
        <w:rPr>
          <w:rFonts w:ascii="Arial" w:hAnsi="Arial" w:cs="Arial"/>
        </w:rPr>
        <w:t xml:space="preserve">lunmaktadır </w:t>
      </w:r>
      <w:r w:rsidR="00FA708D">
        <w:rPr>
          <w:rFonts w:ascii="Arial" w:hAnsi="Arial" w:cs="Arial"/>
        </w:rPr>
        <w:fldChar w:fldCharType="begin" w:fldLock="1"/>
      </w:r>
      <w:r w:rsidR="00B33EFF">
        <w:rPr>
          <w:rFonts w:ascii="Arial" w:hAnsi="Arial" w:cs="Arial"/>
        </w:rPr>
        <w:instrText>ADDIN CSL_CITATION { "citationItems" : [ { "id" : "ITEM-1", "itemData" : { "ISSN" : "0030-5898", "PMID" : "8479732", "abstract" : "Distal radius fractures require precise medical treatment, therapeutic intervention during fracture immobilization, and specialized rehabilitation thereafter to ensure an optimal functional result. With an understanding of the mechanics of distal radius fractures, surgical intervention, and bone healing, the therapist can modify the therapy program according to the patient's individual needs. The therapeutic process is begun in the crucial stage of bone healing during fracture immobilization. By addressing edema reduction and early range of motion of the uninvolved joints, most problems can be avoided before cast or fixator removal. Rehabilitation following the immobilization period should focus on regaining wrist movements provided that earlier problems have been addressed properly. During the rehabilitative process, the therapist can incorporate scar management, modalities, joint mobilization, active and passive range of motion, splinting, and strengthening to maximize the patient's functional result.", "author" : [ { "dropping-particle" : "", "family" : "Collins", "given" : "D C", "non-dropping-particle" : "", "parse-names" : false, "suffix" : "" } ], "container-title" : "The Orthopedic clinics of North America", "id" : "ITEM-1", "issue" : "2", "issued" : { "date-parts" : [ [ "1993", "4" ] ] }, "page" : "365-78", "title" : "Management and rehabilitation of distal radius fractures.", "type" : "article-journal", "volume" : "24" }, "uris" : [ "http://www.mendeley.com/documents/?uuid=51dc04d2-28d9-46b4-89b4-ec3db5418fab" ] }, { "id" : "ITEM-2", "itemData" : { "ISSN" : "0301-620X", "PMID" : "3403617", "abstract" : "Thirty patients who had sustained a Colles' fracture at least four years previously were examined functionally and radiographically. Seventeen had a good radiological result and 13 were considered to have malunion. Functionally the displaced group performed significantly worse than the undisplaced group. We conclude that malunion of a Colles' fracture results in a weak, deformed, stiff and probably painful wrist.", "author" : [ { "dropping-particle" : "", "family" : "McQueen", "given" : "M", "non-dropping-particle" : "", "parse-names" : false, "suffix" : "" }, { "dropping-particle" : "", "family" : "Caspers", "given" : "J", "non-dropping-particle" : "", "parse-names" : false, "suffix" : "" } ], "container-title" : "The Journal of bone and joint surgery. British volume", "id" : "ITEM-2", "issue" : "4", "issued" : { "date-parts" : [ [ "1988", "8" ] ] }, "page" : "649-51", "title" : "Colles fracture: does the anatomical result affect the final function?", "type" : "article-journal", "volume" : "70" }, "uris" : [ "http://www.mendeley.com/documents/?uuid=c9de49a1-1ee5-464b-b623-bcc6331e1370" ] } ], "mendeley" : { "formattedCitation" : "(Collins, 1993; McQueen &amp; Caspers, 1988)", "plainTextFormattedCitation" : "(Collins, 1993; McQueen &amp; Caspers, 1988)", "previouslyFormattedCitation" : "(Collins, 1993; McQueen &amp; Caspers, 1988)" }, "properties" : { "noteIndex" : 0 }, "schema" : "https://github.com/citation-style-language/schema/raw/master/csl-citation.json" }</w:instrText>
      </w:r>
      <w:r w:rsidR="00FA708D">
        <w:rPr>
          <w:rFonts w:ascii="Arial" w:hAnsi="Arial" w:cs="Arial"/>
        </w:rPr>
        <w:fldChar w:fldCharType="separate"/>
      </w:r>
      <w:r w:rsidR="007D54DD" w:rsidRPr="007D54DD">
        <w:rPr>
          <w:rFonts w:ascii="Arial" w:hAnsi="Arial" w:cs="Arial"/>
          <w:noProof/>
        </w:rPr>
        <w:t>(Collins, 1993; McQueen &amp; Caspers, 1988)</w:t>
      </w:r>
      <w:r w:rsidR="00FA708D">
        <w:rPr>
          <w:rFonts w:ascii="Arial" w:hAnsi="Arial" w:cs="Arial"/>
        </w:rPr>
        <w:fldChar w:fldCharType="end"/>
      </w:r>
      <w:r w:rsidR="007D54DD">
        <w:rPr>
          <w:rFonts w:ascii="Arial" w:hAnsi="Arial" w:cs="Arial"/>
        </w:rPr>
        <w:t>.</w:t>
      </w:r>
      <w:r w:rsidR="00F42196">
        <w:rPr>
          <w:rFonts w:ascii="Arial" w:hAnsi="Arial" w:cs="Arial"/>
        </w:rPr>
        <w:t>Çalışmamızda da hastalar ev progr</w:t>
      </w:r>
      <w:r w:rsidR="00E76D81">
        <w:rPr>
          <w:rFonts w:ascii="Arial" w:hAnsi="Arial" w:cs="Arial"/>
        </w:rPr>
        <w:t>amına</w:t>
      </w:r>
      <w:r w:rsidR="00F42196">
        <w:rPr>
          <w:rFonts w:ascii="Arial" w:hAnsi="Arial" w:cs="Arial"/>
        </w:rPr>
        <w:t xml:space="preserve"> ve kontrol</w:t>
      </w:r>
      <w:r w:rsidR="00E76D81">
        <w:rPr>
          <w:rFonts w:ascii="Arial" w:hAnsi="Arial" w:cs="Arial"/>
        </w:rPr>
        <w:t xml:space="preserve"> randevularına tam katılımı sağladılar</w:t>
      </w:r>
      <w:r w:rsidR="00F42196">
        <w:rPr>
          <w:rFonts w:ascii="Arial" w:hAnsi="Arial" w:cs="Arial"/>
        </w:rPr>
        <w:t>. Dolayısıyla hem erken</w:t>
      </w:r>
      <w:r w:rsidR="00220A3C">
        <w:rPr>
          <w:rFonts w:ascii="Arial" w:hAnsi="Arial" w:cs="Arial"/>
        </w:rPr>
        <w:t>,</w:t>
      </w:r>
      <w:r w:rsidR="00F42196">
        <w:rPr>
          <w:rFonts w:ascii="Arial" w:hAnsi="Arial" w:cs="Arial"/>
        </w:rPr>
        <w:t xml:space="preserve"> hem de geç dönemde daha az ağrı, bozukluk ve daha iyi fonksiyonel sonuçlar </w:t>
      </w:r>
      <w:r w:rsidR="00E76D81">
        <w:rPr>
          <w:rFonts w:ascii="Arial" w:hAnsi="Arial" w:cs="Arial"/>
        </w:rPr>
        <w:t xml:space="preserve">sunmuş bulunmaktayız. </w:t>
      </w:r>
    </w:p>
    <w:p w:rsidR="00900611" w:rsidRDefault="00900611" w:rsidP="008049B6">
      <w:pPr>
        <w:spacing w:after="0" w:line="360" w:lineRule="auto"/>
        <w:jc w:val="both"/>
        <w:rPr>
          <w:rFonts w:ascii="Arial" w:hAnsi="Arial" w:cs="Arial"/>
        </w:rPr>
      </w:pPr>
    </w:p>
    <w:p w:rsidR="00267426" w:rsidRDefault="008A3EFC" w:rsidP="008049B6">
      <w:pPr>
        <w:spacing w:after="0" w:line="360" w:lineRule="auto"/>
        <w:ind w:firstLine="708"/>
        <w:jc w:val="both"/>
        <w:rPr>
          <w:rFonts w:ascii="Arial" w:hAnsi="Arial" w:cs="Arial"/>
        </w:rPr>
      </w:pPr>
      <w:r>
        <w:rPr>
          <w:rFonts w:ascii="Arial" w:hAnsi="Arial" w:cs="Arial"/>
        </w:rPr>
        <w:t>Radyografik sonuç ölçümleri literatürde genişçe yer tutmaktadır. Hem biyomekanik</w:t>
      </w:r>
      <w:r w:rsidR="00220A3C">
        <w:rPr>
          <w:rFonts w:ascii="Arial" w:hAnsi="Arial" w:cs="Arial"/>
        </w:rPr>
        <w:t>,</w:t>
      </w:r>
      <w:r>
        <w:rPr>
          <w:rFonts w:ascii="Arial" w:hAnsi="Arial" w:cs="Arial"/>
        </w:rPr>
        <w:t xml:space="preserve"> hem anatomik çalışmalarda sıklıkla kullanılmıştır. Bir sistematik derlemede </w:t>
      </w:r>
      <w:r w:rsidR="00865E3F">
        <w:rPr>
          <w:rFonts w:ascii="Arial" w:hAnsi="Arial" w:cs="Arial"/>
        </w:rPr>
        <w:t xml:space="preserve">60 yaş üzeri hastalarda </w:t>
      </w:r>
      <w:r>
        <w:rPr>
          <w:rFonts w:ascii="Arial" w:hAnsi="Arial" w:cs="Arial"/>
        </w:rPr>
        <w:t>farklı müdahale tipleri</w:t>
      </w:r>
      <w:r w:rsidR="005747F7">
        <w:rPr>
          <w:rFonts w:ascii="Arial" w:hAnsi="Arial" w:cs="Arial"/>
        </w:rPr>
        <w:t>nde</w:t>
      </w:r>
      <w:r>
        <w:rPr>
          <w:rFonts w:ascii="Arial" w:hAnsi="Arial" w:cs="Arial"/>
        </w:rPr>
        <w:t xml:space="preserve"> volar tilt </w:t>
      </w:r>
      <w:r w:rsidR="005747F7">
        <w:rPr>
          <w:rFonts w:ascii="Arial" w:hAnsi="Arial" w:cs="Arial"/>
        </w:rPr>
        <w:t>ve radial inklinasyon ölçümleri karşılaştırılmıştır. Volar tilte ilişkin en iyi sonuçlar köprüsüz eksternal fiksatör</w:t>
      </w:r>
      <w:r w:rsidR="00190255">
        <w:rPr>
          <w:rFonts w:ascii="Arial" w:hAnsi="Arial" w:cs="Arial"/>
        </w:rPr>
        <w:t>/perkütan pinleme ve</w:t>
      </w:r>
      <w:r w:rsidR="00C368E6">
        <w:rPr>
          <w:rFonts w:ascii="Arial" w:hAnsi="Arial" w:cs="Arial"/>
        </w:rPr>
        <w:t xml:space="preserve"> </w:t>
      </w:r>
      <w:r w:rsidR="005747F7">
        <w:rPr>
          <w:rFonts w:ascii="Arial" w:hAnsi="Arial" w:cs="Arial"/>
        </w:rPr>
        <w:t xml:space="preserve">volar plak uygulamasında bulunmuştur. </w:t>
      </w:r>
      <w:r w:rsidR="00647213">
        <w:rPr>
          <w:rFonts w:ascii="Arial" w:hAnsi="Arial" w:cs="Arial"/>
        </w:rPr>
        <w:t>Konservatif tedavi edilen hastalarda dorsal açılanma ve radial kısalma bildirmişlerdir.</w:t>
      </w:r>
      <w:r w:rsidR="000A58D4">
        <w:rPr>
          <w:rFonts w:ascii="Arial" w:hAnsi="Arial" w:cs="Arial"/>
        </w:rPr>
        <w:t>V</w:t>
      </w:r>
      <w:r w:rsidR="00EE648B">
        <w:rPr>
          <w:rFonts w:ascii="Arial" w:hAnsi="Arial" w:cs="Arial"/>
        </w:rPr>
        <w:t>olar plak uygulanan hastalardaki ortalama volar tilt 3,9</w:t>
      </w:r>
      <w:r w:rsidR="000A58D4">
        <w:rPr>
          <w:rFonts w:ascii="Arial" w:hAnsi="Arial" w:cs="Arial"/>
        </w:rPr>
        <w:t>º,</w:t>
      </w:r>
      <w:r w:rsidR="00EE648B">
        <w:rPr>
          <w:rFonts w:ascii="Arial" w:hAnsi="Arial" w:cs="Arial"/>
        </w:rPr>
        <w:t xml:space="preserve"> radial inklinasyon 13,4</w:t>
      </w:r>
      <w:r w:rsidR="000A58D4">
        <w:rPr>
          <w:rFonts w:ascii="Arial" w:hAnsi="Arial" w:cs="Arial"/>
        </w:rPr>
        <w:t>º</w:t>
      </w:r>
      <w:r w:rsidR="00EE648B">
        <w:rPr>
          <w:rFonts w:ascii="Arial" w:hAnsi="Arial" w:cs="Arial"/>
        </w:rPr>
        <w:t>; konservatif tedavi uygulanan hastalardaki ortalama volar tilt</w:t>
      </w:r>
      <w:r w:rsidR="00C368E6">
        <w:rPr>
          <w:rFonts w:ascii="Arial" w:hAnsi="Arial" w:cs="Arial"/>
        </w:rPr>
        <w:t xml:space="preserve"> </w:t>
      </w:r>
      <w:r w:rsidR="00EE648B">
        <w:rPr>
          <w:rFonts w:ascii="Arial" w:hAnsi="Arial" w:cs="Arial"/>
        </w:rPr>
        <w:t>-11</w:t>
      </w:r>
      <w:r w:rsidR="000A58D4">
        <w:rPr>
          <w:rFonts w:ascii="Arial" w:hAnsi="Arial" w:cs="Arial"/>
        </w:rPr>
        <w:t>º, radial</w:t>
      </w:r>
      <w:r w:rsidR="00190255">
        <w:rPr>
          <w:rFonts w:ascii="Arial" w:hAnsi="Arial" w:cs="Arial"/>
        </w:rPr>
        <w:t xml:space="preserve"> inklinasyon 14,8º olarak görülmüştür</w:t>
      </w:r>
      <w:r w:rsidR="000A58D4">
        <w:rPr>
          <w:rFonts w:ascii="Arial" w:hAnsi="Arial" w:cs="Arial"/>
        </w:rPr>
        <w:t>.</w:t>
      </w:r>
      <w:r w:rsidR="00EE648B">
        <w:rPr>
          <w:rFonts w:ascii="Arial" w:hAnsi="Arial" w:cs="Arial"/>
        </w:rPr>
        <w:t>T</w:t>
      </w:r>
      <w:r w:rsidR="00B33EFF">
        <w:rPr>
          <w:rFonts w:ascii="Arial" w:hAnsi="Arial" w:cs="Arial"/>
        </w:rPr>
        <w:t>üm müdahale tipleri arasında radyografik</w:t>
      </w:r>
      <w:r w:rsidR="00190255">
        <w:rPr>
          <w:rFonts w:ascii="Arial" w:hAnsi="Arial" w:cs="Arial"/>
        </w:rPr>
        <w:t xml:space="preserve"> ölçümlerde anlamlı farklılık</w:t>
      </w:r>
      <w:r w:rsidR="00B33EFF">
        <w:rPr>
          <w:rFonts w:ascii="Arial" w:hAnsi="Arial" w:cs="Arial"/>
        </w:rPr>
        <w:t xml:space="preserve"> saptanmıştır </w:t>
      </w:r>
      <w:r w:rsidR="00FA708D">
        <w:rPr>
          <w:rFonts w:ascii="Arial" w:hAnsi="Arial" w:cs="Arial"/>
        </w:rPr>
        <w:fldChar w:fldCharType="begin" w:fldLock="1"/>
      </w:r>
      <w:r w:rsidR="00370AE5">
        <w:rPr>
          <w:rFonts w:ascii="Arial" w:hAnsi="Arial" w:cs="Arial"/>
        </w:rPr>
        <w:instrText>ADDIN CSL_CITATION { "citationItems" : [ { "id" : "ITEM-1", "itemData" : { "DOI" : "10.1016/j.jhsa.2011.02.005", "ISSN" : "1531-6564", "PMID" : "21527140", "abstract" : "PURPOSE: As the population in developed countries continues to age, the incidence of osteoporotic distal radius fractures (DRFs) will increase as well. Treatment of DRF in the elderly population is controversial. We systematically reviewed the existing literature for the management of DRFs in patients aged 60 and over with 5 common techniques: the volar locking plate system, nonbridging external fixation, bridging external fixation, percutaneous Kirschner wire fixation, and cast immobilization (CI).\n\nMETHODS: We reviewed articles retrieved from MEDLINE, Embase, and CINAHL Plus that met predetermined inclusion and exclusion criteria in 2 literature reviews. Outcomes of interest included wrist arc of motion, grip strength, functional outcome measurements, radiographic parameters, and the number and type of complications. We statistically analyzed the data using weighted means and proportions based on the sample size in each study.\n\nRESULTS: We identified 2,039 papers and selected 21 papers fitting the inclusion criteria in the primary review of articles with a mean patient age of 60 and older. Statistically significant differences were detected for wrist arc of motion, grip strength, and Disabilities of the Arm, Shoulder, and Hand score, although these findings may not be clinically meaningful. Volar tilt and ulnar variance revealed significant differences among groups, with CI resulting in the worst radiographic outcomes. The complications were significantly different, with CI having the lowest rate of complications, whereas the volar locking plate system had significantly more major complications requiring additional surgical intervention.\n\nCONCLUSIONS: This systematic review suggests that despite worse radiographic outcomes associated with CI, functional outcomes were no different from those of surgically treated groups for patients age 60 and over. Prospective comparative outcomes studies are necessary to evaluate the rate of functional recovery, cost, and outcomes associated with these 5 treatment methods.", "author" : [ { "dropping-particle" : "", "family" : "Diaz-Garcia", "given" : "Rafael J", "non-dropping-particle" : "", "parse-names" : false, "suffix" : "" }, { "dropping-particle" : "", "family" : "Oda", "given" : "Takashi", "non-dropping-particle" : "", "parse-names" : false, "suffix" : "" }, { "dropping-particle" : "", "family" : "Shauver", "given" : "Melissa J", "non-dropping-particle" : "", "parse-names" : false, "suffix" : "" }, { "dropping-particle" : "", "family" : "Chung", "given" : "Kevin C", "non-dropping-particle" : "", "parse-names" : false, "suffix" : "" } ], "container-title" : "The Journal of hand surgery", "id" : "ITEM-1", "issue" : "5", "issued" : { "date-parts" : [ [ "2011", "5" ] ] }, "page" : "824-35.e2", "title" : "A systematic review of outcomes and complications of treating unstable distal radius fractures in the elderly.", "type" : "article-journal", "volume" : "36" }, "uris" : [ "http://www.mendeley.com/documents/?uuid=59b58579-f864-4758-a710-e26218586360" ] } ], "mendeley" : { "formattedCitation" : "(Diaz-Garcia, Oda, Shauver, &amp; Chung, 2011)", "plainTextFormattedCitation" : "(Diaz-Garcia, Oda, Shauver, &amp; Chung, 2011)", "previouslyFormattedCitation" : "(Diaz-Garcia, Oda, Shauver, &amp; Chung, 2011)" }, "properties" : { "noteIndex" : 0 }, "schema" : "https://github.com/citation-style-language/schema/raw/master/csl-citation.json" }</w:instrText>
      </w:r>
      <w:r w:rsidR="00FA708D">
        <w:rPr>
          <w:rFonts w:ascii="Arial" w:hAnsi="Arial" w:cs="Arial"/>
        </w:rPr>
        <w:fldChar w:fldCharType="separate"/>
      </w:r>
      <w:r w:rsidR="00B33EFF" w:rsidRPr="00B33EFF">
        <w:rPr>
          <w:rFonts w:ascii="Arial" w:hAnsi="Arial" w:cs="Arial"/>
          <w:noProof/>
        </w:rPr>
        <w:t>(Diaz-Garcia, Oda, Shauver, &amp; Chung, 2011)</w:t>
      </w:r>
      <w:r w:rsidR="00FA708D">
        <w:rPr>
          <w:rFonts w:ascii="Arial" w:hAnsi="Arial" w:cs="Arial"/>
        </w:rPr>
        <w:fldChar w:fldCharType="end"/>
      </w:r>
      <w:r w:rsidR="00EE648B">
        <w:rPr>
          <w:rFonts w:ascii="Arial" w:hAnsi="Arial" w:cs="Arial"/>
        </w:rPr>
        <w:t>.</w:t>
      </w:r>
      <w:r w:rsidR="000A58D4">
        <w:rPr>
          <w:rFonts w:ascii="Arial" w:hAnsi="Arial" w:cs="Arial"/>
        </w:rPr>
        <w:t>Çalışmamızda son kontrol</w:t>
      </w:r>
      <w:r w:rsidR="00CD6C20">
        <w:rPr>
          <w:rFonts w:ascii="Arial" w:hAnsi="Arial" w:cs="Arial"/>
        </w:rPr>
        <w:t xml:space="preserve">de </w:t>
      </w:r>
      <w:r w:rsidR="000A58D4">
        <w:rPr>
          <w:rFonts w:ascii="Arial" w:hAnsi="Arial" w:cs="Arial"/>
        </w:rPr>
        <w:t>volar plak uygulanan hastalardaki volar tilt ortalama 6,8º, radial inklinasyon 20,4º; konservatif grupta volar tilt 4,6º, radial inklinasyon 18,2º’dir.</w:t>
      </w:r>
      <w:r w:rsidR="00C368E6">
        <w:rPr>
          <w:rFonts w:ascii="Arial" w:hAnsi="Arial" w:cs="Arial"/>
        </w:rPr>
        <w:t xml:space="preserve"> </w:t>
      </w:r>
      <w:r w:rsidR="00CD6C20" w:rsidRPr="00865E3F">
        <w:rPr>
          <w:rFonts w:ascii="Arial" w:hAnsi="Arial" w:cs="Arial"/>
        </w:rPr>
        <w:t>Sonuçlardaki farklılık yaş, kemik</w:t>
      </w:r>
      <w:r w:rsidR="00DB7687">
        <w:rPr>
          <w:rFonts w:ascii="Arial" w:hAnsi="Arial" w:cs="Arial"/>
        </w:rPr>
        <w:t xml:space="preserve"> kalitesinden kaynaklanabilir. </w:t>
      </w:r>
      <w:r w:rsidR="006C5E0F">
        <w:rPr>
          <w:rFonts w:ascii="Arial" w:hAnsi="Arial" w:cs="Arial"/>
        </w:rPr>
        <w:t>Radyolojik p</w:t>
      </w:r>
      <w:r w:rsidR="00020C8F">
        <w:rPr>
          <w:rFonts w:ascii="Arial" w:hAnsi="Arial" w:cs="Arial"/>
        </w:rPr>
        <w:t>arametreler,</w:t>
      </w:r>
      <w:r w:rsidR="006C5E0F">
        <w:rPr>
          <w:rFonts w:ascii="Arial" w:hAnsi="Arial" w:cs="Arial"/>
        </w:rPr>
        <w:t xml:space="preserve"> fonksiyonel sonuç ölçümleri </w:t>
      </w:r>
      <w:r w:rsidR="00020C8F">
        <w:rPr>
          <w:rFonts w:ascii="Arial" w:hAnsi="Arial" w:cs="Arial"/>
        </w:rPr>
        <w:t xml:space="preserve">ile </w:t>
      </w:r>
      <w:r w:rsidR="006C5E0F">
        <w:rPr>
          <w:rFonts w:ascii="Arial" w:hAnsi="Arial" w:cs="Arial"/>
        </w:rPr>
        <w:t xml:space="preserve">ilişkilendirilmiştir. Volar tiltin kaybında fonksiyonel sonuçların etkilendiği </w:t>
      </w:r>
      <w:r w:rsidR="00F64D01">
        <w:rPr>
          <w:rFonts w:ascii="Arial" w:hAnsi="Arial" w:cs="Arial"/>
        </w:rPr>
        <w:t>ve r</w:t>
      </w:r>
      <w:r w:rsidR="006C5E0F">
        <w:rPr>
          <w:rFonts w:ascii="Arial" w:hAnsi="Arial" w:cs="Arial"/>
        </w:rPr>
        <w:t>adial inklinasyon ve radial uzunluk kaybında kavrama kuvvetinde azalma bi</w:t>
      </w:r>
      <w:r w:rsidR="00370AE5">
        <w:rPr>
          <w:rFonts w:ascii="Arial" w:hAnsi="Arial" w:cs="Arial"/>
        </w:rPr>
        <w:t xml:space="preserve">ldirilmiştir </w:t>
      </w:r>
      <w:r w:rsidR="00FA708D">
        <w:rPr>
          <w:rFonts w:ascii="Arial" w:hAnsi="Arial" w:cs="Arial"/>
        </w:rPr>
        <w:fldChar w:fldCharType="begin" w:fldLock="1"/>
      </w:r>
      <w:r w:rsidR="00E32801">
        <w:rPr>
          <w:rFonts w:ascii="Arial" w:hAnsi="Arial" w:cs="Arial"/>
        </w:rPr>
        <w:instrText>ADDIN CSL_CITATION { "citationItems" : [ { "id" : "ITEM-1", "itemData" : { "ISSN" : "0008-428X", "PMID" : "6861032", "abstract" : "Thirty-seven patients with unilateral Colles' fractures were examined clinically and roentgenographically at least 1 year after fracture. Statistical analysis of the data, comparing roentgenographic parameters with clinical results, showed that loss of volar tilt directly affected the final results by decreasing grip and pinch strength. But regardless of radiologic appearance, all patients had similar levels of activity, pain and range of motion.", "author" : [ { "dropping-particle" : "", "family" : "Rubinovich", "given" : "R M", "non-dropping-particle" : "", "parse-names" : false, "suffix" : "" }, { "dropping-particle" : "", "family" : "Rennie", "given" : "W R", "non-dropping-particle" : "", "parse-names" : false, "suffix" : "" } ], "container-title" : "Canadian journal of surgery. Journal canadien de chirurgie", "id" : "ITEM-1", "issue" : "4", "issued" : { "date-parts" : [ [ "1983", "7" ] ] }, "page" : "361-3", "title" : "Colles' fracture: end results in relation to radiologic parameters.", "type" : "article-journal", "volume" : "26" }, "uris" : [ "http://www.mendeley.com/documents/?uuid=b4edacaf-d0b1-4dee-b2f9-e25d4f5c0932" ] }, { "id" : "ITEM-2", "itemData" : { "ISSN" : "0021-9355", "PMID" : "3722221", "abstract" : "Intra-articular fractures of the distal part of the radius in young adults comprise a distinct subgroup of fractures that are difficult to manage and are associated with a high frequency of post-traumatic arthritis. The effect of residual radiocarpal incongruity after this fracture has not been investigated previously. A retrospective study of forty-three fractures in forty young adults (mean age, 27.6 years) was done to determine the components that are critical to the outcome. Treatment included application of a cast alone in twenty-one fractures, insertion of pins and application of a plaster cast in seventeen, external fixation in two fractures, and open reduction and internal fixation in three fractures. At a mean follow-up of 6.7 years, 26 per cent were rated as excellent; 35 per cent, as good; 33 per cent, as fair; and 6 per cent, as poor. There was radiographic evidence of post-traumatic arthritis in twenty-eight (65 per cent) of the fractures. Accurate articular restoration was the most critical factor in achieving a successful result. Of the twenty-four fractures that healed with residual incongruity of the radiocarpal joint, arthritis was noted in 91 per cent, whereas of the nineteen fractures that healed with a congruous joint, arthritis developed in only 11 per cent. A depressed articular surface (a so-called die-punch fragment) was reduced anatomically by closed means in only 49 per cent and was responsible for residual incongruity in 75 per cent of the incongruous joints at late follow-up. Non-union of the ulnar styloid process adversely affected the results. Restoration and maintenance (extra-articular reduction) of the dorsal tilt and radial length did not prove critical except when severe radial shortening occurred.", "author" : [ { "dropping-particle" : "", "family" : "Knirk", "given" : "J L", "non-dropping-particle" : "", "parse-names" : false, "suffix" : "" }, { "dropping-particle" : "", "family" : "Jupiter", "given" : "J B", "non-dropping-particle" : "", "parse-names" : false, "suffix" : "" } ], "container-title" : "The Journal of bone and joint surgery. American volume", "id" : "ITEM-2", "issue" : "5", "issued" : { "date-parts" : [ [ "1986", "6" ] ] }, "page" : "647-59", "title" : "Intra-articular fractures of the distal end of the radius in young adults.", "type" : "article-journal", "volume" : "68" }, "uris" : [ "http://www.mendeley.com/documents/?uuid=d96d330e-02cf-427a-aa34-d5b82f84f595" ] } ], "mendeley" : { "formattedCitation" : "(Knirk &amp; Jupiter, 1986; Rubinovich &amp; Rennie, 1983)", "plainTextFormattedCitation" : "(Knirk &amp; Jupiter, 1986; Rubinovich &amp; Rennie, 1983)", "previouslyFormattedCitation" : "(Knirk &amp; Jupiter, 1986; Rubinovich &amp; Rennie, 1983)" }, "properties" : { "noteIndex" : 0 }, "schema" : "https://github.com/citation-style-language/schema/raw/master/csl-citation.json" }</w:instrText>
      </w:r>
      <w:r w:rsidR="00FA708D">
        <w:rPr>
          <w:rFonts w:ascii="Arial" w:hAnsi="Arial" w:cs="Arial"/>
        </w:rPr>
        <w:fldChar w:fldCharType="separate"/>
      </w:r>
      <w:r w:rsidR="00370AE5" w:rsidRPr="00370AE5">
        <w:rPr>
          <w:rFonts w:ascii="Arial" w:hAnsi="Arial" w:cs="Arial"/>
          <w:noProof/>
        </w:rPr>
        <w:t>(Knirk &amp; Jupiter, 1986; Rubinovich &amp; Rennie, 1983)</w:t>
      </w:r>
      <w:r w:rsidR="00FA708D">
        <w:rPr>
          <w:rFonts w:ascii="Arial" w:hAnsi="Arial" w:cs="Arial"/>
        </w:rPr>
        <w:fldChar w:fldCharType="end"/>
      </w:r>
      <w:r w:rsidR="00380EBB">
        <w:rPr>
          <w:rFonts w:ascii="Arial" w:hAnsi="Arial" w:cs="Arial"/>
        </w:rPr>
        <w:t>. Volar plak uygulanan 51 hastadan alınan 1</w:t>
      </w:r>
      <w:r w:rsidR="00190255">
        <w:rPr>
          <w:rFonts w:ascii="Arial" w:hAnsi="Arial" w:cs="Arial"/>
        </w:rPr>
        <w:t>.</w:t>
      </w:r>
      <w:r w:rsidR="00380EBB">
        <w:rPr>
          <w:rFonts w:ascii="Arial" w:hAnsi="Arial" w:cs="Arial"/>
        </w:rPr>
        <w:t>,3</w:t>
      </w:r>
      <w:r w:rsidR="00190255">
        <w:rPr>
          <w:rFonts w:ascii="Arial" w:hAnsi="Arial" w:cs="Arial"/>
        </w:rPr>
        <w:t>.</w:t>
      </w:r>
      <w:r w:rsidR="00380EBB">
        <w:rPr>
          <w:rFonts w:ascii="Arial" w:hAnsi="Arial" w:cs="Arial"/>
        </w:rPr>
        <w:t>,6</w:t>
      </w:r>
      <w:r w:rsidR="00190255">
        <w:rPr>
          <w:rFonts w:ascii="Arial" w:hAnsi="Arial" w:cs="Arial"/>
        </w:rPr>
        <w:t xml:space="preserve">. </w:t>
      </w:r>
      <w:r w:rsidR="00380EBB">
        <w:rPr>
          <w:rFonts w:ascii="Arial" w:hAnsi="Arial" w:cs="Arial"/>
        </w:rPr>
        <w:t>ayl</w:t>
      </w:r>
      <w:r w:rsidR="00E32801">
        <w:rPr>
          <w:rFonts w:ascii="Arial" w:hAnsi="Arial" w:cs="Arial"/>
        </w:rPr>
        <w:t>a</w:t>
      </w:r>
      <w:r w:rsidR="00380EBB">
        <w:rPr>
          <w:rFonts w:ascii="Arial" w:hAnsi="Arial" w:cs="Arial"/>
        </w:rPr>
        <w:t xml:space="preserve">r ve 1.yıl </w:t>
      </w:r>
      <w:r w:rsidR="00190255">
        <w:rPr>
          <w:rFonts w:ascii="Arial" w:hAnsi="Arial" w:cs="Arial"/>
        </w:rPr>
        <w:t>radyografik ölçümlerind</w:t>
      </w:r>
      <w:r w:rsidR="00E32801">
        <w:rPr>
          <w:rFonts w:ascii="Arial" w:hAnsi="Arial" w:cs="Arial"/>
        </w:rPr>
        <w:t xml:space="preserve">e radial inklinasyon %74,5, radial yükseklik %66,6, volar tilt %90,2 hastada normal değerlere ulaştığı bildirilmiştir </w:t>
      </w:r>
      <w:r w:rsidR="00FA708D">
        <w:rPr>
          <w:rFonts w:ascii="Arial" w:hAnsi="Arial" w:cs="Arial"/>
        </w:rPr>
        <w:fldChar w:fldCharType="begin" w:fldLock="1"/>
      </w:r>
      <w:r w:rsidR="00D90C83">
        <w:rPr>
          <w:rFonts w:ascii="Arial" w:hAnsi="Arial" w:cs="Arial"/>
        </w:rPr>
        <w:instrText>ADDIN CSL_CITATION { "citationItems" : [ { "id" : "ITEM-1", "itemData" : { "DOI" : "10.1016/j.injury.2014.10.018", "ISSN" : "1879-0267", "PMID" : "25457314", "abstract" : "UNLABELLED: Small variations within normal range of radiographic parameters, except ulnar variance and volar tilt, do not influence the final functional outcome in distal radius fractures.\n\nINTRODUCTION: There are many reports in the literature on the relationship between radiographic variables and their influence on the final outcome of distal radius fractures. Most authors report that a good functional result depends on anatomical restoration of the articular surface and extra-articular alignment. The aim of this study was to verify if it is really necessary to restore anatomic radiographic parameters to obtain satisfactory functional outcome in distal radius fractures treated with volar plate.\n\nMATERIALS AND METHODS: We retrospectively evaluated 51 patients treated with volar locked plate for articular unstable distal radius fractures from December 2006 to March 2009. Each fracture was evaluated according to the AO classification. The average follow-up was 40.5 months. Radiological measurements were performed considering radial height, radial inclination, volar tilt and ulnar variance, both preoperatively and postoperatively, to estimate the correction value. We examined range of motion (ROM), grip strength with a Jamar(\u00ae) dynamometer and Disabilities of the Arm, Shoulder and Hand (DASH) score. The \u03c4 Student test was performed for statistical analysis.\n\nRESULTS: The persistence of articular step-off was assessed in 35.3% of patients. Normal radial inclination (21-25\u00b0) was restored in 74.5% of patients (range 15-27.5\u00b0). Normal radial height (10-13 mm) was restored in 66.6% of patients (range 6.8-17.3mm). Normal volar tilt (7-15\u00b0) was achieved in 90.2% of patients (range 3-17\u00b0). Normal ulnar variance (0.7-1.5mm) was restored in 86.3% of patients (range 0.7-4.1mm). There was a statistically significant difference between the preoperative and postoperative radiographic values (p&lt;0.01). The majority of patients showed complete recovery of ROM, with no statistically significant difference (p&gt;0.05) in extension, flexion, supination and pronation compared with the contralateral hand. Eight patients who had postoperative volar tilt and/or ulnar variance out of range had a statistically significant difference (p&lt;0.05) in ROM compared with the non-operated side. At final follow-up, all patients had a statistically significant difference (p&lt;0.05) in grip strength compared with the contralateral side, even with good strength values. The mean DASH score was 12.2 (\u2026", "author" : [ { "dropping-particle" : "", "family" : "Dario", "given" : "Perugia", "non-dropping-particle" : "", "parse-names" : false, "suffix" : "" }, { "dropping-particle" : "", "family" : "Matteo", "given" : "Guzzini", "non-dropping-particle" : "", "parse-names" : false, "suffix" : "" }, { "dropping-particle" : "", "family" : "Carolina", "given" : "Civitenga", "non-dropping-particle" : "", "parse-names" : false, "suffix" : "" }, { "dropping-particle" : "", "family" : "Marco", "given" : "Guidi", "non-dropping-particle" : "", "parse-names" : false, "suffix" : "" }, { "dropping-particle" : "", "family" : "Cristina", "given" : "Domined\u00f2", "non-dropping-particle" : "", "parse-names" : false, "suffix" : "" }, { "dropping-particle" : "", "family" : "Daniele", "given" : "Fontana", "non-dropping-particle" : "", "parse-names" : false, "suffix" : "" }, { "dropping-particle" : "", "family" : "Andrea", "given" : "Ferretti", "non-dropping-particle" : "", "parse-names" : false, "suffix" : "" } ], "container-title" : "Injury", "id" : "ITEM-1", "issued" : { "date-parts" : [ [ "2014", "12" ] ] }, "page" : "S21-6", "title" : "Is it really necessary to restore radial anatomic parameters after distal radius fractures?", "type" : "article-journal", "volume" : "45 Suppl 6" }, "uris" : [ "http://www.mendeley.com/documents/?uuid=e14977f0-f31b-40e1-9084-b462565b8b4d" ] } ], "mendeley" : { "formattedCitation" : "(Dario et al., 2014)", "plainTextFormattedCitation" : "(Dario et al., 2014)", "previouslyFormattedCitation" : "(Dario et al., 2014)" }, "properties" : { "noteIndex" : 0 }, "schema" : "https://github.com/citation-style-language/schema/raw/master/csl-citation.json" }</w:instrText>
      </w:r>
      <w:r w:rsidR="00FA708D">
        <w:rPr>
          <w:rFonts w:ascii="Arial" w:hAnsi="Arial" w:cs="Arial"/>
        </w:rPr>
        <w:fldChar w:fldCharType="separate"/>
      </w:r>
      <w:r w:rsidR="00E32801" w:rsidRPr="00E32801">
        <w:rPr>
          <w:rFonts w:ascii="Arial" w:hAnsi="Arial" w:cs="Arial"/>
          <w:noProof/>
        </w:rPr>
        <w:t>(Dario et al., 2014)</w:t>
      </w:r>
      <w:r w:rsidR="00FA708D">
        <w:rPr>
          <w:rFonts w:ascii="Arial" w:hAnsi="Arial" w:cs="Arial"/>
        </w:rPr>
        <w:fldChar w:fldCharType="end"/>
      </w:r>
      <w:r w:rsidR="00E32801">
        <w:rPr>
          <w:rFonts w:ascii="Arial" w:hAnsi="Arial" w:cs="Arial"/>
        </w:rPr>
        <w:t>.</w:t>
      </w:r>
      <w:r w:rsidR="00C30AAB">
        <w:rPr>
          <w:rFonts w:ascii="Arial" w:hAnsi="Arial" w:cs="Arial"/>
        </w:rPr>
        <w:t xml:space="preserve"> Volar</w:t>
      </w:r>
      <w:r w:rsidR="00190255">
        <w:rPr>
          <w:rFonts w:ascii="Arial" w:hAnsi="Arial" w:cs="Arial"/>
        </w:rPr>
        <w:t xml:space="preserve"> plak ve perkü</w:t>
      </w:r>
      <w:r w:rsidR="00C30AAB">
        <w:rPr>
          <w:rFonts w:ascii="Arial" w:hAnsi="Arial" w:cs="Arial"/>
        </w:rPr>
        <w:t xml:space="preserve">tan uygulamalarının karşılaştırıldığı bir </w:t>
      </w:r>
      <w:r w:rsidR="00DB7687">
        <w:rPr>
          <w:rFonts w:ascii="Arial" w:hAnsi="Arial" w:cs="Arial"/>
        </w:rPr>
        <w:t xml:space="preserve">RK </w:t>
      </w:r>
      <w:r w:rsidR="00C30AAB">
        <w:rPr>
          <w:rFonts w:ascii="Arial" w:hAnsi="Arial" w:cs="Arial"/>
        </w:rPr>
        <w:t xml:space="preserve">çalışmada volar plak grubundaki </w:t>
      </w:r>
      <w:r w:rsidR="00795ACF">
        <w:rPr>
          <w:rFonts w:ascii="Arial" w:hAnsi="Arial" w:cs="Arial"/>
        </w:rPr>
        <w:t>hastaların sonuçları daha iyi olduğu bildirilmiştir. 6.hafta ve 1.yıldaki ölçümler arasında istatistiksel olarak fark</w:t>
      </w:r>
      <w:r w:rsidR="00C368E6">
        <w:rPr>
          <w:rFonts w:ascii="Arial" w:hAnsi="Arial" w:cs="Arial"/>
        </w:rPr>
        <w:t xml:space="preserve"> </w:t>
      </w:r>
      <w:r w:rsidR="00795ACF">
        <w:rPr>
          <w:rFonts w:ascii="Arial" w:hAnsi="Arial" w:cs="Arial"/>
        </w:rPr>
        <w:t xml:space="preserve">bulunmamıştır ve 6.haftadan sonra redüksiyon kaybı </w:t>
      </w:r>
      <w:r w:rsidR="00D90C83">
        <w:rPr>
          <w:rFonts w:ascii="Arial" w:hAnsi="Arial" w:cs="Arial"/>
        </w:rPr>
        <w:t xml:space="preserve">gözlenmemiştir </w:t>
      </w:r>
      <w:r w:rsidR="00FA708D">
        <w:rPr>
          <w:rFonts w:ascii="Arial" w:hAnsi="Arial" w:cs="Arial"/>
        </w:rPr>
        <w:fldChar w:fldCharType="begin" w:fldLock="1"/>
      </w:r>
      <w:r w:rsidR="003B53C4">
        <w:rPr>
          <w:rFonts w:ascii="Arial" w:hAnsi="Arial" w:cs="Arial"/>
        </w:rPr>
        <w:instrText>ADDIN CSL_CITATION { "citationItems" : [ { "id" : "ITEM-1", "itemData" : { "DOI" : "10.2106/JBJS.L.00232", "ISSN" : "1535-1386", "PMID" : "24088965", "abstract" : "BACKGROUND: The aim of this study was to compare the outcomes of displaced distal radial fractures treated with a volar locking plate with the results of such fractures treated with a conventional method of closed reduction and percutaneous wire fixation with supplemental bridging external fixation when required. Our aim was to ascertain whether the use of a volar locking plate improves functional outcomes.\n\nMETHODS: A single-center, pragmatic, randomized controlled trial was conducted in a tertiary care institution. One hundred and thirty patients (eighteen to seventy-three years of age) who had a displaced distal radial fracture were randomized to treatment with either a volar locking plate (n = 66) or a conventional percutaneous fixation method (n = 64). Outcome assessments were conducted at six weeks, twelve weeks, and one year. Outcomes were measured on the basis of scores on the Patient Evaluation Measure (PEM) and QuickDASH questionnaire (a shortened version of the Disabilities of the Arm, Shoulder and Hand, or DASH, Outcome Measure), EuroQol-5D (EQ-5D) scores, wrist range of motion, grip strength, and radiographic parameters.\n\nRESULTS: The rate of follow-up at one year was 95%. Patients in the volar locking-plate group had significantly better PEM and QuickDASH scores and range of motion at six weeks compared with patients in the conventional-treatment group, but there were no significant differences between the two groups at twelve weeks or one year. Grip strength was better in the plate group at all time points. The volar locking plate was better at restoring palmar tilt and radial height. Significantly more patients in the plate group were driving at the end of six weeks, but this did not translate to a significant difference between groups in terms of those returning to work by that time.\n\nCONCLUSIONS: Use of a volar locking plate resulted in a faster early recovery of function compared with use of conventional methods. However, no functional advantage was demonstrated at or beyond twelve weeks. Use of the volar locking plate resulted in better anatomical reduction and grip strength, but there was no significant difference in function between the groups at twelve weeks or one year. The earlier recovery of function may be of advantage to some patients.\n\nLEVEL OF EVIDENCE: Therapeutic Level I. See Instructions for Authors for a complete description of levels of evidence.", "author" : [ { "dropping-particle" : "", "family" : "Karantana", "given" : "Alexia", "non-dropping-particle" : "", "parse-names" : false, "suffix" : "" }, { "dropping-particle" : "", "family" : "Downing", "given" : "Nicholas D", "non-dropping-particle" : "", "parse-names" : false, "suffix" : "" }, { "dropping-particle" : "", "family" : "Forward", "given" : "Daren P", "non-dropping-particle" : "", "parse-names" : false, "suffix" : "" }, { "dropping-particle" : "", "family" : "Hatton", "given" : "Mark", "non-dropping-particle" : "", "parse-names" : false, "suffix" : "" }, { "dropping-particle" : "", "family" : "Taylor", "given" : "Andrew M", "non-dropping-particle" : "", "parse-names" : false, "suffix" : "" }, { "dropping-particle" : "", "family" : "Scammell", "given" : "Brigitte E", "non-dropping-particle" : "", "parse-names" : false, "suffix" : "" }, { "dropping-particle" : "", "family" : "Moran", "given" : "Chris G", "non-dropping-particle" : "", "parse-names" : false, "suffix" : "" }, { "dropping-particle" : "", "family" : "Davis", "given" : "Tim R C", "non-dropping-particle" : "", "parse-names" : false, "suffix" : "" } ], "container-title" : "The Journal of bone and joint surgery. American volume", "id" : "ITEM-1", "issue" : "19", "issued" : { "date-parts" : [ [ "2013", "10", "2" ] ] }, "page" : "1737-44", "title" : "Surgical treatment of distal radial fractures with a volar locking plate versus conventional percutaneous methods: a randomized controlled trial.", "type" : "article-journal", "volume" : "95" }, "uris" : [ "http://www.mendeley.com/documents/?uuid=a9eac53a-c088-4fed-b030-1fcf0e9d3a4e" ] } ], "mendeley" : { "formattedCitation" : "(Karantana et al., 2013)", "plainTextFormattedCitation" : "(Karantana et al., 2013)", "previouslyFormattedCitation" : "(Karantana et al., 2013)" }, "properties" : { "noteIndex" : 0 }, "schema" : "https://github.com/citation-style-language/schema/raw/master/csl-citation.json" }</w:instrText>
      </w:r>
      <w:r w:rsidR="00FA708D">
        <w:rPr>
          <w:rFonts w:ascii="Arial" w:hAnsi="Arial" w:cs="Arial"/>
        </w:rPr>
        <w:fldChar w:fldCharType="separate"/>
      </w:r>
      <w:r w:rsidR="00D90C83" w:rsidRPr="00D90C83">
        <w:rPr>
          <w:rFonts w:ascii="Arial" w:hAnsi="Arial" w:cs="Arial"/>
          <w:noProof/>
        </w:rPr>
        <w:t>(Karantana et al., 2013)</w:t>
      </w:r>
      <w:r w:rsidR="00FA708D">
        <w:rPr>
          <w:rFonts w:ascii="Arial" w:hAnsi="Arial" w:cs="Arial"/>
        </w:rPr>
        <w:fldChar w:fldCharType="end"/>
      </w:r>
      <w:r w:rsidR="00D90C83">
        <w:rPr>
          <w:rFonts w:ascii="Arial" w:hAnsi="Arial" w:cs="Arial"/>
        </w:rPr>
        <w:t>.</w:t>
      </w:r>
      <w:r w:rsidR="008E707A">
        <w:rPr>
          <w:rFonts w:ascii="Arial" w:hAnsi="Arial" w:cs="Arial"/>
        </w:rPr>
        <w:t xml:space="preserve"> Konservatif tedavide kapalı redüksiyonun etkinliğinin araştırıldığı bir çalışmada tedavinin ilk 6 haftasında redüksiy</w:t>
      </w:r>
      <w:r w:rsidR="00D36034">
        <w:rPr>
          <w:rFonts w:ascii="Arial" w:hAnsi="Arial" w:cs="Arial"/>
        </w:rPr>
        <w:t>on kaybı riski bildirilmiştir. K</w:t>
      </w:r>
      <w:r w:rsidR="008E707A">
        <w:rPr>
          <w:rFonts w:ascii="Arial" w:hAnsi="Arial" w:cs="Arial"/>
        </w:rPr>
        <w:t>apalı redüksiyon uygulanan hastalard</w:t>
      </w:r>
      <w:r w:rsidR="003B53C4">
        <w:rPr>
          <w:rFonts w:ascii="Arial" w:hAnsi="Arial" w:cs="Arial"/>
        </w:rPr>
        <w:t>a tekrarlayan radyografik ölçümlerde</w:t>
      </w:r>
      <w:r w:rsidR="00D36034">
        <w:rPr>
          <w:rFonts w:ascii="Arial" w:hAnsi="Arial" w:cs="Arial"/>
        </w:rPr>
        <w:t xml:space="preserve"> radial uzunluk redüksiyondan önce 5 mm, redüksiyondan sonra 8 mm, 6.hafta ve sonrasında 6 mm</w:t>
      </w:r>
      <w:r w:rsidR="00B65687">
        <w:rPr>
          <w:rFonts w:ascii="Arial" w:hAnsi="Arial" w:cs="Arial"/>
        </w:rPr>
        <w:t xml:space="preserve"> olarak bildirilmiştir.</w:t>
      </w:r>
      <w:r w:rsidR="00C368E6">
        <w:rPr>
          <w:rFonts w:ascii="Arial" w:hAnsi="Arial" w:cs="Arial"/>
        </w:rPr>
        <w:t xml:space="preserve"> </w:t>
      </w:r>
      <w:r w:rsidR="00B65687">
        <w:rPr>
          <w:rFonts w:ascii="Arial" w:hAnsi="Arial" w:cs="Arial"/>
        </w:rPr>
        <w:t>R</w:t>
      </w:r>
      <w:r w:rsidR="009D583B">
        <w:rPr>
          <w:rFonts w:ascii="Arial" w:hAnsi="Arial" w:cs="Arial"/>
        </w:rPr>
        <w:t xml:space="preserve">adial </w:t>
      </w:r>
      <w:r w:rsidR="00D36034">
        <w:rPr>
          <w:rFonts w:ascii="Arial" w:hAnsi="Arial" w:cs="Arial"/>
        </w:rPr>
        <w:t>inklinasyon redüksiyondan önce</w:t>
      </w:r>
      <w:r w:rsidR="00B65687">
        <w:rPr>
          <w:rFonts w:ascii="Arial" w:hAnsi="Arial" w:cs="Arial"/>
        </w:rPr>
        <w:t>,</w:t>
      </w:r>
      <w:r w:rsidR="00731D62">
        <w:rPr>
          <w:rFonts w:ascii="Arial" w:hAnsi="Arial" w:cs="Arial"/>
        </w:rPr>
        <w:t>redüksiyondan</w:t>
      </w:r>
      <w:r w:rsidR="00C368E6">
        <w:rPr>
          <w:rFonts w:ascii="Arial" w:hAnsi="Arial" w:cs="Arial"/>
        </w:rPr>
        <w:t xml:space="preserve"> </w:t>
      </w:r>
      <w:r w:rsidR="00D36034">
        <w:rPr>
          <w:rFonts w:ascii="Arial" w:hAnsi="Arial" w:cs="Arial"/>
        </w:rPr>
        <w:t>sonra,6.haftada,6.ayda ve 1.yılda sırasıyla 15,1º, 18,7º, 18,3º,</w:t>
      </w:r>
      <w:r w:rsidR="00B65687">
        <w:rPr>
          <w:rFonts w:ascii="Arial" w:hAnsi="Arial" w:cs="Arial"/>
        </w:rPr>
        <w:t xml:space="preserve"> 18,3º</w:t>
      </w:r>
      <w:r w:rsidR="00D36034">
        <w:rPr>
          <w:rFonts w:ascii="Arial" w:hAnsi="Arial" w:cs="Arial"/>
        </w:rPr>
        <w:t xml:space="preserve"> 17,5º</w:t>
      </w:r>
      <w:r w:rsidR="00B65687">
        <w:rPr>
          <w:rFonts w:ascii="Arial" w:hAnsi="Arial" w:cs="Arial"/>
        </w:rPr>
        <w:t>; palmar tilt ise yine sırayla -20,6º, -2º, -8,1º, -7,2º, -8,1º olarak verilmiştir</w:t>
      </w:r>
      <w:r w:rsidR="00C368E6">
        <w:rPr>
          <w:rFonts w:ascii="Arial" w:hAnsi="Arial" w:cs="Arial"/>
        </w:rPr>
        <w:t xml:space="preserve"> </w:t>
      </w:r>
      <w:r w:rsidR="00FA708D">
        <w:rPr>
          <w:rFonts w:ascii="Arial" w:hAnsi="Arial" w:cs="Arial"/>
        </w:rPr>
        <w:fldChar w:fldCharType="begin" w:fldLock="1"/>
      </w:r>
      <w:r w:rsidR="00B47466">
        <w:rPr>
          <w:rFonts w:ascii="Arial" w:hAnsi="Arial" w:cs="Arial"/>
        </w:rPr>
        <w:instrText>ADDIN CSL_CITATION { "citationItems" : [ { "id" : "ITEM-1", "itemData" : { "DOI" : "10.1016/j.injury.2009.10.055", "ISSN" : "1879-0267", "PMID" : "19959165", "abstract" : "INTRODUCTION: Closed reduction (CR) to restore fracture alignment and subsequent cast fixation is a common practice in the treatment of distal radius fractures. No clear consensus exists about the appropriate indication for CR. This study aims to compare radiological and functional results in patients with moderately to severely displaced distal radius fractures that were immobilised by cast fixation with or without prior CR.\n\nPATIENTS AND METHODS: A total of 206 patients with distal radius fractures from one UK hospital were prospectively documented between 2001 and 2002. Patients with moderately to severely displaced fractures that were treated conservatively with or without CR were eligible for this analysis. Fracture displacement was assessed by measurements on injury radiographs and latent class analysis. The radiological and functional results as assessed by range of motion; and the Disabilities of the Arm, Shoulder and Hand (DASH); Gartland and Werley; and SF-36 scores were compared after 6 weeks, 6 months and 1 year.\n\nRESULTS: As many as 83 patients (seven males) with a mean age of 62.2 years were included; 62 patients were treated with CR, the remaining 21 did not receive CR. During the follow-up period, no differences were found in the measurements of range of motion, DASH and SF-36 scores between the treatment groups. Fractures that were treated with CR lost anatomical restoration. However, after 1 year, palmar tilt and radial angles had significantly improved compared with the baseline measurements. Although no significant difference of radiological parameters between the treatment groups was found, the Gartland and Werley score resulted in a significantly better outcome for those patients without CR after 1 year.\n\nCONCLUSIONS: Although all patients - independent of their treatment - reached a successful level of activities in their daily life, there was no benefit of CR for patients with moderately to severely displaced fractures. The decision to treat with CR should be made carefully, especially in patients with high wrist-function demands.", "author" : [ { "dropping-particle" : "", "family" : "Neidenbach", "given" : "P", "non-dropping-particle" : "", "parse-names" : false, "suffix" : "" }, { "dropping-particle" : "", "family" : "Audig\u00e9", "given" : "L", "non-dropping-particle" : "", "parse-names" : false, "suffix" : "" }, { "dropping-particle" : "", "family" : "Wilhelmi-Mock", "given" : "M", "non-dropping-particle" : "", "parse-names" : false, "suffix" : "" }, { "dropping-particle" : "", "family" : "Hanson", "given" : "B", "non-dropping-particle" : "", "parse-names" : false, "suffix" : "" }, { "dropping-particle" : "", "family" : "Boer", "given" : "P", "non-dropping-particle" : "De", "parse-names" : false, "suffix" : "" } ], "container-title" : "Injury", "id" : "ITEM-1", "issue" : "6", "issued" : { "date-parts" : [ [ "2010", "6" ] ] }, "page" : "592-8", "title" : "The efficacy of closed reduction in displaced distal radius fractures.", "type" : "article-journal", "volume" : "41" }, "uris" : [ "http://www.mendeley.com/documents/?uuid=e63abd1b-fdae-4c8b-a118-b7b53798080f" ] } ], "mendeley" : { "formattedCitation" : "(Neidenbach, Audig\u00e9, Wilhelmi-Mock, Hanson, &amp; De Boer, 2010)", "plainTextFormattedCitation" : "(Neidenbach, Audig\u00e9, Wilhelmi-Mock, Hanson, &amp; De Boer, 2010)", "previouslyFormattedCitation" : "(Neidenbach, Audig\u00e9, Wilhelmi-Mock, Hanson, &amp; De Boer, 2010)" }, "properties" : { "noteIndex" : 0 }, "schema" : "https://github.com/citation-style-language/schema/raw/master/csl-citation.json" }</w:instrText>
      </w:r>
      <w:r w:rsidR="00FA708D">
        <w:rPr>
          <w:rFonts w:ascii="Arial" w:hAnsi="Arial" w:cs="Arial"/>
        </w:rPr>
        <w:fldChar w:fldCharType="separate"/>
      </w:r>
      <w:r w:rsidR="003B53C4" w:rsidRPr="003B53C4">
        <w:rPr>
          <w:rFonts w:ascii="Arial" w:hAnsi="Arial" w:cs="Arial"/>
          <w:noProof/>
        </w:rPr>
        <w:t>(Neidenbach, Audigé, Wilhelmi-Mock, Hanson, &amp; De Boer, 2010)</w:t>
      </w:r>
      <w:r w:rsidR="00FA708D">
        <w:rPr>
          <w:rFonts w:ascii="Arial" w:hAnsi="Arial" w:cs="Arial"/>
        </w:rPr>
        <w:fldChar w:fldCharType="end"/>
      </w:r>
      <w:r w:rsidR="003B53C4">
        <w:rPr>
          <w:rFonts w:ascii="Arial" w:hAnsi="Arial" w:cs="Arial"/>
        </w:rPr>
        <w:t>.</w:t>
      </w:r>
      <w:r w:rsidR="00190255">
        <w:rPr>
          <w:rFonts w:ascii="Arial" w:hAnsi="Arial" w:cs="Arial"/>
        </w:rPr>
        <w:t>B</w:t>
      </w:r>
      <w:r w:rsidR="00B65687">
        <w:rPr>
          <w:rFonts w:ascii="Arial" w:hAnsi="Arial" w:cs="Arial"/>
        </w:rPr>
        <w:t xml:space="preserve">u çalışma ile karşılaştırıldığında </w:t>
      </w:r>
      <w:r w:rsidR="003B53C4">
        <w:rPr>
          <w:rFonts w:ascii="Arial" w:hAnsi="Arial" w:cs="Arial"/>
        </w:rPr>
        <w:t xml:space="preserve">tüm radyografik parametrelerde </w:t>
      </w:r>
      <w:r w:rsidR="00190255">
        <w:rPr>
          <w:rFonts w:ascii="Arial" w:hAnsi="Arial" w:cs="Arial"/>
        </w:rPr>
        <w:t xml:space="preserve">sonuçlarımız </w:t>
      </w:r>
      <w:r w:rsidR="003B53C4">
        <w:rPr>
          <w:rFonts w:ascii="Arial" w:hAnsi="Arial" w:cs="Arial"/>
        </w:rPr>
        <w:t xml:space="preserve">normale </w:t>
      </w:r>
      <w:r w:rsidR="00B65687">
        <w:rPr>
          <w:rFonts w:ascii="Arial" w:hAnsi="Arial" w:cs="Arial"/>
        </w:rPr>
        <w:t xml:space="preserve">daha </w:t>
      </w:r>
      <w:r w:rsidR="003B53C4">
        <w:rPr>
          <w:rFonts w:ascii="Arial" w:hAnsi="Arial" w:cs="Arial"/>
        </w:rPr>
        <w:t>yakın</w:t>
      </w:r>
      <w:r w:rsidR="00B65687">
        <w:rPr>
          <w:rFonts w:ascii="Arial" w:hAnsi="Arial" w:cs="Arial"/>
        </w:rPr>
        <w:t xml:space="preserve"> olarak gözlenmektedir. Bu durum </w:t>
      </w:r>
      <w:r w:rsidR="003B53C4">
        <w:rPr>
          <w:rFonts w:ascii="Arial" w:hAnsi="Arial" w:cs="Arial"/>
        </w:rPr>
        <w:t xml:space="preserve">hasta </w:t>
      </w:r>
      <w:r w:rsidR="00B65687">
        <w:rPr>
          <w:rFonts w:ascii="Arial" w:hAnsi="Arial" w:cs="Arial"/>
        </w:rPr>
        <w:t>takiplerin düzenli</w:t>
      </w:r>
      <w:r w:rsidR="003B53C4">
        <w:rPr>
          <w:rFonts w:ascii="Arial" w:hAnsi="Arial" w:cs="Arial"/>
        </w:rPr>
        <w:t xml:space="preserve"> olması, müdahalenin uygulamasında cerrahın tekniği ve tecrübesi</w:t>
      </w:r>
      <w:r w:rsidR="00865E3F">
        <w:rPr>
          <w:rFonts w:ascii="Arial" w:hAnsi="Arial" w:cs="Arial"/>
        </w:rPr>
        <w:t xml:space="preserve">nden kaynaklanabilir. </w:t>
      </w:r>
      <w:r w:rsidR="00B47466">
        <w:rPr>
          <w:rFonts w:ascii="Arial" w:hAnsi="Arial" w:cs="Arial"/>
        </w:rPr>
        <w:t xml:space="preserve">Volar plak uygulanan 19 hastanın sonuçlarını yayınlayan bir çalışmada pre-op ve post-op veriler sırasıyla radial yükseklikte 6 mm, 10 mm; radial inklinasyonda 14º, 21º; volar tiltte -5º, 6º olarak bildirilmiştir </w:t>
      </w:r>
      <w:r w:rsidR="00FA708D">
        <w:rPr>
          <w:rFonts w:ascii="Arial" w:hAnsi="Arial" w:cs="Arial"/>
        </w:rPr>
        <w:fldChar w:fldCharType="begin" w:fldLock="1"/>
      </w:r>
      <w:r w:rsidR="00D551D3">
        <w:rPr>
          <w:rFonts w:ascii="Arial" w:hAnsi="Arial" w:cs="Arial"/>
        </w:rPr>
        <w:instrText>ADDIN CSL_CITATION { "citationItems" : [ { "id" : "ITEM-1", "itemData" : { "ISSN" : "1306-696X", "PMID" : "16850359", "abstract" : "BACKGROUND: We herein present the mid-term results of the adult patients with comminuted intra-articular fractures of the distal radius who were treated by palmar plating.\n\nMETHODS: Between 1999 and 2003, open reduction and palmar plating were performed in 23 of the patients who had surgical treatment for comminuted intra-articular fractures of the distal radius. Nineteen patients (11 females, 8 males; mean age 34; range 22 to 54 years) with regular follow-up were included in the study. In the majority of patients only one wrist was involved (7 dominant - 12 nondominant). Preoperative evaluation included patient's history, physical examination, and radiological studies (plain radiographs, computed tomography). The patients were classified according to AO classification as 7 type B [B1 (1); B2 (3); B3 (3)] and 12 type C [C1 (7); C2 (5)]. The surgical procedure included internal fixation by using plates and screws with palmar approach. Range of motion exercises were started immediately after the operations. The patients were followed clinically and radiographically, with an average follow-up time of 28 months (range, 13-47 months). Complications were recorded.\n\nRESULTS: Union was achieved in all patients. Radiographic parameters including the radial height, radial inclination, palmar tilt, and articular congruency have been corrected in the operation and remained unchanged until the last follow-up. According to the Gartland and Werley's classification, there were 9 (47%) excellent, 7 (37%) good, and 3 (16%) fair results. No perioperative and postoperative complications were recorded, except for three wound problems and one prolonged scar tenderness.\n\nCONCLUSION: Palmar plating is a safe and effective treatment for comminuted intraarticular fractures of the distal radius, regardless of direction of displacement of the distal fragment.", "author" : [ { "dropping-particle" : "", "family" : "Erol", "given" : "B\u00fclent", "non-dropping-particle" : "", "parse-names" : false, "suffix" : "" }, { "dropping-particle" : "", "family" : "Tetik", "given" : "Cihangir", "non-dropping-particle" : "", "parse-names" : false, "suffix" : "" }, { "dropping-particle" : "", "family" : "Sirin", "given" : "Evrim", "non-dropping-particle" : "", "parse-names" : false, "suffix" : "" }, { "dropping-particle" : "", "family" : "Kocao\u011flu", "given" : "Bari\u015f", "non-dropping-particle" : "", "parse-names" : false, "suffix" : "" } ], "container-title" : "Ulusal travma ve acil cerrahi dergisi = Turkish journal of trauma &amp; emergency surgery : TJTES", "id" : "ITEM-1", "issue" : "3", "issued" : { "date-parts" : [ [ "2006", "7" ] ] }, "page" : "209-17", "title" : "[Treatment of comminuted intra-articular fractures of the distal radius by open reduction and volar plating in adults].", "type" : "article-journal", "volume" : "12" }, "uris" : [ "http://www.mendeley.com/documents/?uuid=240d5648-2913-44cc-87fa-dd2fa3d320c9" ] } ], "mendeley" : { "formattedCitation" : "(Erol et al., 2006)", "plainTextFormattedCitation" : "(Erol et al., 2006)", "previouslyFormattedCitation" : "(Erol et al., 2006)" }, "properties" : { "noteIndex" : 0 }, "schema" : "https://github.com/citation-style-language/schema/raw/master/csl-citation.json" }</w:instrText>
      </w:r>
      <w:r w:rsidR="00FA708D">
        <w:rPr>
          <w:rFonts w:ascii="Arial" w:hAnsi="Arial" w:cs="Arial"/>
        </w:rPr>
        <w:fldChar w:fldCharType="separate"/>
      </w:r>
      <w:r w:rsidR="00B47466" w:rsidRPr="00B47466">
        <w:rPr>
          <w:rFonts w:ascii="Arial" w:hAnsi="Arial" w:cs="Arial"/>
          <w:noProof/>
        </w:rPr>
        <w:t>(Erol et al., 2006)</w:t>
      </w:r>
      <w:r w:rsidR="00FA708D">
        <w:rPr>
          <w:rFonts w:ascii="Arial" w:hAnsi="Arial" w:cs="Arial"/>
        </w:rPr>
        <w:fldChar w:fldCharType="end"/>
      </w:r>
      <w:r w:rsidR="00B47466">
        <w:rPr>
          <w:rFonts w:ascii="Arial" w:hAnsi="Arial" w:cs="Arial"/>
        </w:rPr>
        <w:t>. Sonuçlarımız bu çalışma ile benzer sonuçlar göstermektedir.</w:t>
      </w:r>
      <w:r w:rsidR="00BC252B">
        <w:rPr>
          <w:rFonts w:ascii="Arial" w:hAnsi="Arial" w:cs="Arial"/>
        </w:rPr>
        <w:t xml:space="preserve"> 148 hastanın değerlendirildiği 5 farklı müdahale seçeneğinin karşılaştırıldığı bir kohort çalışmada müdahale tipleri arasında </w:t>
      </w:r>
      <w:r w:rsidR="00D551D3">
        <w:rPr>
          <w:rFonts w:ascii="Arial" w:hAnsi="Arial" w:cs="Arial"/>
        </w:rPr>
        <w:t xml:space="preserve">takip ölçümlerinde </w:t>
      </w:r>
      <w:r w:rsidR="00BC252B">
        <w:rPr>
          <w:rFonts w:ascii="Arial" w:hAnsi="Arial" w:cs="Arial"/>
        </w:rPr>
        <w:t>radial kısalma, radial inklinasyon,</w:t>
      </w:r>
      <w:r w:rsidR="00D551D3">
        <w:rPr>
          <w:rFonts w:ascii="Arial" w:hAnsi="Arial" w:cs="Arial"/>
        </w:rPr>
        <w:t xml:space="preserve"> volar til</w:t>
      </w:r>
      <w:r w:rsidR="00DB7687">
        <w:rPr>
          <w:rFonts w:ascii="Arial" w:hAnsi="Arial" w:cs="Arial"/>
        </w:rPr>
        <w:t>t, eklem içi basamaklaşma parame</w:t>
      </w:r>
      <w:r w:rsidR="00D551D3">
        <w:rPr>
          <w:rFonts w:ascii="Arial" w:hAnsi="Arial" w:cs="Arial"/>
        </w:rPr>
        <w:t xml:space="preserve">trelerinde anlamlı farklılık saptanmamıştır </w:t>
      </w:r>
      <w:r w:rsidR="00FA708D">
        <w:rPr>
          <w:rFonts w:ascii="Arial" w:hAnsi="Arial" w:cs="Arial"/>
        </w:rPr>
        <w:fldChar w:fldCharType="begin" w:fldLock="1"/>
      </w:r>
      <w:r w:rsidR="00594393">
        <w:rPr>
          <w:rFonts w:ascii="Arial" w:hAnsi="Arial" w:cs="Arial"/>
        </w:rPr>
        <w:instrText>ADDIN CSL_CITATION { "citationItems" : [ { "id" : "ITEM-1", "itemData" : { "DOI" : "10.1007/s11552-013-9586-6", "ISSN" : "1558-9447", "PMID" : "24839428", "abstract" : "BACKGROUND: The purpose of this study was to describe the outcomes of a series of patients followed prospectively after intra-articular distal radius fractures.\n\nMETHODS: One hundred forty-eight patients with intra-articular fractures (mean age, 47\u00a0years; age range, 44-54\u00a0years; gender distribution, 60 males and 88 females) were treated with cast only, arthroscopy/closed reduction plus pins, arthroscopy/closed reduction with external fixation, open reduction and internal fixation (ORIF) alone, and ORIF with external fixation according to surgeon preference and fracture characteristics. The 1-year outcomes across the groups were measured radiographically (n\u2009=\u2009148) and functionally (n\u2009=\u2009113; 1-year Wrist Outcome Measure score, Grip Strength, SF-36, and PRWE scores).\n\nRESULTS: Radiographically, the groups had statistically significant differences in radial inclination, volar tilt, intra-articular step-off, and radial shortening in the pre-treatment X-rays. However, following treatment, treatment groups demonstrated no difference statistically in their follow-up radiographic measures. One-year PRWE scores were found to be statistically different across groups. Across groups, the ORIF-alone treatment group had the highest PRWE score reflecting greatest amount of pain and disability. One-year wrist outcome measure scores and grip strength scores were also found to be significantly different across treatment groups. The general health status as measured by the SF-36 was not found to be different across treatment groups.\n\nCONCLUSIONS: These findings are consistent with treatment by indication; suboptimal ORIF outcomes may reflect older practice patterns with dorsal plating. A randomized control trial that compares treatments controlling for fracture severity and studies that develop formal clinical prediction rules for treatment assignment are needed.", "author" : [ { "dropping-particle" : "", "family" : "Lalone", "given" : "Emily A", "non-dropping-particle" : "", "parse-names" : false, "suffix" : "" }, { "dropping-particle" : "", "family" : "Rajgopal", "given" : "Vaishnav", "non-dropping-particle" : "", "parse-names" : false, "suffix" : "" }, { "dropping-particle" : "", "family" : "Roth", "given" : "James", "non-dropping-particle" : "", "parse-names" : false, "suffix" : "" }, { "dropping-particle" : "", "family" : "Grewal", "given" : "Ruby", "non-dropping-particle" : "", "parse-names" : false, "suffix" : "" }, { "dropping-particle" : "", "family" : "MacDermid", "given" : "Joy C", "non-dropping-particle" : "", "parse-names" : false, "suffix" : "" } ], "container-title" : "Hand (New York, N.Y.)", "id" : "ITEM-1", "issue" : "2", "issued" : { "date-parts" : [ [ "2014", "6" ] ] }, "page" : "237-43", "title" : "A cohort study of one-year functional and radiographic outcomes following intra-articular distal radius fractures.", "type" : "article-journal", "volume" : "9" }, "uris" : [ "http://www.mendeley.com/documents/?uuid=07c13289-fd96-44a7-9413-e54750cb7744" ] } ], "mendeley" : { "formattedCitation" : "(Lalone et al., 2014)", "plainTextFormattedCitation" : "(Lalone et al., 2014)", "previouslyFormattedCitation" : "(Lalone et al., 2014)" }, "properties" : { "noteIndex" : 0 }, "schema" : "https://github.com/citation-style-language/schema/raw/master/csl-citation.json" }</w:instrText>
      </w:r>
      <w:r w:rsidR="00FA708D">
        <w:rPr>
          <w:rFonts w:ascii="Arial" w:hAnsi="Arial" w:cs="Arial"/>
        </w:rPr>
        <w:fldChar w:fldCharType="separate"/>
      </w:r>
      <w:r w:rsidR="00D551D3" w:rsidRPr="00D551D3">
        <w:rPr>
          <w:rFonts w:ascii="Arial" w:hAnsi="Arial" w:cs="Arial"/>
          <w:noProof/>
        </w:rPr>
        <w:t>(Lalone et al., 2014)</w:t>
      </w:r>
      <w:r w:rsidR="00FA708D">
        <w:rPr>
          <w:rFonts w:ascii="Arial" w:hAnsi="Arial" w:cs="Arial"/>
        </w:rPr>
        <w:fldChar w:fldCharType="end"/>
      </w:r>
      <w:r w:rsidR="00D551D3">
        <w:rPr>
          <w:rFonts w:ascii="Arial" w:hAnsi="Arial" w:cs="Arial"/>
        </w:rPr>
        <w:t xml:space="preserve">. </w:t>
      </w:r>
      <w:r w:rsidR="00034D84">
        <w:rPr>
          <w:rFonts w:ascii="Arial" w:hAnsi="Arial" w:cs="Arial"/>
        </w:rPr>
        <w:t xml:space="preserve">Konservatif ve cerrahi müdahalenin karşılaştırıldığı bir çalışmada </w:t>
      </w:r>
      <w:r w:rsidR="002A0954">
        <w:rPr>
          <w:rFonts w:ascii="Arial" w:hAnsi="Arial" w:cs="Arial"/>
        </w:rPr>
        <w:t>ilk başvuru, postoperatif/redüksiyon sonrası, 6. hafta, 12. hafta</w:t>
      </w:r>
      <w:r w:rsidR="00594393">
        <w:rPr>
          <w:rFonts w:ascii="Arial" w:hAnsi="Arial" w:cs="Arial"/>
        </w:rPr>
        <w:t xml:space="preserve"> ve 1.yıl ölçümleri yapılmıştır. Son takip ölçümünde</w:t>
      </w:r>
      <w:r w:rsidR="002A0954">
        <w:rPr>
          <w:rFonts w:ascii="Arial" w:hAnsi="Arial" w:cs="Arial"/>
        </w:rPr>
        <w:t xml:space="preserve"> radial inklinasyon, volar tilt, radial kısalma volar plak uygulanan grupta istatistikse</w:t>
      </w:r>
      <w:r w:rsidR="00594393">
        <w:rPr>
          <w:rFonts w:ascii="Arial" w:hAnsi="Arial" w:cs="Arial"/>
        </w:rPr>
        <w:t xml:space="preserve">l olarak daha iyi bulunmuştur </w:t>
      </w:r>
      <w:r w:rsidR="00FA708D">
        <w:rPr>
          <w:rFonts w:ascii="Arial" w:hAnsi="Arial" w:cs="Arial"/>
        </w:rPr>
        <w:fldChar w:fldCharType="begin" w:fldLock="1"/>
      </w:r>
      <w:r w:rsidR="00822989">
        <w:rPr>
          <w:rFonts w:ascii="Arial" w:hAnsi="Arial" w:cs="Arial"/>
        </w:rPr>
        <w:instrText>ADDIN CSL_CITATION { "citationItems" : [ { "id" : "ITEM-1", "itemData" : { "DOI" : "10.1097/BOT.0b013e31819b24e9", "ISSN" : "1531-2291", "PMID" : "19318865", "abstract" : "OBJECTIVES: To compare final functional and radiographic outcomes of closed reduction and casting (CAST) with open reduction and internal fixation (ORIF) with palmar locking plate for unstable Colles type distal radius fractures (DRFs) in low-demand patients older than 70 years.\n\nDESIGN: Retrospective, clinical study.\n\nSETTING: Level 1 university trauma center.\n\nPATIENTS: Over a mean period of 4 years and 7 months, 130 consecutive patients older than 70 years were treated for an unstable dorsally displaced DRF of which 114 or 87% were followed for 1 year or longer.\n\nINTERVENTION: ORIF (n = 53) using volar locking plate or closed reduction and casting (n = 61).\n\nMAIN OUTCOME MEASUREMENTS: Objective and subjective functional results (active range of motion; grip strength; disabilities of the arm, shoulder and hand (DASH) score; patient-rated wrist evaluation (PRWE) score; visual analog scale; and Green and O'Brien score) and radiographic assessment (dorsal tilt, radial inclination, radial shortening, fracture union, and posttraumatic arthritis) were assessed.\n\nRESULTS: At final follow-up, there was no significant difference between the 2 groups for mean ranges of motion, grip strength, DASH score, PRWE score, and Green and O'Brien score. Pain level was significantly less for the patients in the CAST group. An obvious clinical deformity was present in 77% of cast group and none in the ORIF group. At final follow-up, in the ORIF group, there was a mean loss of dorsal tilt of 1.3 degrees, radial inclination of 0.3 degrees, and radial length of 0.5 mm compared with the postoperative measurements. No primary acceptable reduction was achieved in 44% of the CAST group. At final follow-up, in the CAST group, dorsal tilt, radial inclination, and radial shortening averaged -24.4 +/- 12 degrees, 19.2 +/- 6.5 degrees, and +3.9 +/- 2.7 mm, respectively. Malunion occurred in 89% primarily reduced fractures. Dorsal tilt, radial inclination, and radial shortening were significantly better in the ORIF group.\n\nCONCLUSIONS: Radiographic results (dorsal tilt, radial inclination, and radial shortening) after unstable dorsally displaced DRFs are significantly better in patients treated by ORIF using a volar fixed-angle plate rather than those treated by cast immobilization (P &lt; 0.05). At a mean follow-up time of 4 years and 7 months, the clinical outcomes of active range of motion, the PRWE, DASH, and Green and O'Brien scores do not differ between the 2 methods of treatment. T\u2026", "author" : [ { "dropping-particle" : "", "family" : "Arora", "given" : "Rohit", "non-dropping-particle" : "", "parse-names" : false, "suffix" : "" }, { "dropping-particle" : "", "family" : "Gabl", "given" : "Markus", "non-dropping-particle" : "", "parse-names" : false, "suffix" : "" }, { "dropping-particle" : "", "family" : "Gschwentner", "given" : "Martin", "non-dropping-particle" : "", "parse-names" : false, "suffix" : "" }, { "dropping-particle" : "", "family" : "Deml", "given" : "Christian", "non-dropping-particle" : "", "parse-names" : false, "suffix" : "" }, { "dropping-particle" : "", "family" : "Krappinger", "given" : "Dietmar", "non-dropping-particle" : "", "parse-names" : false, "suffix" : "" }, { "dropping-particle" : "", "family" : "Lutz", "given" : "Martin", "non-dropping-particle" : "", "parse-names" : false, "suffix" : "" } ], "container-title" : "Journal of orthopaedic trauma", "id" : "ITEM-1", "issue" : "4", "issued" : { "date-parts" : [ [ "2009", "4" ] ] }, "page" : "237-42", "title" : "A comparative study of clinical and radiologic outcomes of unstable colles type distal radius fractures in patients older than 70 years: nonoperative treatment versus volar locking plating.", "type" : "article-journal", "volume" : "23" }, "uris" : [ "http://www.mendeley.com/documents/?uuid=ac24e19f-dcf1-42bd-b3bc-9d7def75f0ab" ] } ], "mendeley" : { "formattedCitation" : "(Arora et al., 2009)", "plainTextFormattedCitation" : "(Arora et al., 2009)", "previouslyFormattedCitation" : "(Arora et al., 2009)" }, "properties" : { "noteIndex" : 0 }, "schema" : "https://github.com/citation-style-language/schema/raw/master/csl-citation.json" }</w:instrText>
      </w:r>
      <w:r w:rsidR="00FA708D">
        <w:rPr>
          <w:rFonts w:ascii="Arial" w:hAnsi="Arial" w:cs="Arial"/>
        </w:rPr>
        <w:fldChar w:fldCharType="separate"/>
      </w:r>
      <w:r w:rsidR="00594393" w:rsidRPr="00594393">
        <w:rPr>
          <w:rFonts w:ascii="Arial" w:hAnsi="Arial" w:cs="Arial"/>
          <w:noProof/>
        </w:rPr>
        <w:t>(Arora et al., 2009)</w:t>
      </w:r>
      <w:r w:rsidR="00FA708D">
        <w:rPr>
          <w:rFonts w:ascii="Arial" w:hAnsi="Arial" w:cs="Arial"/>
        </w:rPr>
        <w:fldChar w:fldCharType="end"/>
      </w:r>
      <w:r w:rsidR="00594393">
        <w:rPr>
          <w:rFonts w:ascii="Arial" w:hAnsi="Arial" w:cs="Arial"/>
        </w:rPr>
        <w:t>.</w:t>
      </w:r>
      <w:r w:rsidR="00020C8F">
        <w:rPr>
          <w:rFonts w:ascii="Arial" w:hAnsi="Arial" w:cs="Arial"/>
        </w:rPr>
        <w:t xml:space="preserve"> Sonuçta</w:t>
      </w:r>
      <w:r w:rsidR="00C368E6">
        <w:rPr>
          <w:rFonts w:ascii="Arial" w:hAnsi="Arial" w:cs="Arial"/>
        </w:rPr>
        <w:t xml:space="preserve"> </w:t>
      </w:r>
      <w:r w:rsidR="00F64D01">
        <w:rPr>
          <w:rFonts w:ascii="Arial" w:hAnsi="Arial" w:cs="Arial"/>
        </w:rPr>
        <w:t xml:space="preserve">eklemin kırığa </w:t>
      </w:r>
      <w:r w:rsidR="00020C8F">
        <w:rPr>
          <w:rFonts w:ascii="Arial" w:hAnsi="Arial" w:cs="Arial"/>
        </w:rPr>
        <w:t>dâhil</w:t>
      </w:r>
      <w:r w:rsidR="00F64D01">
        <w:rPr>
          <w:rFonts w:ascii="Arial" w:hAnsi="Arial" w:cs="Arial"/>
        </w:rPr>
        <w:t xml:space="preserve"> olması, </w:t>
      </w:r>
      <w:r w:rsidR="00DF2599">
        <w:rPr>
          <w:rFonts w:ascii="Arial" w:hAnsi="Arial" w:cs="Arial"/>
        </w:rPr>
        <w:t>artiküler düzgünlüğün</w:t>
      </w:r>
      <w:r w:rsidR="00F64D01">
        <w:rPr>
          <w:rFonts w:ascii="Arial" w:hAnsi="Arial" w:cs="Arial"/>
        </w:rPr>
        <w:t xml:space="preserve"> yeniden kazanılması</w:t>
      </w:r>
      <w:r w:rsidR="00C368E6">
        <w:rPr>
          <w:rFonts w:ascii="Arial" w:hAnsi="Arial" w:cs="Arial"/>
        </w:rPr>
        <w:t xml:space="preserve"> </w:t>
      </w:r>
      <w:r w:rsidR="00F64D01">
        <w:rPr>
          <w:rFonts w:ascii="Arial" w:hAnsi="Arial" w:cs="Arial"/>
        </w:rPr>
        <w:t>radyografik sonuçları ve</w:t>
      </w:r>
      <w:r w:rsidR="00DF2599">
        <w:rPr>
          <w:rFonts w:ascii="Arial" w:hAnsi="Arial" w:cs="Arial"/>
        </w:rPr>
        <w:t xml:space="preserve"> fonksiyonel sonuçları etkileyen </w:t>
      </w:r>
      <w:r w:rsidR="00020C8F">
        <w:rPr>
          <w:rFonts w:ascii="Arial" w:hAnsi="Arial" w:cs="Arial"/>
        </w:rPr>
        <w:t>faktörlerdir.</w:t>
      </w:r>
    </w:p>
    <w:p w:rsidR="00900611" w:rsidRDefault="00900611" w:rsidP="008049B6">
      <w:pPr>
        <w:spacing w:after="0" w:line="360" w:lineRule="auto"/>
        <w:jc w:val="both"/>
        <w:rPr>
          <w:rFonts w:ascii="Arial" w:hAnsi="Arial" w:cs="Arial"/>
        </w:rPr>
      </w:pPr>
    </w:p>
    <w:p w:rsidR="00267426" w:rsidRDefault="00C27678" w:rsidP="008049B6">
      <w:pPr>
        <w:spacing w:after="0" w:line="360" w:lineRule="auto"/>
        <w:ind w:firstLine="708"/>
        <w:jc w:val="both"/>
        <w:rPr>
          <w:rFonts w:ascii="Arial" w:hAnsi="Arial" w:cs="Arial"/>
        </w:rPr>
      </w:pPr>
      <w:r>
        <w:rPr>
          <w:rFonts w:ascii="Arial" w:hAnsi="Arial" w:cs="Arial"/>
        </w:rPr>
        <w:t>Ç</w:t>
      </w:r>
      <w:r w:rsidR="00514369">
        <w:rPr>
          <w:rFonts w:ascii="Arial" w:hAnsi="Arial" w:cs="Arial"/>
        </w:rPr>
        <w:t>alışmamızın</w:t>
      </w:r>
      <w:r w:rsidR="00DF2599">
        <w:rPr>
          <w:rFonts w:ascii="Arial" w:hAnsi="Arial" w:cs="Arial"/>
        </w:rPr>
        <w:t xml:space="preserve"> güçlü yanları</w:t>
      </w:r>
      <w:r w:rsidR="00514369">
        <w:rPr>
          <w:rFonts w:ascii="Arial" w:hAnsi="Arial" w:cs="Arial"/>
        </w:rPr>
        <w:t xml:space="preserve"> ICF temelli oluşu,</w:t>
      </w:r>
      <w:r>
        <w:rPr>
          <w:rFonts w:ascii="Arial" w:hAnsi="Arial" w:cs="Arial"/>
        </w:rPr>
        <w:t xml:space="preserve">metodolojide seçilen sistematik, geçerli ve güvenilir değerlendirme yöntemleri aktivite katılım ve fonksiyonel durum açısından </w:t>
      </w:r>
      <w:r w:rsidR="00DF2599">
        <w:rPr>
          <w:rFonts w:ascii="Arial" w:hAnsi="Arial" w:cs="Arial"/>
        </w:rPr>
        <w:t>önemli bulgular sunmasıdır</w:t>
      </w:r>
      <w:r w:rsidR="00514369">
        <w:rPr>
          <w:rFonts w:ascii="Arial" w:hAnsi="Arial" w:cs="Arial"/>
        </w:rPr>
        <w:t>. Seçilen hastaların</w:t>
      </w:r>
      <w:r w:rsidR="00787E53">
        <w:rPr>
          <w:rFonts w:ascii="Arial" w:hAnsi="Arial" w:cs="Arial"/>
        </w:rPr>
        <w:t xml:space="preserve"> uyumu, grupların homojen oluşu, hasta</w:t>
      </w:r>
      <w:r w:rsidR="00514369">
        <w:rPr>
          <w:rFonts w:ascii="Arial" w:hAnsi="Arial" w:cs="Arial"/>
        </w:rPr>
        <w:t xml:space="preserve"> takibi ve d</w:t>
      </w:r>
      <w:r w:rsidR="00787E53">
        <w:rPr>
          <w:rFonts w:ascii="Arial" w:hAnsi="Arial" w:cs="Arial"/>
        </w:rPr>
        <w:t>e</w:t>
      </w:r>
      <w:r w:rsidR="00514369">
        <w:rPr>
          <w:rFonts w:ascii="Arial" w:hAnsi="Arial" w:cs="Arial"/>
        </w:rPr>
        <w:t>ğerle</w:t>
      </w:r>
      <w:r w:rsidR="00787E53">
        <w:rPr>
          <w:rFonts w:ascii="Arial" w:hAnsi="Arial" w:cs="Arial"/>
        </w:rPr>
        <w:t xml:space="preserve">ndirmelerinin standart olması olumlu yönlerdendir. Literatürde hiç yer bulmamış </w:t>
      </w:r>
      <w:r w:rsidR="00767170">
        <w:rPr>
          <w:rFonts w:ascii="Arial" w:hAnsi="Arial" w:cs="Arial"/>
        </w:rPr>
        <w:t>yada</w:t>
      </w:r>
      <w:r w:rsidR="00787E53">
        <w:rPr>
          <w:rFonts w:ascii="Arial" w:hAnsi="Arial" w:cs="Arial"/>
        </w:rPr>
        <w:t xml:space="preserve"> az değinilen ölçümlerin yapılmış olması da gelecekte yapılabilecek çalışmaların önünü açmaktadır. </w:t>
      </w:r>
      <w:r w:rsidR="00814D01">
        <w:rPr>
          <w:rFonts w:ascii="Arial" w:hAnsi="Arial" w:cs="Arial"/>
        </w:rPr>
        <w:t xml:space="preserve">Yine sadece izole distal radius </w:t>
      </w:r>
      <w:r w:rsidR="00B526DC">
        <w:rPr>
          <w:rFonts w:ascii="Arial" w:hAnsi="Arial" w:cs="Arial"/>
        </w:rPr>
        <w:t>kırıkları</w:t>
      </w:r>
      <w:r w:rsidR="00814D01">
        <w:rPr>
          <w:rFonts w:ascii="Arial" w:hAnsi="Arial" w:cs="Arial"/>
        </w:rPr>
        <w:t xml:space="preserve"> üzerinde çalışmış olmamız sonuçların etkilenebilirliğini azaltmaktadır.</w:t>
      </w:r>
    </w:p>
    <w:p w:rsidR="00900611" w:rsidRDefault="00900611" w:rsidP="008049B6">
      <w:pPr>
        <w:spacing w:after="0" w:line="360" w:lineRule="auto"/>
        <w:jc w:val="both"/>
        <w:rPr>
          <w:rFonts w:ascii="Arial" w:hAnsi="Arial" w:cs="Arial"/>
        </w:rPr>
      </w:pPr>
    </w:p>
    <w:p w:rsidR="00267426" w:rsidRDefault="00C4347B" w:rsidP="008049B6">
      <w:pPr>
        <w:spacing w:after="0" w:line="360" w:lineRule="auto"/>
        <w:ind w:firstLine="708"/>
        <w:jc w:val="both"/>
        <w:rPr>
          <w:rFonts w:ascii="Arial" w:hAnsi="Arial" w:cs="Arial"/>
        </w:rPr>
      </w:pPr>
      <w:r>
        <w:rPr>
          <w:rFonts w:ascii="Arial" w:hAnsi="Arial" w:cs="Arial"/>
        </w:rPr>
        <w:t xml:space="preserve">En büyük limitasyonumuz cerrahi gruptaki hasta eksikliğidir. Hipotezde sunduğumuz gibi cerrahi lehine anlamlı sonuçların çıkmamasının sebebi </w:t>
      </w:r>
      <w:r w:rsidR="00814D01">
        <w:rPr>
          <w:rFonts w:ascii="Arial" w:hAnsi="Arial" w:cs="Arial"/>
        </w:rPr>
        <w:t xml:space="preserve">bu </w:t>
      </w:r>
      <w:r>
        <w:rPr>
          <w:rFonts w:ascii="Arial" w:hAnsi="Arial" w:cs="Arial"/>
        </w:rPr>
        <w:t>olabilir.</w:t>
      </w:r>
      <w:r w:rsidR="00814D01">
        <w:rPr>
          <w:rFonts w:ascii="Arial" w:hAnsi="Arial" w:cs="Arial"/>
        </w:rPr>
        <w:t xml:space="preserve"> Aktiviteye katılımın önemli bir parametresi olan işe geri dönüşü değerlendirmede yetersiz kaldık. Çünkü hasta gruplarımızda çoğunl</w:t>
      </w:r>
      <w:r w:rsidR="00D013B6">
        <w:rPr>
          <w:rFonts w:ascii="Arial" w:hAnsi="Arial" w:cs="Arial"/>
        </w:rPr>
        <w:t>ukla ev hanımları bulunmaktaydı. Dolayı</w:t>
      </w:r>
      <w:r w:rsidR="0075425C">
        <w:rPr>
          <w:rFonts w:ascii="Arial" w:hAnsi="Arial" w:cs="Arial"/>
        </w:rPr>
        <w:t>sıyla bu hastalara sadece GYA’ya</w:t>
      </w:r>
      <w:r w:rsidR="00D013B6">
        <w:rPr>
          <w:rFonts w:ascii="Arial" w:hAnsi="Arial" w:cs="Arial"/>
        </w:rPr>
        <w:t xml:space="preserve"> geri dönüş açısından değerlendirme yapabildik.</w:t>
      </w:r>
      <w:r w:rsidR="002B015D">
        <w:rPr>
          <w:rFonts w:ascii="Arial" w:hAnsi="Arial" w:cs="Arial"/>
        </w:rPr>
        <w:t xml:space="preserve"> Radyografik değerlendirmelerin unilateral grafiler üzerinden yapılmış olması bilateral karşılaştırma yapmamızı engellemiştir ve radyografik ölçüm çeşitliliği açısından yetersizlik oluşturmuştur.</w:t>
      </w:r>
    </w:p>
    <w:p w:rsidR="00900611" w:rsidRDefault="00900611" w:rsidP="008049B6">
      <w:pPr>
        <w:spacing w:after="0" w:line="360" w:lineRule="auto"/>
        <w:jc w:val="both"/>
        <w:rPr>
          <w:rFonts w:ascii="Arial" w:hAnsi="Arial" w:cs="Arial"/>
        </w:rPr>
      </w:pPr>
    </w:p>
    <w:p w:rsidR="00900611" w:rsidRDefault="003F1E4C" w:rsidP="008049B6">
      <w:pPr>
        <w:spacing w:after="0" w:line="360" w:lineRule="auto"/>
        <w:ind w:firstLine="708"/>
        <w:jc w:val="both"/>
        <w:rPr>
          <w:rFonts w:ascii="Arial" w:hAnsi="Arial" w:cs="Arial"/>
        </w:rPr>
      </w:pPr>
      <w:r w:rsidRPr="002B015D">
        <w:rPr>
          <w:rFonts w:ascii="Arial" w:hAnsi="Arial" w:cs="Arial"/>
        </w:rPr>
        <w:t xml:space="preserve">Gelecekteki çalışmalar yeterli sayıda ve uygun özellikte hasta gruplarının sağlanmasına odaklanmalıdır. Ayrıca </w:t>
      </w:r>
      <w:r w:rsidR="00D92ED6" w:rsidRPr="002B015D">
        <w:rPr>
          <w:rFonts w:ascii="Arial" w:hAnsi="Arial" w:cs="Arial"/>
        </w:rPr>
        <w:t xml:space="preserve">algometre ölçümlerinde </w:t>
      </w:r>
      <w:r w:rsidR="002B015D" w:rsidRPr="002B015D">
        <w:rPr>
          <w:rFonts w:ascii="Arial" w:hAnsi="Arial" w:cs="Arial"/>
        </w:rPr>
        <w:t>kronik dönem</w:t>
      </w:r>
      <w:r w:rsidR="00D92ED6">
        <w:rPr>
          <w:rFonts w:ascii="Arial" w:hAnsi="Arial" w:cs="Arial"/>
        </w:rPr>
        <w:t>de</w:t>
      </w:r>
      <w:r w:rsidRPr="002B015D">
        <w:rPr>
          <w:rFonts w:ascii="Arial" w:hAnsi="Arial" w:cs="Arial"/>
        </w:rPr>
        <w:t xml:space="preserve"> maksimum ağrı da değerlen</w:t>
      </w:r>
      <w:r w:rsidR="00972363">
        <w:rPr>
          <w:rFonts w:ascii="Arial" w:hAnsi="Arial" w:cs="Arial"/>
        </w:rPr>
        <w:t xml:space="preserve">dirilebilir. </w:t>
      </w:r>
      <w:r w:rsidR="00D92ED6">
        <w:rPr>
          <w:rFonts w:ascii="Arial" w:hAnsi="Arial" w:cs="Arial"/>
        </w:rPr>
        <w:t xml:space="preserve">Yine </w:t>
      </w:r>
      <w:r w:rsidR="00B526DC">
        <w:rPr>
          <w:rFonts w:ascii="Arial" w:hAnsi="Arial" w:cs="Arial"/>
        </w:rPr>
        <w:t>DRK</w:t>
      </w:r>
      <w:r w:rsidR="0075425C">
        <w:rPr>
          <w:rFonts w:ascii="Arial" w:hAnsi="Arial" w:cs="Arial"/>
        </w:rPr>
        <w:t>’larında</w:t>
      </w:r>
      <w:r w:rsidR="00C368E6">
        <w:rPr>
          <w:rFonts w:ascii="Arial" w:hAnsi="Arial" w:cs="Arial"/>
        </w:rPr>
        <w:t xml:space="preserve"> </w:t>
      </w:r>
      <w:r w:rsidR="00D92ED6">
        <w:rPr>
          <w:rFonts w:ascii="Arial" w:hAnsi="Arial" w:cs="Arial"/>
        </w:rPr>
        <w:t xml:space="preserve">aktivite katılım ve </w:t>
      </w:r>
      <w:r w:rsidR="00972363">
        <w:rPr>
          <w:rFonts w:ascii="Arial" w:hAnsi="Arial" w:cs="Arial"/>
        </w:rPr>
        <w:t>el becerisi üzerine yapılan çalışmalara ihtiyaç olduğu düşüncesindeyiz.</w:t>
      </w:r>
    </w:p>
    <w:p w:rsidR="00900611" w:rsidRDefault="00900611" w:rsidP="008049B6">
      <w:pPr>
        <w:spacing w:after="0" w:line="360" w:lineRule="auto"/>
        <w:jc w:val="both"/>
        <w:rPr>
          <w:rFonts w:ascii="Arial" w:hAnsi="Arial" w:cs="Arial"/>
        </w:rPr>
      </w:pPr>
    </w:p>
    <w:p w:rsidR="00900611" w:rsidRDefault="00900611" w:rsidP="008049B6">
      <w:pPr>
        <w:spacing w:after="0" w:line="360" w:lineRule="auto"/>
        <w:jc w:val="both"/>
        <w:rPr>
          <w:rFonts w:ascii="Arial" w:hAnsi="Arial" w:cs="Arial"/>
        </w:rPr>
      </w:pPr>
    </w:p>
    <w:p w:rsidR="00900611" w:rsidRDefault="00900611" w:rsidP="008049B6">
      <w:pPr>
        <w:spacing w:after="0" w:line="360" w:lineRule="auto"/>
        <w:jc w:val="both"/>
        <w:rPr>
          <w:rFonts w:ascii="Arial" w:hAnsi="Arial" w:cs="Arial"/>
        </w:rPr>
      </w:pPr>
    </w:p>
    <w:p w:rsidR="00900611" w:rsidRDefault="00900611" w:rsidP="008049B6">
      <w:pPr>
        <w:spacing w:after="0" w:line="360" w:lineRule="auto"/>
        <w:jc w:val="both"/>
        <w:rPr>
          <w:rFonts w:ascii="Arial" w:hAnsi="Arial" w:cs="Arial"/>
        </w:rPr>
      </w:pPr>
    </w:p>
    <w:p w:rsidR="00916B6F" w:rsidRDefault="00916B6F" w:rsidP="008049B6">
      <w:pPr>
        <w:spacing w:after="0" w:line="360" w:lineRule="auto"/>
        <w:jc w:val="both"/>
        <w:rPr>
          <w:rFonts w:ascii="Arial" w:hAnsi="Arial" w:cs="Arial"/>
          <w:b/>
        </w:rPr>
      </w:pPr>
    </w:p>
    <w:p w:rsidR="00916B6F" w:rsidRDefault="00916B6F" w:rsidP="008049B6">
      <w:pPr>
        <w:spacing w:after="0" w:line="360" w:lineRule="auto"/>
        <w:jc w:val="both"/>
        <w:rPr>
          <w:rFonts w:ascii="Arial" w:hAnsi="Arial" w:cs="Arial"/>
          <w:b/>
        </w:rPr>
      </w:pPr>
    </w:p>
    <w:p w:rsidR="00916B6F" w:rsidRDefault="00916B6F" w:rsidP="008049B6">
      <w:pPr>
        <w:spacing w:after="0" w:line="360" w:lineRule="auto"/>
        <w:jc w:val="both"/>
        <w:rPr>
          <w:rFonts w:ascii="Arial" w:hAnsi="Arial" w:cs="Arial"/>
          <w:b/>
        </w:rPr>
      </w:pPr>
    </w:p>
    <w:p w:rsidR="00916B6F" w:rsidRDefault="00916B6F" w:rsidP="008049B6">
      <w:pPr>
        <w:spacing w:after="0" w:line="360" w:lineRule="auto"/>
        <w:jc w:val="both"/>
        <w:rPr>
          <w:rFonts w:ascii="Arial" w:hAnsi="Arial" w:cs="Arial"/>
          <w:b/>
        </w:rPr>
      </w:pPr>
    </w:p>
    <w:p w:rsidR="00916B6F" w:rsidRDefault="00916B6F" w:rsidP="008049B6">
      <w:pPr>
        <w:spacing w:after="0" w:line="360" w:lineRule="auto"/>
        <w:jc w:val="both"/>
        <w:rPr>
          <w:rFonts w:ascii="Arial" w:hAnsi="Arial" w:cs="Arial"/>
          <w:b/>
        </w:rPr>
      </w:pPr>
    </w:p>
    <w:p w:rsidR="00916B6F" w:rsidRDefault="00916B6F" w:rsidP="008049B6">
      <w:pPr>
        <w:spacing w:after="0" w:line="360" w:lineRule="auto"/>
        <w:jc w:val="both"/>
        <w:rPr>
          <w:rFonts w:ascii="Arial" w:hAnsi="Arial" w:cs="Arial"/>
          <w:b/>
        </w:rPr>
      </w:pPr>
    </w:p>
    <w:p w:rsidR="00916B6F" w:rsidRDefault="00916B6F" w:rsidP="008049B6">
      <w:pPr>
        <w:spacing w:after="0" w:line="360" w:lineRule="auto"/>
        <w:jc w:val="both"/>
        <w:rPr>
          <w:rFonts w:ascii="Arial" w:hAnsi="Arial" w:cs="Arial"/>
          <w:b/>
        </w:rPr>
      </w:pPr>
    </w:p>
    <w:p w:rsidR="00916B6F" w:rsidRDefault="00916B6F" w:rsidP="008049B6">
      <w:pPr>
        <w:spacing w:after="0" w:line="360" w:lineRule="auto"/>
        <w:jc w:val="both"/>
        <w:rPr>
          <w:rFonts w:ascii="Arial" w:hAnsi="Arial" w:cs="Arial"/>
          <w:b/>
        </w:rPr>
      </w:pPr>
    </w:p>
    <w:p w:rsidR="00916B6F" w:rsidRDefault="00916B6F" w:rsidP="008049B6">
      <w:pPr>
        <w:spacing w:after="0" w:line="360" w:lineRule="auto"/>
        <w:jc w:val="both"/>
        <w:rPr>
          <w:rFonts w:ascii="Arial" w:hAnsi="Arial" w:cs="Arial"/>
          <w:b/>
        </w:rPr>
      </w:pPr>
    </w:p>
    <w:p w:rsidR="00916B6F" w:rsidRDefault="00916B6F" w:rsidP="008049B6">
      <w:pPr>
        <w:spacing w:after="0" w:line="360" w:lineRule="auto"/>
        <w:jc w:val="both"/>
        <w:rPr>
          <w:rFonts w:ascii="Arial" w:hAnsi="Arial" w:cs="Arial"/>
          <w:b/>
        </w:rPr>
      </w:pPr>
    </w:p>
    <w:p w:rsidR="00916B6F" w:rsidRDefault="00916B6F" w:rsidP="008049B6">
      <w:pPr>
        <w:spacing w:after="0" w:line="360" w:lineRule="auto"/>
        <w:jc w:val="both"/>
        <w:rPr>
          <w:rFonts w:ascii="Arial" w:hAnsi="Arial" w:cs="Arial"/>
          <w:b/>
        </w:rPr>
      </w:pPr>
    </w:p>
    <w:p w:rsidR="00916B6F" w:rsidRDefault="00916B6F" w:rsidP="008049B6">
      <w:pPr>
        <w:spacing w:after="0" w:line="360" w:lineRule="auto"/>
        <w:jc w:val="both"/>
        <w:rPr>
          <w:rFonts w:ascii="Arial" w:hAnsi="Arial" w:cs="Arial"/>
          <w:b/>
        </w:rPr>
      </w:pPr>
    </w:p>
    <w:p w:rsidR="00916B6F" w:rsidRDefault="00916B6F" w:rsidP="008049B6">
      <w:pPr>
        <w:spacing w:after="0" w:line="360" w:lineRule="auto"/>
        <w:jc w:val="both"/>
        <w:rPr>
          <w:rFonts w:ascii="Arial" w:hAnsi="Arial" w:cs="Arial"/>
          <w:b/>
        </w:rPr>
      </w:pPr>
    </w:p>
    <w:p w:rsidR="00916B6F" w:rsidRDefault="00916B6F" w:rsidP="008049B6">
      <w:pPr>
        <w:spacing w:after="0" w:line="360" w:lineRule="auto"/>
        <w:jc w:val="both"/>
        <w:rPr>
          <w:rFonts w:ascii="Arial" w:hAnsi="Arial" w:cs="Arial"/>
          <w:b/>
        </w:rPr>
      </w:pPr>
    </w:p>
    <w:p w:rsidR="00916B6F" w:rsidRDefault="00916B6F" w:rsidP="008049B6">
      <w:pPr>
        <w:spacing w:after="0" w:line="360" w:lineRule="auto"/>
        <w:jc w:val="both"/>
        <w:rPr>
          <w:rFonts w:ascii="Arial" w:hAnsi="Arial" w:cs="Arial"/>
          <w:b/>
        </w:rPr>
      </w:pPr>
    </w:p>
    <w:p w:rsidR="00590700" w:rsidRDefault="00590700" w:rsidP="008049B6">
      <w:pPr>
        <w:spacing w:after="0" w:line="360" w:lineRule="auto"/>
        <w:jc w:val="both"/>
        <w:rPr>
          <w:rFonts w:ascii="Arial" w:hAnsi="Arial" w:cs="Arial"/>
          <w:b/>
        </w:rPr>
      </w:pPr>
    </w:p>
    <w:p w:rsidR="009768C4" w:rsidRDefault="009768C4" w:rsidP="008049B6">
      <w:pPr>
        <w:spacing w:after="0" w:line="360" w:lineRule="auto"/>
        <w:jc w:val="both"/>
        <w:rPr>
          <w:rFonts w:ascii="Arial" w:hAnsi="Arial" w:cs="Arial"/>
          <w:b/>
        </w:rPr>
      </w:pPr>
    </w:p>
    <w:p w:rsidR="009768C4" w:rsidRDefault="009768C4" w:rsidP="008049B6">
      <w:pPr>
        <w:spacing w:after="0" w:line="360" w:lineRule="auto"/>
        <w:jc w:val="both"/>
        <w:rPr>
          <w:rFonts w:ascii="Arial" w:hAnsi="Arial" w:cs="Arial"/>
          <w:b/>
        </w:rPr>
      </w:pPr>
    </w:p>
    <w:p w:rsidR="00DF2599" w:rsidRPr="00900611" w:rsidRDefault="00DF2599" w:rsidP="008049B6">
      <w:pPr>
        <w:spacing w:after="0" w:line="360" w:lineRule="auto"/>
        <w:jc w:val="both"/>
        <w:rPr>
          <w:rFonts w:ascii="Arial" w:hAnsi="Arial" w:cs="Arial"/>
        </w:rPr>
      </w:pPr>
      <w:r w:rsidRPr="00DF2599">
        <w:rPr>
          <w:rFonts w:ascii="Arial" w:hAnsi="Arial" w:cs="Arial"/>
          <w:b/>
        </w:rPr>
        <w:t>6.SONUÇ</w:t>
      </w:r>
    </w:p>
    <w:p w:rsidR="00DF2599" w:rsidRDefault="00DF2599" w:rsidP="008049B6">
      <w:pPr>
        <w:spacing w:after="0" w:line="360" w:lineRule="auto"/>
        <w:jc w:val="both"/>
        <w:rPr>
          <w:rFonts w:ascii="Arial" w:hAnsi="Arial" w:cs="Arial"/>
        </w:rPr>
      </w:pPr>
    </w:p>
    <w:p w:rsidR="001627EB" w:rsidRDefault="001627EB" w:rsidP="008049B6">
      <w:pPr>
        <w:spacing w:after="0" w:line="360" w:lineRule="auto"/>
        <w:jc w:val="both"/>
        <w:rPr>
          <w:rFonts w:ascii="Arial" w:hAnsi="Arial" w:cs="Arial"/>
        </w:rPr>
      </w:pPr>
    </w:p>
    <w:p w:rsidR="00A80245" w:rsidRDefault="00A80245" w:rsidP="008049B6">
      <w:pPr>
        <w:spacing w:after="0" w:line="360" w:lineRule="auto"/>
        <w:ind w:firstLine="708"/>
        <w:jc w:val="both"/>
        <w:rPr>
          <w:rFonts w:ascii="Arial" w:hAnsi="Arial" w:cs="Arial"/>
        </w:rPr>
      </w:pPr>
      <w:r>
        <w:rPr>
          <w:rFonts w:ascii="Arial" w:hAnsi="Arial" w:cs="Arial"/>
        </w:rPr>
        <w:t>Bu çalışmadan elde edilen ana sonuç</w:t>
      </w:r>
      <w:r w:rsidR="00F46325">
        <w:rPr>
          <w:rFonts w:ascii="Arial" w:hAnsi="Arial" w:cs="Arial"/>
        </w:rPr>
        <w:t>lar</w:t>
      </w:r>
      <w:r>
        <w:rPr>
          <w:rFonts w:ascii="Arial" w:hAnsi="Arial" w:cs="Arial"/>
        </w:rPr>
        <w:t>:</w:t>
      </w:r>
    </w:p>
    <w:p w:rsidR="00A80245" w:rsidRDefault="00A80245" w:rsidP="008049B6">
      <w:pPr>
        <w:spacing w:after="0" w:line="360" w:lineRule="auto"/>
        <w:ind w:firstLine="708"/>
        <w:jc w:val="both"/>
        <w:rPr>
          <w:rFonts w:ascii="Arial" w:hAnsi="Arial" w:cs="Arial"/>
        </w:rPr>
      </w:pPr>
    </w:p>
    <w:p w:rsidR="00A80245" w:rsidRDefault="00A80245" w:rsidP="008049B6">
      <w:pPr>
        <w:pStyle w:val="ListeParagraf"/>
        <w:numPr>
          <w:ilvl w:val="0"/>
          <w:numId w:val="17"/>
        </w:numPr>
        <w:spacing w:after="0" w:line="360" w:lineRule="auto"/>
        <w:jc w:val="both"/>
        <w:rPr>
          <w:rFonts w:ascii="Arial" w:hAnsi="Arial" w:cs="Arial"/>
        </w:rPr>
      </w:pPr>
      <w:r>
        <w:rPr>
          <w:rFonts w:ascii="Arial" w:hAnsi="Arial" w:cs="Arial"/>
        </w:rPr>
        <w:t>M</w:t>
      </w:r>
      <w:r w:rsidR="00DF2599" w:rsidRPr="00A80245">
        <w:rPr>
          <w:rFonts w:ascii="Arial" w:hAnsi="Arial" w:cs="Arial"/>
        </w:rPr>
        <w:t xml:space="preserve">üdahale tipinden bağımsız olarak her iki grupta da fonksiyonel durum ve aktivite katılım seviyeleri arasında fark bulunmamıştır. </w:t>
      </w:r>
    </w:p>
    <w:p w:rsidR="00A80245" w:rsidRDefault="00A80245" w:rsidP="008049B6">
      <w:pPr>
        <w:pStyle w:val="ListeParagraf"/>
        <w:numPr>
          <w:ilvl w:val="0"/>
          <w:numId w:val="17"/>
        </w:numPr>
        <w:spacing w:after="0" w:line="360" w:lineRule="auto"/>
        <w:jc w:val="both"/>
        <w:rPr>
          <w:rFonts w:ascii="Arial" w:hAnsi="Arial" w:cs="Arial"/>
        </w:rPr>
      </w:pPr>
      <w:r>
        <w:rPr>
          <w:rFonts w:ascii="Arial" w:hAnsi="Arial" w:cs="Arial"/>
        </w:rPr>
        <w:t>B</w:t>
      </w:r>
      <w:r w:rsidR="00DF2599" w:rsidRPr="00A80245">
        <w:rPr>
          <w:rFonts w:ascii="Arial" w:hAnsi="Arial" w:cs="Arial"/>
        </w:rPr>
        <w:t>u sonuç</w:t>
      </w:r>
      <w:r>
        <w:rPr>
          <w:rFonts w:ascii="Arial" w:hAnsi="Arial" w:cs="Arial"/>
        </w:rPr>
        <w:t>lar</w:t>
      </w:r>
      <w:r w:rsidR="00DF2599" w:rsidRPr="00A80245">
        <w:rPr>
          <w:rFonts w:ascii="Arial" w:hAnsi="Arial" w:cs="Arial"/>
        </w:rPr>
        <w:t xml:space="preserve"> erken fizyoterapinin önemini vurgulamaktadır. </w:t>
      </w:r>
    </w:p>
    <w:p w:rsidR="00DF2599" w:rsidRPr="00A80245" w:rsidRDefault="00DF2599" w:rsidP="008049B6">
      <w:pPr>
        <w:pStyle w:val="ListeParagraf"/>
        <w:numPr>
          <w:ilvl w:val="0"/>
          <w:numId w:val="17"/>
        </w:numPr>
        <w:spacing w:after="0" w:line="360" w:lineRule="auto"/>
        <w:jc w:val="both"/>
        <w:rPr>
          <w:rFonts w:ascii="Arial" w:hAnsi="Arial" w:cs="Arial"/>
        </w:rPr>
      </w:pPr>
      <w:r w:rsidRPr="00A80245">
        <w:rPr>
          <w:rFonts w:ascii="Arial" w:hAnsi="Arial" w:cs="Arial"/>
        </w:rPr>
        <w:t>Erken fizyoterapi</w:t>
      </w:r>
      <w:r w:rsidR="00B526DC">
        <w:rPr>
          <w:rFonts w:ascii="Arial" w:hAnsi="Arial" w:cs="Arial"/>
        </w:rPr>
        <w:t xml:space="preserve"> ile DRK</w:t>
      </w:r>
      <w:r w:rsidRPr="00A80245">
        <w:rPr>
          <w:rFonts w:ascii="Arial" w:hAnsi="Arial" w:cs="Arial"/>
        </w:rPr>
        <w:t xml:space="preserve"> sonrası erken ve geç</w:t>
      </w:r>
      <w:r w:rsidR="00594332" w:rsidRPr="00A80245">
        <w:rPr>
          <w:rFonts w:ascii="Arial" w:hAnsi="Arial" w:cs="Arial"/>
        </w:rPr>
        <w:t xml:space="preserve"> dönemde hızlı toparlanma sağla</w:t>
      </w:r>
      <w:r w:rsidRPr="00A80245">
        <w:rPr>
          <w:rFonts w:ascii="Arial" w:hAnsi="Arial" w:cs="Arial"/>
        </w:rPr>
        <w:t>makta ve</w:t>
      </w:r>
      <w:r w:rsidR="00594332" w:rsidRPr="00A80245">
        <w:rPr>
          <w:rFonts w:ascii="Arial" w:hAnsi="Arial" w:cs="Arial"/>
        </w:rPr>
        <w:t xml:space="preserve"> ağrısız</w:t>
      </w:r>
      <w:r w:rsidRPr="00A80245">
        <w:rPr>
          <w:rFonts w:ascii="Arial" w:hAnsi="Arial" w:cs="Arial"/>
        </w:rPr>
        <w:t xml:space="preserve"> aktiviteye geri dönüşte olumlu sonuçlar </w:t>
      </w:r>
      <w:r w:rsidR="00594332" w:rsidRPr="00A80245">
        <w:rPr>
          <w:rFonts w:ascii="Arial" w:hAnsi="Arial" w:cs="Arial"/>
        </w:rPr>
        <w:t>göstermektedir.</w:t>
      </w:r>
    </w:p>
    <w:p w:rsidR="00A80245" w:rsidRDefault="00A80245" w:rsidP="008049B6">
      <w:pPr>
        <w:spacing w:after="0" w:line="360" w:lineRule="auto"/>
        <w:ind w:firstLine="708"/>
        <w:jc w:val="both"/>
        <w:rPr>
          <w:rFonts w:ascii="Arial" w:hAnsi="Arial" w:cs="Arial"/>
        </w:rPr>
      </w:pPr>
    </w:p>
    <w:p w:rsidR="00BE1678" w:rsidRPr="00F143A0" w:rsidRDefault="00A80245" w:rsidP="008049B6">
      <w:pPr>
        <w:spacing w:after="0" w:line="360" w:lineRule="auto"/>
        <w:ind w:firstLine="708"/>
        <w:jc w:val="both"/>
        <w:rPr>
          <w:rFonts w:ascii="Arial" w:hAnsi="Arial" w:cs="Arial"/>
        </w:rPr>
      </w:pPr>
      <w:r>
        <w:rPr>
          <w:rFonts w:ascii="Arial" w:hAnsi="Arial" w:cs="Arial"/>
        </w:rPr>
        <w:t>Terapistler hastaya kırık</w:t>
      </w:r>
      <w:r w:rsidR="00BE1678" w:rsidRPr="00F143A0">
        <w:rPr>
          <w:rFonts w:ascii="Arial" w:hAnsi="Arial" w:cs="Arial"/>
        </w:rPr>
        <w:t xml:space="preserve"> sonrası gerekli bakımı ve rehberliği sağladığından emin olmalıdır. Komplikasyonsuz </w:t>
      </w:r>
      <w:r>
        <w:rPr>
          <w:rFonts w:ascii="Arial" w:hAnsi="Arial" w:cs="Arial"/>
        </w:rPr>
        <w:t>kırığı</w:t>
      </w:r>
      <w:r w:rsidR="00BE1678" w:rsidRPr="00F143A0">
        <w:rPr>
          <w:rFonts w:ascii="Arial" w:hAnsi="Arial" w:cs="Arial"/>
        </w:rPr>
        <w:t xml:space="preserve"> bulunan hastalar</w:t>
      </w:r>
      <w:r w:rsidR="00F46325">
        <w:rPr>
          <w:rFonts w:ascii="Arial" w:hAnsi="Arial" w:cs="Arial"/>
        </w:rPr>
        <w:t xml:space="preserve">da prognozun daha iyi olduğu gözlenirken, herhangi bir </w:t>
      </w:r>
      <w:r w:rsidR="00BE1678" w:rsidRPr="00F143A0">
        <w:rPr>
          <w:rFonts w:ascii="Arial" w:hAnsi="Arial" w:cs="Arial"/>
        </w:rPr>
        <w:t>komplikasyon varlığında gözetimli terapi seanslarının daha yararlı fonksiyonel sonuçlar</w:t>
      </w:r>
      <w:r w:rsidR="00F46325">
        <w:rPr>
          <w:rFonts w:ascii="Arial" w:hAnsi="Arial" w:cs="Arial"/>
        </w:rPr>
        <w:t>a neden olduğu</w:t>
      </w:r>
      <w:r w:rsidR="00C368E6">
        <w:rPr>
          <w:rFonts w:ascii="Arial" w:hAnsi="Arial" w:cs="Arial"/>
        </w:rPr>
        <w:t xml:space="preserve"> </w:t>
      </w:r>
      <w:r w:rsidR="00F46325">
        <w:rPr>
          <w:rFonts w:ascii="Arial" w:hAnsi="Arial" w:cs="Arial"/>
        </w:rPr>
        <w:t>görülür</w:t>
      </w:r>
      <w:r w:rsidR="00BE1678" w:rsidRPr="00F143A0">
        <w:rPr>
          <w:rFonts w:ascii="Arial" w:hAnsi="Arial" w:cs="Arial"/>
        </w:rPr>
        <w:t xml:space="preserve">. </w:t>
      </w:r>
    </w:p>
    <w:p w:rsidR="00BE1678" w:rsidRDefault="00F46325" w:rsidP="008049B6">
      <w:pPr>
        <w:spacing w:after="0" w:line="360" w:lineRule="auto"/>
        <w:ind w:firstLine="708"/>
        <w:jc w:val="both"/>
        <w:rPr>
          <w:rFonts w:ascii="Arial" w:hAnsi="Arial" w:cs="Arial"/>
        </w:rPr>
      </w:pPr>
      <w:r>
        <w:rPr>
          <w:rFonts w:ascii="Arial" w:hAnsi="Arial" w:cs="Arial"/>
        </w:rPr>
        <w:t>Radius distal uç kırıklarının rehabilitasyonunda, b</w:t>
      </w:r>
      <w:r w:rsidR="00BE1678" w:rsidRPr="0090005F">
        <w:rPr>
          <w:rFonts w:ascii="Arial" w:hAnsi="Arial" w:cs="Arial"/>
        </w:rPr>
        <w:t>irçok sınıflandırma ve tedavi algoritma</w:t>
      </w:r>
      <w:r>
        <w:rPr>
          <w:rFonts w:ascii="Arial" w:hAnsi="Arial" w:cs="Arial"/>
        </w:rPr>
        <w:t>sı</w:t>
      </w:r>
      <w:r w:rsidR="00BE1678" w:rsidRPr="0090005F">
        <w:rPr>
          <w:rFonts w:ascii="Arial" w:hAnsi="Arial" w:cs="Arial"/>
        </w:rPr>
        <w:t xml:space="preserve"> tanımlanmıştır. Önemli olan el bileği anatomi ve biyomekaniği hakkında iyi bir bilgiye sahip olmaktır. Cerrahlar daha iyi sonuçlar ve daha az komplikasyon için yeni fiksasyon teknikleri geliştirmeye devam edecek</w:t>
      </w:r>
      <w:r w:rsidR="007F78EA">
        <w:rPr>
          <w:rFonts w:ascii="Arial" w:hAnsi="Arial" w:cs="Arial"/>
        </w:rPr>
        <w:t xml:space="preserve">lerdir. </w:t>
      </w:r>
      <w:r>
        <w:rPr>
          <w:rFonts w:ascii="Arial" w:hAnsi="Arial" w:cs="Arial"/>
        </w:rPr>
        <w:t>Bununla birlikte, t</w:t>
      </w:r>
      <w:r w:rsidR="007F78EA">
        <w:rPr>
          <w:rFonts w:ascii="Arial" w:hAnsi="Arial" w:cs="Arial"/>
        </w:rPr>
        <w:t>erapistler</w:t>
      </w:r>
      <w:r>
        <w:rPr>
          <w:rFonts w:ascii="Arial" w:hAnsi="Arial" w:cs="Arial"/>
        </w:rPr>
        <w:t>in de</w:t>
      </w:r>
      <w:r w:rsidR="007F78EA">
        <w:rPr>
          <w:rFonts w:ascii="Arial" w:hAnsi="Arial" w:cs="Arial"/>
        </w:rPr>
        <w:t xml:space="preserve"> anatomi, </w:t>
      </w:r>
      <w:r w:rsidR="00BE1678" w:rsidRPr="0090005F">
        <w:rPr>
          <w:rFonts w:ascii="Arial" w:hAnsi="Arial" w:cs="Arial"/>
        </w:rPr>
        <w:t xml:space="preserve">deformite </w:t>
      </w:r>
      <w:r w:rsidR="007F78EA">
        <w:rPr>
          <w:rFonts w:ascii="Arial" w:hAnsi="Arial" w:cs="Arial"/>
        </w:rPr>
        <w:t xml:space="preserve">ve </w:t>
      </w:r>
      <w:r w:rsidR="00BE1678" w:rsidRPr="0090005F">
        <w:rPr>
          <w:rFonts w:ascii="Arial" w:hAnsi="Arial" w:cs="Arial"/>
        </w:rPr>
        <w:t xml:space="preserve">kırık iyileşmesi hakkında </w:t>
      </w:r>
      <w:r>
        <w:rPr>
          <w:rFonts w:ascii="Arial" w:hAnsi="Arial" w:cs="Arial"/>
        </w:rPr>
        <w:t xml:space="preserve">yeterli </w:t>
      </w:r>
      <w:r w:rsidR="00BE1678" w:rsidRPr="0090005F">
        <w:rPr>
          <w:rFonts w:ascii="Arial" w:hAnsi="Arial" w:cs="Arial"/>
        </w:rPr>
        <w:t>bilgi</w:t>
      </w:r>
      <w:r>
        <w:rPr>
          <w:rFonts w:ascii="Arial" w:hAnsi="Arial" w:cs="Arial"/>
        </w:rPr>
        <w:t>ye sahip olmaları beklenir</w:t>
      </w:r>
      <w:r w:rsidR="00865580">
        <w:rPr>
          <w:rFonts w:ascii="Arial" w:hAnsi="Arial" w:cs="Arial"/>
        </w:rPr>
        <w:t xml:space="preserve">. </w:t>
      </w:r>
      <w:r w:rsidR="00BE1678" w:rsidRPr="0090005F">
        <w:rPr>
          <w:rFonts w:ascii="Arial" w:hAnsi="Arial" w:cs="Arial"/>
        </w:rPr>
        <w:t>Eşlik eden yumuşak doku yaralanmalarının tedavi programını etkileyeceğinin farkında olmalı ve hastaya iyi bir eğiti</w:t>
      </w:r>
      <w:r>
        <w:rPr>
          <w:rFonts w:ascii="Arial" w:hAnsi="Arial" w:cs="Arial"/>
        </w:rPr>
        <w:t>m ve rehberlik hizmeti vermelidir</w:t>
      </w:r>
      <w:r w:rsidR="00BE1678" w:rsidRPr="0090005F">
        <w:rPr>
          <w:rFonts w:ascii="Arial" w:hAnsi="Arial" w:cs="Arial"/>
        </w:rPr>
        <w:t>.</w:t>
      </w:r>
    </w:p>
    <w:p w:rsidR="00822989" w:rsidRDefault="00822989" w:rsidP="008049B6">
      <w:pPr>
        <w:spacing w:after="0" w:line="360" w:lineRule="auto"/>
        <w:jc w:val="both"/>
        <w:rPr>
          <w:rFonts w:ascii="Arial" w:hAnsi="Arial" w:cs="Arial"/>
        </w:rPr>
      </w:pPr>
    </w:p>
    <w:p w:rsidR="00822989" w:rsidRDefault="00822989" w:rsidP="008049B6">
      <w:pPr>
        <w:spacing w:after="0" w:line="360" w:lineRule="auto"/>
        <w:jc w:val="both"/>
        <w:rPr>
          <w:rFonts w:ascii="Arial" w:hAnsi="Arial" w:cs="Arial"/>
        </w:rPr>
      </w:pPr>
    </w:p>
    <w:p w:rsidR="00822989" w:rsidRDefault="00822989" w:rsidP="008049B6">
      <w:pPr>
        <w:spacing w:after="0" w:line="360" w:lineRule="auto"/>
        <w:jc w:val="both"/>
        <w:rPr>
          <w:rFonts w:ascii="Arial" w:hAnsi="Arial" w:cs="Arial"/>
        </w:rPr>
      </w:pPr>
    </w:p>
    <w:p w:rsidR="00822989" w:rsidRDefault="00822989" w:rsidP="008049B6">
      <w:pPr>
        <w:spacing w:after="0" w:line="360" w:lineRule="auto"/>
        <w:jc w:val="both"/>
        <w:rPr>
          <w:rFonts w:ascii="Arial" w:hAnsi="Arial" w:cs="Arial"/>
        </w:rPr>
      </w:pPr>
    </w:p>
    <w:p w:rsidR="00822989" w:rsidRDefault="00822989" w:rsidP="008049B6">
      <w:pPr>
        <w:spacing w:after="0" w:line="360" w:lineRule="auto"/>
        <w:jc w:val="both"/>
        <w:rPr>
          <w:rFonts w:ascii="Arial" w:hAnsi="Arial" w:cs="Arial"/>
        </w:rPr>
      </w:pPr>
    </w:p>
    <w:p w:rsidR="00822989" w:rsidRDefault="00822989" w:rsidP="008049B6">
      <w:pPr>
        <w:spacing w:after="0" w:line="360" w:lineRule="auto"/>
        <w:jc w:val="both"/>
        <w:rPr>
          <w:rFonts w:ascii="Arial" w:hAnsi="Arial" w:cs="Arial"/>
          <w:b/>
        </w:rPr>
      </w:pPr>
    </w:p>
    <w:p w:rsidR="00822989" w:rsidRDefault="00822989" w:rsidP="008049B6">
      <w:pPr>
        <w:spacing w:after="0" w:line="360" w:lineRule="auto"/>
        <w:jc w:val="both"/>
        <w:rPr>
          <w:rFonts w:ascii="Arial" w:hAnsi="Arial" w:cs="Arial"/>
          <w:b/>
        </w:rPr>
      </w:pPr>
    </w:p>
    <w:p w:rsidR="00822989" w:rsidRDefault="00822989" w:rsidP="008049B6">
      <w:pPr>
        <w:spacing w:after="0" w:line="360" w:lineRule="auto"/>
        <w:jc w:val="both"/>
        <w:rPr>
          <w:rFonts w:ascii="Arial" w:hAnsi="Arial" w:cs="Arial"/>
          <w:b/>
        </w:rPr>
      </w:pPr>
    </w:p>
    <w:p w:rsidR="00822989" w:rsidRDefault="00822989" w:rsidP="008049B6">
      <w:pPr>
        <w:spacing w:after="0" w:line="360" w:lineRule="auto"/>
        <w:jc w:val="both"/>
        <w:rPr>
          <w:rFonts w:ascii="Arial" w:hAnsi="Arial" w:cs="Arial"/>
          <w:b/>
        </w:rPr>
      </w:pPr>
    </w:p>
    <w:p w:rsidR="00822989" w:rsidRDefault="00822989" w:rsidP="008049B6">
      <w:pPr>
        <w:spacing w:after="0" w:line="360" w:lineRule="auto"/>
        <w:jc w:val="both"/>
        <w:rPr>
          <w:rFonts w:ascii="Arial" w:hAnsi="Arial" w:cs="Arial"/>
          <w:b/>
        </w:rPr>
      </w:pPr>
    </w:p>
    <w:p w:rsidR="00476E79" w:rsidRDefault="00476E79" w:rsidP="008049B6">
      <w:pPr>
        <w:spacing w:after="0" w:line="360" w:lineRule="auto"/>
        <w:jc w:val="both"/>
        <w:rPr>
          <w:rFonts w:ascii="Arial" w:hAnsi="Arial" w:cs="Arial"/>
          <w:b/>
        </w:rPr>
      </w:pPr>
    </w:p>
    <w:p w:rsidR="00476E79" w:rsidRDefault="00476E79" w:rsidP="008049B6">
      <w:pPr>
        <w:spacing w:after="0" w:line="360" w:lineRule="auto"/>
        <w:jc w:val="both"/>
        <w:rPr>
          <w:rFonts w:ascii="Arial" w:hAnsi="Arial" w:cs="Arial"/>
          <w:b/>
        </w:rPr>
      </w:pPr>
    </w:p>
    <w:p w:rsidR="00476E79" w:rsidRDefault="00476E79" w:rsidP="008049B6">
      <w:pPr>
        <w:spacing w:after="0" w:line="360" w:lineRule="auto"/>
        <w:jc w:val="both"/>
        <w:rPr>
          <w:rFonts w:ascii="Arial" w:hAnsi="Arial" w:cs="Arial"/>
          <w:b/>
        </w:rPr>
      </w:pPr>
    </w:p>
    <w:p w:rsidR="002D30D6" w:rsidRDefault="00822989" w:rsidP="008E14AA">
      <w:pPr>
        <w:spacing w:after="0" w:line="240" w:lineRule="auto"/>
        <w:jc w:val="both"/>
        <w:rPr>
          <w:rFonts w:ascii="Arial" w:hAnsi="Arial" w:cs="Arial"/>
          <w:b/>
        </w:rPr>
      </w:pPr>
      <w:r w:rsidRPr="00822989">
        <w:rPr>
          <w:rFonts w:ascii="Arial" w:hAnsi="Arial" w:cs="Arial"/>
          <w:b/>
        </w:rPr>
        <w:t>7.KAYNAKLAR</w:t>
      </w:r>
    </w:p>
    <w:p w:rsidR="0039737D" w:rsidRDefault="0039737D" w:rsidP="008E14AA">
      <w:pPr>
        <w:spacing w:after="0" w:line="240" w:lineRule="auto"/>
        <w:jc w:val="both"/>
        <w:rPr>
          <w:rFonts w:ascii="Arial" w:hAnsi="Arial" w:cs="Arial"/>
          <w:b/>
        </w:rPr>
      </w:pPr>
    </w:p>
    <w:p w:rsidR="0039737D" w:rsidRDefault="0039737D" w:rsidP="008E14AA">
      <w:pPr>
        <w:spacing w:after="0" w:line="240" w:lineRule="auto"/>
        <w:jc w:val="both"/>
        <w:rPr>
          <w:rFonts w:ascii="Arial" w:hAnsi="Arial" w:cs="Arial"/>
          <w:b/>
        </w:rPr>
      </w:pPr>
    </w:p>
    <w:p w:rsidR="0039737D" w:rsidRPr="0039737D" w:rsidRDefault="00FA708D"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rPr>
        <w:fldChar w:fldCharType="begin" w:fldLock="1"/>
      </w:r>
      <w:r w:rsidR="002D30D6" w:rsidRPr="0039737D">
        <w:rPr>
          <w:rFonts w:ascii="Arial" w:hAnsi="Arial" w:cs="Arial"/>
        </w:rPr>
        <w:instrText xml:space="preserve">ADDIN Mendeley Bibliography CSL_BIBLIOGRAPHY </w:instrText>
      </w:r>
      <w:r w:rsidRPr="0039737D">
        <w:rPr>
          <w:rFonts w:ascii="Arial" w:hAnsi="Arial" w:cs="Arial"/>
        </w:rPr>
        <w:fldChar w:fldCharType="separate"/>
      </w:r>
      <w:r w:rsidR="00441B95" w:rsidRPr="0039737D">
        <w:rPr>
          <w:rFonts w:ascii="Arial" w:hAnsi="Arial" w:cs="Arial"/>
          <w:noProof/>
          <w:szCs w:val="24"/>
        </w:rPr>
        <w:t>Agee, J. M. (1994). Application of multiplanar ligamen</w:t>
      </w:r>
      <w:r w:rsidR="0039737D" w:rsidRPr="0039737D">
        <w:rPr>
          <w:rFonts w:ascii="Arial" w:hAnsi="Arial" w:cs="Arial"/>
          <w:noProof/>
          <w:szCs w:val="24"/>
        </w:rPr>
        <w:t>totaxis to external fixation of</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distal radius fractures. </w:t>
      </w:r>
      <w:r w:rsidRPr="0039737D">
        <w:rPr>
          <w:rFonts w:ascii="Arial" w:hAnsi="Arial" w:cs="Arial"/>
          <w:b/>
          <w:iCs/>
          <w:noProof/>
          <w:szCs w:val="24"/>
        </w:rPr>
        <w:t>The Iowa Orthopaedic Journal</w:t>
      </w:r>
      <w:r w:rsidRPr="0039737D">
        <w:rPr>
          <w:rFonts w:ascii="Arial" w:hAnsi="Arial" w:cs="Arial"/>
          <w:b/>
          <w:noProof/>
          <w:szCs w:val="24"/>
        </w:rPr>
        <w:t>,</w:t>
      </w:r>
      <w:r w:rsidRPr="0039737D">
        <w:rPr>
          <w:rFonts w:ascii="Arial" w:hAnsi="Arial" w:cs="Arial"/>
          <w:iCs/>
          <w:noProof/>
          <w:szCs w:val="24"/>
        </w:rPr>
        <w:t>14</w:t>
      </w:r>
      <w:r w:rsidRPr="0039737D">
        <w:rPr>
          <w:rFonts w:ascii="Arial" w:hAnsi="Arial" w:cs="Arial"/>
          <w:noProof/>
          <w:szCs w:val="24"/>
        </w:rPr>
        <w:t>, 31–7.</w:t>
      </w:r>
    </w:p>
    <w:p w:rsidR="0039737D" w:rsidRPr="0039737D" w:rsidRDefault="0039737D" w:rsidP="008E14AA">
      <w:pPr>
        <w:widowControl w:val="0"/>
        <w:autoSpaceDE w:val="0"/>
        <w:autoSpaceDN w:val="0"/>
        <w:adjustRightInd w:val="0"/>
        <w:spacing w:after="0" w:line="240" w:lineRule="auto"/>
        <w:ind w:left="480" w:hanging="480"/>
        <w:jc w:val="both"/>
        <w:rPr>
          <w:rFonts w:ascii="Arial" w:hAnsi="Arial" w:cs="Arial"/>
          <w:noProof/>
          <w:szCs w:val="24"/>
        </w:rPr>
      </w:pPr>
    </w:p>
    <w:p w:rsidR="0039737D"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Arora, R., Gabl, M., Gschwentner, M., Deml, C., Krapp</w:t>
      </w:r>
      <w:r w:rsidR="0039737D" w:rsidRPr="0039737D">
        <w:rPr>
          <w:rFonts w:ascii="Arial" w:hAnsi="Arial" w:cs="Arial"/>
          <w:noProof/>
          <w:szCs w:val="24"/>
        </w:rPr>
        <w:t>inger, D., &amp; Lutz, M. (2009). A</w:t>
      </w:r>
    </w:p>
    <w:p w:rsidR="0039737D"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comparative study of clinical and radiologic outcomes</w:t>
      </w:r>
      <w:r w:rsidR="0039737D" w:rsidRPr="0039737D">
        <w:rPr>
          <w:rFonts w:ascii="Arial" w:hAnsi="Arial" w:cs="Arial"/>
          <w:noProof/>
          <w:szCs w:val="24"/>
        </w:rPr>
        <w:t xml:space="preserve"> of unstable colles type distal</w:t>
      </w:r>
    </w:p>
    <w:p w:rsidR="0039737D"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radius fractures in patients older than 70 years: nonoperative treatme</w:t>
      </w:r>
      <w:r w:rsidR="0039737D" w:rsidRPr="0039737D">
        <w:rPr>
          <w:rFonts w:ascii="Arial" w:hAnsi="Arial" w:cs="Arial"/>
          <w:noProof/>
          <w:szCs w:val="24"/>
        </w:rPr>
        <w:t>nt versus volar</w:t>
      </w:r>
    </w:p>
    <w:p w:rsidR="0039737D"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locking plating. </w:t>
      </w:r>
      <w:r w:rsidRPr="0039737D">
        <w:rPr>
          <w:rFonts w:ascii="Arial" w:hAnsi="Arial" w:cs="Arial"/>
          <w:b/>
          <w:iCs/>
          <w:noProof/>
          <w:szCs w:val="24"/>
        </w:rPr>
        <w:t>Journal of Orthopaedic Trauma</w:t>
      </w:r>
      <w:r w:rsidRPr="0039737D">
        <w:rPr>
          <w:rFonts w:ascii="Arial" w:hAnsi="Arial" w:cs="Arial"/>
          <w:b/>
          <w:noProof/>
          <w:szCs w:val="24"/>
        </w:rPr>
        <w:t xml:space="preserve">, </w:t>
      </w:r>
      <w:r w:rsidRPr="0039737D">
        <w:rPr>
          <w:rFonts w:ascii="Arial" w:hAnsi="Arial" w:cs="Arial"/>
          <w:iCs/>
          <w:noProof/>
          <w:szCs w:val="24"/>
        </w:rPr>
        <w:t>23</w:t>
      </w:r>
      <w:r w:rsidR="0039737D" w:rsidRPr="0039737D">
        <w:rPr>
          <w:rFonts w:ascii="Arial" w:hAnsi="Arial" w:cs="Arial"/>
          <w:noProof/>
          <w:szCs w:val="24"/>
        </w:rPr>
        <w:t>(4), 237–42.</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http://doi.org/10.1097/BOT.0b013e31819b24e9</w:t>
      </w:r>
      <w:r w:rsidR="00BE6165">
        <w:rPr>
          <w:rFonts w:ascii="Arial" w:hAnsi="Arial" w:cs="Arial"/>
          <w:noProof/>
          <w:szCs w:val="24"/>
        </w:rPr>
        <w:t>.</w:t>
      </w:r>
    </w:p>
    <w:p w:rsidR="0039737D" w:rsidRPr="0039737D" w:rsidRDefault="0039737D" w:rsidP="008E14AA">
      <w:pPr>
        <w:widowControl w:val="0"/>
        <w:autoSpaceDE w:val="0"/>
        <w:autoSpaceDN w:val="0"/>
        <w:adjustRightInd w:val="0"/>
        <w:spacing w:after="0" w:line="240" w:lineRule="auto"/>
        <w:ind w:left="480" w:hanging="480"/>
        <w:jc w:val="both"/>
        <w:rPr>
          <w:rFonts w:ascii="Arial" w:hAnsi="Arial" w:cs="Arial"/>
          <w:noProof/>
          <w:szCs w:val="24"/>
        </w:rPr>
      </w:pPr>
    </w:p>
    <w:p w:rsidR="0039737D"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Bartl, C., Stengel, D., Bruckner, T., &amp; Gebhard, F. (20</w:t>
      </w:r>
      <w:r w:rsidR="0039737D" w:rsidRPr="0039737D">
        <w:rPr>
          <w:rFonts w:ascii="Arial" w:hAnsi="Arial" w:cs="Arial"/>
          <w:noProof/>
          <w:szCs w:val="24"/>
        </w:rPr>
        <w:t>14). The treatment of displaced</w:t>
      </w:r>
    </w:p>
    <w:p w:rsidR="0039737D" w:rsidRPr="0039737D"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intra-articular distal radius fractures in elderly patients. </w:t>
      </w:r>
      <w:r w:rsidR="0039737D" w:rsidRPr="0039737D">
        <w:rPr>
          <w:rFonts w:ascii="Arial" w:hAnsi="Arial" w:cs="Arial"/>
          <w:b/>
          <w:iCs/>
          <w:noProof/>
          <w:szCs w:val="24"/>
        </w:rPr>
        <w:t>Deutsches Ärzteblatt</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b/>
          <w:iCs/>
          <w:noProof/>
          <w:szCs w:val="24"/>
        </w:rPr>
        <w:t>International</w:t>
      </w:r>
      <w:r w:rsidRPr="0039737D">
        <w:rPr>
          <w:rFonts w:ascii="Arial" w:hAnsi="Arial" w:cs="Arial"/>
          <w:b/>
          <w:noProof/>
          <w:szCs w:val="24"/>
        </w:rPr>
        <w:t xml:space="preserve">, </w:t>
      </w:r>
      <w:r w:rsidRPr="0039737D">
        <w:rPr>
          <w:rFonts w:ascii="Arial" w:hAnsi="Arial" w:cs="Arial"/>
          <w:iCs/>
          <w:noProof/>
          <w:szCs w:val="24"/>
        </w:rPr>
        <w:t>111</w:t>
      </w:r>
      <w:r w:rsidRPr="0039737D">
        <w:rPr>
          <w:rFonts w:ascii="Arial" w:hAnsi="Arial" w:cs="Arial"/>
          <w:noProof/>
          <w:szCs w:val="24"/>
        </w:rPr>
        <w:t>(46), 779–87. http://doi.org/10.3238/arztebl.2014.0779</w:t>
      </w:r>
      <w:r w:rsidR="00BE6165">
        <w:rPr>
          <w:rFonts w:ascii="Arial" w:hAnsi="Arial" w:cs="Arial"/>
          <w:noProof/>
          <w:szCs w:val="24"/>
        </w:rPr>
        <w:t>.</w:t>
      </w:r>
    </w:p>
    <w:p w:rsidR="0039737D" w:rsidRPr="0039737D" w:rsidRDefault="0039737D" w:rsidP="008E14AA">
      <w:pPr>
        <w:widowControl w:val="0"/>
        <w:autoSpaceDE w:val="0"/>
        <w:autoSpaceDN w:val="0"/>
        <w:adjustRightInd w:val="0"/>
        <w:spacing w:after="0" w:line="240" w:lineRule="auto"/>
        <w:ind w:left="480" w:hanging="480"/>
        <w:jc w:val="both"/>
        <w:rPr>
          <w:rFonts w:ascii="Arial" w:hAnsi="Arial" w:cs="Arial"/>
          <w:noProof/>
          <w:szCs w:val="24"/>
        </w:rPr>
      </w:pPr>
    </w:p>
    <w:p w:rsidR="0039737D"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Beaton, D. E., Wright, J. G., &amp; Katz, J. N. (2005)</w:t>
      </w:r>
      <w:r w:rsidR="0039737D" w:rsidRPr="0039737D">
        <w:rPr>
          <w:rFonts w:ascii="Arial" w:hAnsi="Arial" w:cs="Arial"/>
          <w:noProof/>
          <w:szCs w:val="24"/>
        </w:rPr>
        <w:t>. Development of the QuickDASH:</w:t>
      </w:r>
    </w:p>
    <w:p w:rsidR="0039737D" w:rsidRPr="0039737D"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comparison of three item-reduction approaches. </w:t>
      </w:r>
      <w:r w:rsidRPr="0039737D">
        <w:rPr>
          <w:rFonts w:ascii="Arial" w:hAnsi="Arial" w:cs="Arial"/>
          <w:b/>
          <w:iCs/>
          <w:noProof/>
          <w:szCs w:val="24"/>
        </w:rPr>
        <w:t>The Journal of Bo</w:t>
      </w:r>
      <w:r w:rsidR="0039737D" w:rsidRPr="0039737D">
        <w:rPr>
          <w:rFonts w:ascii="Arial" w:hAnsi="Arial" w:cs="Arial"/>
          <w:b/>
          <w:iCs/>
          <w:noProof/>
          <w:szCs w:val="24"/>
        </w:rPr>
        <w:t>ne and Joint</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b/>
          <w:iCs/>
          <w:noProof/>
          <w:szCs w:val="24"/>
        </w:rPr>
        <w:t>Surgery. American Volume</w:t>
      </w:r>
      <w:r w:rsidRPr="0039737D">
        <w:rPr>
          <w:rFonts w:ascii="Arial" w:hAnsi="Arial" w:cs="Arial"/>
          <w:b/>
          <w:noProof/>
          <w:szCs w:val="24"/>
        </w:rPr>
        <w:t xml:space="preserve">, </w:t>
      </w:r>
      <w:r w:rsidRPr="0039737D">
        <w:rPr>
          <w:rFonts w:ascii="Arial" w:hAnsi="Arial" w:cs="Arial"/>
          <w:iCs/>
          <w:noProof/>
          <w:szCs w:val="24"/>
        </w:rPr>
        <w:t>87</w:t>
      </w:r>
      <w:r w:rsidRPr="0039737D">
        <w:rPr>
          <w:rFonts w:ascii="Arial" w:hAnsi="Arial" w:cs="Arial"/>
          <w:noProof/>
          <w:szCs w:val="24"/>
        </w:rPr>
        <w:t>(5), 1038–46. http://doi.org/10.2106/JBJS.D.02060</w:t>
      </w:r>
      <w:r w:rsidR="00BE6165">
        <w:rPr>
          <w:rFonts w:ascii="Arial" w:hAnsi="Arial" w:cs="Arial"/>
          <w:noProof/>
          <w:szCs w:val="24"/>
        </w:rPr>
        <w:t>.</w:t>
      </w:r>
    </w:p>
    <w:p w:rsidR="0039737D" w:rsidRPr="0039737D" w:rsidRDefault="0039737D" w:rsidP="008E14AA">
      <w:pPr>
        <w:widowControl w:val="0"/>
        <w:autoSpaceDE w:val="0"/>
        <w:autoSpaceDN w:val="0"/>
        <w:adjustRightInd w:val="0"/>
        <w:spacing w:after="0" w:line="240" w:lineRule="auto"/>
        <w:ind w:left="480" w:hanging="480"/>
        <w:jc w:val="both"/>
        <w:rPr>
          <w:rFonts w:ascii="Arial" w:hAnsi="Arial" w:cs="Arial"/>
          <w:noProof/>
          <w:szCs w:val="24"/>
        </w:rPr>
      </w:pPr>
    </w:p>
    <w:p w:rsidR="0039737D"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Bentohami, A., de Korte, N., Sosef, N., Goslings, J. C., B</w:t>
      </w:r>
      <w:r w:rsidR="0039737D" w:rsidRPr="0039737D">
        <w:rPr>
          <w:rFonts w:ascii="Arial" w:hAnsi="Arial" w:cs="Arial"/>
          <w:noProof/>
          <w:szCs w:val="24"/>
        </w:rPr>
        <w:t>ijlsma, T., &amp; Schep, N. (2014).</w:t>
      </w:r>
    </w:p>
    <w:p w:rsidR="0039737D"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Study protocol: non-displaced distal radial fractures in adult patients: th</w:t>
      </w:r>
      <w:r w:rsidR="0039737D" w:rsidRPr="0039737D">
        <w:rPr>
          <w:rFonts w:ascii="Arial" w:hAnsi="Arial" w:cs="Arial"/>
          <w:noProof/>
          <w:szCs w:val="24"/>
        </w:rPr>
        <w:t>ree weeks vs.</w:t>
      </w:r>
    </w:p>
    <w:p w:rsidR="005B7378"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five weeks of cast immobilization: a randomized trial. </w:t>
      </w:r>
      <w:r w:rsidR="0039737D">
        <w:rPr>
          <w:rFonts w:ascii="Arial" w:hAnsi="Arial" w:cs="Arial"/>
          <w:b/>
          <w:iCs/>
          <w:noProof/>
          <w:szCs w:val="24"/>
        </w:rPr>
        <w:t>BMC Musculoskeletal</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b/>
          <w:noProof/>
          <w:szCs w:val="24"/>
        </w:rPr>
      </w:pPr>
      <w:r w:rsidRPr="0039737D">
        <w:rPr>
          <w:rFonts w:ascii="Arial" w:hAnsi="Arial" w:cs="Arial"/>
          <w:b/>
          <w:iCs/>
          <w:noProof/>
          <w:szCs w:val="24"/>
        </w:rPr>
        <w:t>Disorders</w:t>
      </w:r>
      <w:r w:rsidR="0039737D" w:rsidRPr="0039737D">
        <w:rPr>
          <w:rFonts w:ascii="Arial" w:hAnsi="Arial" w:cs="Arial"/>
          <w:b/>
          <w:noProof/>
          <w:szCs w:val="24"/>
        </w:rPr>
        <w:t>,</w:t>
      </w:r>
      <w:r w:rsidRPr="0039737D">
        <w:rPr>
          <w:rFonts w:ascii="Arial" w:hAnsi="Arial" w:cs="Arial"/>
          <w:iCs/>
          <w:noProof/>
          <w:szCs w:val="24"/>
        </w:rPr>
        <w:t>15</w:t>
      </w:r>
      <w:r w:rsidRPr="0039737D">
        <w:rPr>
          <w:rFonts w:ascii="Arial" w:hAnsi="Arial" w:cs="Arial"/>
          <w:noProof/>
          <w:szCs w:val="24"/>
        </w:rPr>
        <w:t>, 24. http://doi.org/10.1186/1471-2474-15-24</w:t>
      </w:r>
      <w:r w:rsidR="00BE6165">
        <w:rPr>
          <w:rFonts w:ascii="Arial" w:hAnsi="Arial" w:cs="Arial"/>
          <w:noProof/>
          <w:szCs w:val="24"/>
        </w:rPr>
        <w:t>.</w:t>
      </w:r>
    </w:p>
    <w:p w:rsidR="0039737D" w:rsidRPr="0039737D" w:rsidRDefault="0039737D" w:rsidP="008E14AA">
      <w:pPr>
        <w:widowControl w:val="0"/>
        <w:autoSpaceDE w:val="0"/>
        <w:autoSpaceDN w:val="0"/>
        <w:adjustRightInd w:val="0"/>
        <w:spacing w:after="0" w:line="240" w:lineRule="auto"/>
        <w:ind w:left="480" w:hanging="480"/>
        <w:jc w:val="both"/>
        <w:rPr>
          <w:rFonts w:ascii="Arial" w:hAnsi="Arial" w:cs="Arial"/>
          <w:noProof/>
          <w:szCs w:val="24"/>
        </w:rPr>
      </w:pPr>
    </w:p>
    <w:p w:rsidR="0039737D"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Bindra, R. R. (2005). Biomechanics and biology of ext</w:t>
      </w:r>
      <w:r w:rsidR="0039737D" w:rsidRPr="0039737D">
        <w:rPr>
          <w:rFonts w:ascii="Arial" w:hAnsi="Arial" w:cs="Arial"/>
          <w:noProof/>
          <w:szCs w:val="24"/>
        </w:rPr>
        <w:t>ernal fixation of distal radius</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fractures.</w:t>
      </w:r>
      <w:r w:rsidRPr="005B7378">
        <w:rPr>
          <w:rFonts w:ascii="Arial" w:hAnsi="Arial" w:cs="Arial"/>
          <w:b/>
          <w:iCs/>
          <w:noProof/>
          <w:szCs w:val="24"/>
        </w:rPr>
        <w:t>Hand Clinics</w:t>
      </w:r>
      <w:r w:rsidRPr="005B7378">
        <w:rPr>
          <w:rFonts w:ascii="Arial" w:hAnsi="Arial" w:cs="Arial"/>
          <w:b/>
          <w:noProof/>
          <w:szCs w:val="24"/>
        </w:rPr>
        <w:t xml:space="preserve">, </w:t>
      </w:r>
      <w:r w:rsidRPr="0039737D">
        <w:rPr>
          <w:rFonts w:ascii="Arial" w:hAnsi="Arial" w:cs="Arial"/>
          <w:iCs/>
          <w:noProof/>
          <w:szCs w:val="24"/>
        </w:rPr>
        <w:t>21</w:t>
      </w:r>
      <w:r w:rsidRPr="0039737D">
        <w:rPr>
          <w:rFonts w:ascii="Arial" w:hAnsi="Arial" w:cs="Arial"/>
          <w:noProof/>
          <w:szCs w:val="24"/>
        </w:rPr>
        <w:t>(3), 363–73. http://doi.org/10.1016/j.hcl.2005.02.007</w:t>
      </w:r>
      <w:r w:rsidR="00BE6165">
        <w:rPr>
          <w:rFonts w:ascii="Arial" w:hAnsi="Arial" w:cs="Arial"/>
          <w:noProof/>
          <w:szCs w:val="24"/>
        </w:rPr>
        <w:t>.</w:t>
      </w:r>
    </w:p>
    <w:p w:rsidR="0039737D" w:rsidRPr="0039737D" w:rsidRDefault="0039737D" w:rsidP="008E14AA">
      <w:pPr>
        <w:widowControl w:val="0"/>
        <w:autoSpaceDE w:val="0"/>
        <w:autoSpaceDN w:val="0"/>
        <w:adjustRightInd w:val="0"/>
        <w:spacing w:after="0" w:line="240" w:lineRule="auto"/>
        <w:ind w:left="480" w:hanging="480"/>
        <w:jc w:val="both"/>
        <w:rPr>
          <w:rFonts w:ascii="Arial" w:hAnsi="Arial" w:cs="Arial"/>
          <w:noProof/>
          <w:szCs w:val="24"/>
        </w:rPr>
      </w:pPr>
    </w:p>
    <w:p w:rsidR="0039737D"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Boszotta, H., Helperstorfer, W., &amp; Sauer, G. (1991). [In</w:t>
      </w:r>
      <w:r w:rsidR="0039737D" w:rsidRPr="0039737D">
        <w:rPr>
          <w:rFonts w:ascii="Arial" w:hAnsi="Arial" w:cs="Arial"/>
          <w:noProof/>
          <w:szCs w:val="24"/>
        </w:rPr>
        <w:t>dications for surgery in distal</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radius fractures]. </w:t>
      </w:r>
      <w:r w:rsidRPr="005B7378">
        <w:rPr>
          <w:rFonts w:ascii="Arial" w:hAnsi="Arial" w:cs="Arial"/>
          <w:b/>
          <w:iCs/>
          <w:noProof/>
          <w:szCs w:val="24"/>
        </w:rPr>
        <w:t>Der Unfallchirurg</w:t>
      </w:r>
      <w:r w:rsidRPr="005B7378">
        <w:rPr>
          <w:rFonts w:ascii="Arial" w:hAnsi="Arial" w:cs="Arial"/>
          <w:b/>
          <w:noProof/>
          <w:szCs w:val="24"/>
        </w:rPr>
        <w:t xml:space="preserve">, </w:t>
      </w:r>
      <w:r w:rsidRPr="0039737D">
        <w:rPr>
          <w:rFonts w:ascii="Arial" w:hAnsi="Arial" w:cs="Arial"/>
          <w:iCs/>
          <w:noProof/>
          <w:szCs w:val="24"/>
        </w:rPr>
        <w:t>94</w:t>
      </w:r>
      <w:r w:rsidRPr="0039737D">
        <w:rPr>
          <w:rFonts w:ascii="Arial" w:hAnsi="Arial" w:cs="Arial"/>
          <w:noProof/>
          <w:szCs w:val="24"/>
        </w:rPr>
        <w:t>(8), 417–23.</w:t>
      </w:r>
    </w:p>
    <w:p w:rsidR="0039737D" w:rsidRPr="0039737D" w:rsidRDefault="0039737D" w:rsidP="008E14AA">
      <w:pPr>
        <w:widowControl w:val="0"/>
        <w:autoSpaceDE w:val="0"/>
        <w:autoSpaceDN w:val="0"/>
        <w:adjustRightInd w:val="0"/>
        <w:spacing w:after="0" w:line="240" w:lineRule="auto"/>
        <w:ind w:left="480" w:hanging="480"/>
        <w:jc w:val="both"/>
        <w:rPr>
          <w:rFonts w:ascii="Arial" w:hAnsi="Arial" w:cs="Arial"/>
          <w:noProof/>
          <w:szCs w:val="24"/>
        </w:rPr>
      </w:pPr>
    </w:p>
    <w:p w:rsidR="0039737D"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Bouri, F., Fuad, M., &amp; Elsayed Abdolenour, A. (2016). Lock</w:t>
      </w:r>
      <w:r w:rsidR="0039737D" w:rsidRPr="0039737D">
        <w:rPr>
          <w:rFonts w:ascii="Arial" w:hAnsi="Arial" w:cs="Arial"/>
          <w:noProof/>
          <w:szCs w:val="24"/>
        </w:rPr>
        <w:t>ed volar distal radioulnar</w:t>
      </w:r>
    </w:p>
    <w:p w:rsidR="0039737D"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joint dislocation.</w:t>
      </w:r>
      <w:r w:rsidRPr="005B7378">
        <w:rPr>
          <w:rFonts w:ascii="Arial" w:hAnsi="Arial" w:cs="Arial"/>
          <w:b/>
          <w:iCs/>
          <w:noProof/>
          <w:szCs w:val="24"/>
        </w:rPr>
        <w:t>International Journal of Surgery Case Reports</w:t>
      </w:r>
      <w:r w:rsidRPr="005B7378">
        <w:rPr>
          <w:rFonts w:ascii="Arial" w:hAnsi="Arial" w:cs="Arial"/>
          <w:b/>
          <w:noProof/>
          <w:szCs w:val="24"/>
        </w:rPr>
        <w:t xml:space="preserve">, </w:t>
      </w:r>
      <w:r w:rsidRPr="0039737D">
        <w:rPr>
          <w:rFonts w:ascii="Arial" w:hAnsi="Arial" w:cs="Arial"/>
          <w:iCs/>
          <w:noProof/>
          <w:szCs w:val="24"/>
        </w:rPr>
        <w:t>22</w:t>
      </w:r>
      <w:r w:rsidR="0039737D" w:rsidRPr="0039737D">
        <w:rPr>
          <w:rFonts w:ascii="Arial" w:hAnsi="Arial" w:cs="Arial"/>
          <w:noProof/>
          <w:szCs w:val="24"/>
        </w:rPr>
        <w:t>, 12–4.</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http://doi.org/10.1016/j.ijscr.2016.03.012</w:t>
      </w:r>
      <w:r w:rsidR="00BE6165">
        <w:rPr>
          <w:rFonts w:ascii="Arial" w:hAnsi="Arial" w:cs="Arial"/>
          <w:noProof/>
          <w:szCs w:val="24"/>
        </w:rPr>
        <w:t>.</w:t>
      </w:r>
    </w:p>
    <w:p w:rsidR="0039737D" w:rsidRPr="0039737D" w:rsidRDefault="0039737D" w:rsidP="008E14AA">
      <w:pPr>
        <w:widowControl w:val="0"/>
        <w:autoSpaceDE w:val="0"/>
        <w:autoSpaceDN w:val="0"/>
        <w:adjustRightInd w:val="0"/>
        <w:spacing w:after="0" w:line="240" w:lineRule="auto"/>
        <w:ind w:left="480" w:hanging="480"/>
        <w:jc w:val="both"/>
        <w:rPr>
          <w:rFonts w:ascii="Arial" w:hAnsi="Arial" w:cs="Arial"/>
          <w:noProof/>
          <w:szCs w:val="24"/>
        </w:rPr>
      </w:pPr>
    </w:p>
    <w:p w:rsidR="0039737D"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Brink, P. R. G., &amp; Rikli, D. A. (2016). Four-Corner </w:t>
      </w:r>
      <w:r w:rsidR="0039737D" w:rsidRPr="0039737D">
        <w:rPr>
          <w:rFonts w:ascii="Arial" w:hAnsi="Arial" w:cs="Arial"/>
          <w:noProof/>
          <w:szCs w:val="24"/>
        </w:rPr>
        <w:t>Concept: CT-Based Assessment of</w:t>
      </w:r>
    </w:p>
    <w:p w:rsidR="0039737D"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Fracture Patterns in Distal Radius. </w:t>
      </w:r>
      <w:r w:rsidRPr="005B7378">
        <w:rPr>
          <w:rFonts w:ascii="Arial" w:hAnsi="Arial" w:cs="Arial"/>
          <w:b/>
          <w:iCs/>
          <w:noProof/>
          <w:szCs w:val="24"/>
        </w:rPr>
        <w:t>Journal of Wrist Surgery</w:t>
      </w:r>
      <w:r w:rsidRPr="005B7378">
        <w:rPr>
          <w:rFonts w:ascii="Arial" w:hAnsi="Arial" w:cs="Arial"/>
          <w:b/>
          <w:noProof/>
          <w:szCs w:val="24"/>
        </w:rPr>
        <w:t xml:space="preserve">, </w:t>
      </w:r>
      <w:r w:rsidRPr="0039737D">
        <w:rPr>
          <w:rFonts w:ascii="Arial" w:hAnsi="Arial" w:cs="Arial"/>
          <w:iCs/>
          <w:noProof/>
          <w:szCs w:val="24"/>
        </w:rPr>
        <w:t>5</w:t>
      </w:r>
      <w:r w:rsidR="0039737D" w:rsidRPr="0039737D">
        <w:rPr>
          <w:rFonts w:ascii="Arial" w:hAnsi="Arial" w:cs="Arial"/>
          <w:noProof/>
          <w:szCs w:val="24"/>
        </w:rPr>
        <w:t>(2), 147–51.</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http://doi.org/10.1055/s-0035-1570462</w:t>
      </w:r>
      <w:r w:rsidR="00BE6165">
        <w:rPr>
          <w:rFonts w:ascii="Arial" w:hAnsi="Arial" w:cs="Arial"/>
          <w:noProof/>
          <w:szCs w:val="24"/>
        </w:rPr>
        <w:t>.</w:t>
      </w:r>
    </w:p>
    <w:p w:rsidR="0039737D" w:rsidRPr="0039737D" w:rsidRDefault="0039737D" w:rsidP="008E14AA">
      <w:pPr>
        <w:widowControl w:val="0"/>
        <w:autoSpaceDE w:val="0"/>
        <w:autoSpaceDN w:val="0"/>
        <w:adjustRightInd w:val="0"/>
        <w:spacing w:after="0" w:line="240" w:lineRule="auto"/>
        <w:ind w:left="480" w:hanging="480"/>
        <w:jc w:val="both"/>
        <w:rPr>
          <w:rFonts w:ascii="Arial" w:hAnsi="Arial" w:cs="Arial"/>
          <w:noProof/>
          <w:szCs w:val="24"/>
        </w:rPr>
      </w:pPr>
    </w:p>
    <w:p w:rsidR="0039737D"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Brogren, E., Petranek, M., &amp; Atroshi, I. (2007). Incidenc</w:t>
      </w:r>
      <w:r w:rsidR="0039737D" w:rsidRPr="0039737D">
        <w:rPr>
          <w:rFonts w:ascii="Arial" w:hAnsi="Arial" w:cs="Arial"/>
          <w:noProof/>
          <w:szCs w:val="24"/>
        </w:rPr>
        <w:t>e and characteristics of distal</w:t>
      </w:r>
    </w:p>
    <w:p w:rsidR="0039737D"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radius fractures in a southern Swedish region. </w:t>
      </w:r>
      <w:r w:rsidRPr="005B7378">
        <w:rPr>
          <w:rFonts w:ascii="Arial" w:hAnsi="Arial" w:cs="Arial"/>
          <w:b/>
          <w:iCs/>
          <w:noProof/>
          <w:szCs w:val="24"/>
        </w:rPr>
        <w:t>BMC Musculoskeletal Disorders</w:t>
      </w:r>
      <w:r w:rsidRPr="005B7378">
        <w:rPr>
          <w:rFonts w:ascii="Arial" w:hAnsi="Arial" w:cs="Arial"/>
          <w:b/>
          <w:noProof/>
          <w:szCs w:val="24"/>
        </w:rPr>
        <w:t>,</w:t>
      </w:r>
      <w:r w:rsidRPr="0039737D">
        <w:rPr>
          <w:rFonts w:ascii="Arial" w:hAnsi="Arial" w:cs="Arial"/>
          <w:iCs/>
          <w:noProof/>
          <w:szCs w:val="24"/>
        </w:rPr>
        <w:t>8</w:t>
      </w:r>
      <w:r w:rsidR="0039737D" w:rsidRPr="0039737D">
        <w:rPr>
          <w:rFonts w:ascii="Arial" w:hAnsi="Arial" w:cs="Arial"/>
          <w:noProof/>
          <w:szCs w:val="24"/>
        </w:rPr>
        <w:t>(1),</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48. http://doi.org/10.1186/1471-2474-8-48</w:t>
      </w:r>
      <w:r w:rsidR="00BE6165">
        <w:rPr>
          <w:rFonts w:ascii="Arial" w:hAnsi="Arial" w:cs="Arial"/>
          <w:noProof/>
          <w:szCs w:val="24"/>
        </w:rPr>
        <w:t>.</w:t>
      </w:r>
    </w:p>
    <w:p w:rsidR="0039737D" w:rsidRPr="0039737D" w:rsidRDefault="0039737D" w:rsidP="008E14AA">
      <w:pPr>
        <w:widowControl w:val="0"/>
        <w:autoSpaceDE w:val="0"/>
        <w:autoSpaceDN w:val="0"/>
        <w:adjustRightInd w:val="0"/>
        <w:spacing w:after="0" w:line="240" w:lineRule="auto"/>
        <w:ind w:left="480" w:hanging="480"/>
        <w:jc w:val="both"/>
        <w:rPr>
          <w:rFonts w:ascii="Arial" w:hAnsi="Arial" w:cs="Arial"/>
          <w:noProof/>
          <w:szCs w:val="24"/>
        </w:rPr>
      </w:pPr>
    </w:p>
    <w:p w:rsidR="0039737D"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Bruder, A., Taylor, N. F., Dodd, K. J., &amp; Shiel</w:t>
      </w:r>
      <w:r w:rsidR="0039737D" w:rsidRPr="0039737D">
        <w:rPr>
          <w:rFonts w:ascii="Arial" w:hAnsi="Arial" w:cs="Arial"/>
          <w:noProof/>
          <w:szCs w:val="24"/>
        </w:rPr>
        <w:t>ds, N. (2011). Exercise reduces</w:t>
      </w:r>
    </w:p>
    <w:p w:rsidR="0039737D"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impairment and improves activity in people aft</w:t>
      </w:r>
      <w:r w:rsidR="0039737D" w:rsidRPr="0039737D">
        <w:rPr>
          <w:rFonts w:ascii="Arial" w:hAnsi="Arial" w:cs="Arial"/>
          <w:noProof/>
          <w:szCs w:val="24"/>
        </w:rPr>
        <w:t>er some upper limb fractures: a</w:t>
      </w:r>
    </w:p>
    <w:p w:rsidR="0039737D"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systematic review. </w:t>
      </w:r>
      <w:r w:rsidRPr="005B7378">
        <w:rPr>
          <w:rFonts w:ascii="Arial" w:hAnsi="Arial" w:cs="Arial"/>
          <w:b/>
          <w:iCs/>
          <w:noProof/>
          <w:szCs w:val="24"/>
        </w:rPr>
        <w:t>Journal of Physiotherapy</w:t>
      </w:r>
      <w:r w:rsidRPr="005B7378">
        <w:rPr>
          <w:rFonts w:ascii="Arial" w:hAnsi="Arial" w:cs="Arial"/>
          <w:b/>
          <w:noProof/>
          <w:szCs w:val="24"/>
        </w:rPr>
        <w:t>,</w:t>
      </w:r>
      <w:r w:rsidRPr="0039737D">
        <w:rPr>
          <w:rFonts w:ascii="Arial" w:hAnsi="Arial" w:cs="Arial"/>
          <w:iCs/>
          <w:noProof/>
          <w:szCs w:val="24"/>
        </w:rPr>
        <w:t>57</w:t>
      </w:r>
      <w:r w:rsidRPr="0039737D">
        <w:rPr>
          <w:rFonts w:ascii="Arial" w:hAnsi="Arial" w:cs="Arial"/>
          <w:noProof/>
          <w:szCs w:val="24"/>
        </w:rPr>
        <w:t xml:space="preserve">(2), </w:t>
      </w:r>
      <w:r w:rsidR="0039737D" w:rsidRPr="0039737D">
        <w:rPr>
          <w:rFonts w:ascii="Arial" w:hAnsi="Arial" w:cs="Arial"/>
          <w:noProof/>
          <w:szCs w:val="24"/>
        </w:rPr>
        <w:t>71–82.</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http://doi.org/10.1016/S1836-9553(11)70017-0</w:t>
      </w:r>
      <w:r w:rsidR="00BE6165">
        <w:rPr>
          <w:rFonts w:ascii="Arial" w:hAnsi="Arial" w:cs="Arial"/>
          <w:noProof/>
          <w:szCs w:val="24"/>
        </w:rPr>
        <w:t>.</w:t>
      </w:r>
    </w:p>
    <w:p w:rsidR="0039737D" w:rsidRPr="0039737D" w:rsidRDefault="0039737D" w:rsidP="008E14AA">
      <w:pPr>
        <w:widowControl w:val="0"/>
        <w:autoSpaceDE w:val="0"/>
        <w:autoSpaceDN w:val="0"/>
        <w:adjustRightInd w:val="0"/>
        <w:spacing w:after="0" w:line="240" w:lineRule="auto"/>
        <w:ind w:left="480" w:hanging="480"/>
        <w:jc w:val="both"/>
        <w:rPr>
          <w:rFonts w:ascii="Arial" w:hAnsi="Arial" w:cs="Arial"/>
          <w:noProof/>
          <w:szCs w:val="24"/>
        </w:rPr>
      </w:pPr>
    </w:p>
    <w:p w:rsidR="008E14AA" w:rsidRDefault="008E14AA" w:rsidP="008E14AA">
      <w:pPr>
        <w:widowControl w:val="0"/>
        <w:autoSpaceDE w:val="0"/>
        <w:autoSpaceDN w:val="0"/>
        <w:adjustRightInd w:val="0"/>
        <w:spacing w:after="0" w:line="240" w:lineRule="auto"/>
        <w:ind w:left="480" w:hanging="480"/>
        <w:jc w:val="both"/>
        <w:rPr>
          <w:rFonts w:ascii="Arial" w:hAnsi="Arial" w:cs="Arial"/>
          <w:noProof/>
          <w:szCs w:val="24"/>
        </w:rPr>
      </w:pPr>
    </w:p>
    <w:p w:rsidR="005B7378"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Bryan, A. S., Klenerman, L., &amp; Bowsher, D. (1991). The </w:t>
      </w:r>
      <w:r w:rsidR="005B7378">
        <w:rPr>
          <w:rFonts w:ascii="Arial" w:hAnsi="Arial" w:cs="Arial"/>
          <w:noProof/>
          <w:szCs w:val="24"/>
        </w:rPr>
        <w:t>diagnosis of reflex sympathetic</w:t>
      </w:r>
    </w:p>
    <w:p w:rsidR="005B7378"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dystrophy using an algometer. </w:t>
      </w:r>
      <w:r w:rsidRPr="005B7378">
        <w:rPr>
          <w:rFonts w:ascii="Arial" w:hAnsi="Arial" w:cs="Arial"/>
          <w:b/>
          <w:iCs/>
          <w:noProof/>
          <w:szCs w:val="24"/>
        </w:rPr>
        <w:t xml:space="preserve">The Journal of Bone and Joint Surgery. British </w:t>
      </w:r>
    </w:p>
    <w:p w:rsidR="00441B95" w:rsidRPr="005B7378" w:rsidRDefault="00441B95" w:rsidP="008E14AA">
      <w:pPr>
        <w:widowControl w:val="0"/>
        <w:autoSpaceDE w:val="0"/>
        <w:autoSpaceDN w:val="0"/>
        <w:adjustRightInd w:val="0"/>
        <w:spacing w:after="0" w:line="240" w:lineRule="auto"/>
        <w:ind w:left="480" w:hanging="480"/>
        <w:jc w:val="both"/>
        <w:rPr>
          <w:rFonts w:ascii="Arial" w:hAnsi="Arial" w:cs="Arial"/>
          <w:b/>
          <w:noProof/>
          <w:szCs w:val="24"/>
        </w:rPr>
      </w:pPr>
      <w:r w:rsidRPr="005B7378">
        <w:rPr>
          <w:rFonts w:ascii="Arial" w:hAnsi="Arial" w:cs="Arial"/>
          <w:b/>
          <w:iCs/>
          <w:noProof/>
          <w:szCs w:val="24"/>
        </w:rPr>
        <w:t>Volume</w:t>
      </w:r>
      <w:r w:rsidR="005B7378" w:rsidRPr="005B7378">
        <w:rPr>
          <w:rFonts w:ascii="Arial" w:hAnsi="Arial" w:cs="Arial"/>
          <w:b/>
          <w:noProof/>
          <w:szCs w:val="24"/>
        </w:rPr>
        <w:t>,</w:t>
      </w:r>
      <w:r w:rsidRPr="0039737D">
        <w:rPr>
          <w:rFonts w:ascii="Arial" w:hAnsi="Arial" w:cs="Arial"/>
          <w:iCs/>
          <w:noProof/>
          <w:szCs w:val="24"/>
        </w:rPr>
        <w:t>73</w:t>
      </w:r>
      <w:r w:rsidRPr="0039737D">
        <w:rPr>
          <w:rFonts w:ascii="Arial" w:hAnsi="Arial" w:cs="Arial"/>
          <w:noProof/>
          <w:szCs w:val="24"/>
        </w:rPr>
        <w:t>(4), 644–6.</w:t>
      </w:r>
    </w:p>
    <w:p w:rsidR="005B7378" w:rsidRDefault="005B7378" w:rsidP="008E14AA">
      <w:pPr>
        <w:widowControl w:val="0"/>
        <w:autoSpaceDE w:val="0"/>
        <w:autoSpaceDN w:val="0"/>
        <w:adjustRightInd w:val="0"/>
        <w:spacing w:after="0" w:line="240" w:lineRule="auto"/>
        <w:ind w:left="480" w:hanging="480"/>
        <w:jc w:val="both"/>
        <w:rPr>
          <w:rFonts w:ascii="Arial" w:hAnsi="Arial" w:cs="Arial"/>
          <w:noProof/>
          <w:szCs w:val="24"/>
        </w:rPr>
      </w:pPr>
    </w:p>
    <w:p w:rsidR="005B7378"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Burkhart, T. A., Andrews, D. M., &amp; Dunning, C. E. (2012).</w:t>
      </w:r>
      <w:r w:rsidR="005B7378">
        <w:rPr>
          <w:rFonts w:ascii="Arial" w:hAnsi="Arial" w:cs="Arial"/>
          <w:noProof/>
          <w:szCs w:val="24"/>
        </w:rPr>
        <w:t xml:space="preserve"> Failure characteristics of the</w:t>
      </w:r>
    </w:p>
    <w:p w:rsidR="005B7378" w:rsidRPr="006B65C6"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isolated distal radius in response to dynamic impact loading. </w:t>
      </w:r>
      <w:r w:rsidR="005B7378" w:rsidRPr="006B65C6">
        <w:rPr>
          <w:rFonts w:ascii="Arial" w:hAnsi="Arial" w:cs="Arial"/>
          <w:b/>
          <w:iCs/>
          <w:noProof/>
          <w:szCs w:val="24"/>
        </w:rPr>
        <w:t>Journal of Orthopaedic</w:t>
      </w:r>
    </w:p>
    <w:p w:rsidR="006B65C6"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6B65C6">
        <w:rPr>
          <w:rFonts w:ascii="Arial" w:hAnsi="Arial" w:cs="Arial"/>
          <w:b/>
          <w:iCs/>
          <w:noProof/>
          <w:szCs w:val="24"/>
        </w:rPr>
        <w:t>Research : Official Publication of the Orthopaedic Research Society</w:t>
      </w:r>
      <w:r w:rsidRPr="006B65C6">
        <w:rPr>
          <w:rFonts w:ascii="Arial" w:hAnsi="Arial" w:cs="Arial"/>
          <w:b/>
          <w:noProof/>
          <w:szCs w:val="24"/>
        </w:rPr>
        <w:t xml:space="preserve">, </w:t>
      </w:r>
      <w:r w:rsidRPr="0039737D">
        <w:rPr>
          <w:rFonts w:ascii="Arial" w:hAnsi="Arial" w:cs="Arial"/>
          <w:iCs/>
          <w:noProof/>
          <w:szCs w:val="24"/>
        </w:rPr>
        <w:t>30</w:t>
      </w:r>
      <w:r w:rsidR="006B65C6">
        <w:rPr>
          <w:rFonts w:ascii="Arial" w:hAnsi="Arial" w:cs="Arial"/>
          <w:noProof/>
          <w:szCs w:val="24"/>
        </w:rPr>
        <w:t>(6), 885</w:t>
      </w:r>
    </w:p>
    <w:p w:rsidR="00441B95" w:rsidRPr="0039737D" w:rsidRDefault="005B7378" w:rsidP="008E14AA">
      <w:pPr>
        <w:widowControl w:val="0"/>
        <w:autoSpaceDE w:val="0"/>
        <w:autoSpaceDN w:val="0"/>
        <w:adjustRightInd w:val="0"/>
        <w:spacing w:after="0" w:line="240" w:lineRule="auto"/>
        <w:ind w:left="480" w:hanging="480"/>
        <w:jc w:val="both"/>
        <w:rPr>
          <w:rFonts w:ascii="Arial" w:hAnsi="Arial" w:cs="Arial"/>
          <w:noProof/>
          <w:szCs w:val="24"/>
        </w:rPr>
      </w:pPr>
      <w:r>
        <w:rPr>
          <w:rFonts w:ascii="Arial" w:hAnsi="Arial" w:cs="Arial"/>
          <w:noProof/>
          <w:szCs w:val="24"/>
        </w:rPr>
        <w:t>92.</w:t>
      </w:r>
      <w:r w:rsidR="00441B95" w:rsidRPr="0039737D">
        <w:rPr>
          <w:rFonts w:ascii="Arial" w:hAnsi="Arial" w:cs="Arial"/>
          <w:noProof/>
          <w:szCs w:val="24"/>
        </w:rPr>
        <w:t>http://doi.org/10.1002/jor.22009</w:t>
      </w:r>
      <w:r w:rsidR="00BE6165">
        <w:rPr>
          <w:rFonts w:ascii="Arial" w:hAnsi="Arial" w:cs="Arial"/>
          <w:noProof/>
          <w:szCs w:val="24"/>
        </w:rPr>
        <w:t>.</w:t>
      </w:r>
    </w:p>
    <w:p w:rsidR="005B7378" w:rsidRDefault="005B7378" w:rsidP="008E14AA">
      <w:pPr>
        <w:widowControl w:val="0"/>
        <w:autoSpaceDE w:val="0"/>
        <w:autoSpaceDN w:val="0"/>
        <w:adjustRightInd w:val="0"/>
        <w:spacing w:after="0" w:line="240" w:lineRule="auto"/>
        <w:ind w:left="480" w:hanging="480"/>
        <w:jc w:val="both"/>
        <w:rPr>
          <w:rFonts w:ascii="Arial" w:hAnsi="Arial" w:cs="Arial"/>
          <w:noProof/>
          <w:szCs w:val="24"/>
        </w:rPr>
      </w:pPr>
    </w:p>
    <w:p w:rsidR="005B7378"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Christodoulou, S., Goula, T., Ververidis, A., &amp; Drosos</w:t>
      </w:r>
      <w:r w:rsidR="005B7378">
        <w:rPr>
          <w:rFonts w:ascii="Arial" w:hAnsi="Arial" w:cs="Arial"/>
          <w:noProof/>
          <w:szCs w:val="24"/>
        </w:rPr>
        <w:t>, G. (2013). Vitamin D and bone</w:t>
      </w:r>
    </w:p>
    <w:p w:rsidR="005B7378"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disease.</w:t>
      </w:r>
      <w:r w:rsidRPr="006B65C6">
        <w:rPr>
          <w:rFonts w:ascii="Arial" w:hAnsi="Arial" w:cs="Arial"/>
          <w:b/>
          <w:iCs/>
          <w:noProof/>
          <w:szCs w:val="24"/>
        </w:rPr>
        <w:t>BioMed Research International</w:t>
      </w:r>
      <w:r w:rsidRPr="006B65C6">
        <w:rPr>
          <w:rFonts w:ascii="Arial" w:hAnsi="Arial" w:cs="Arial"/>
          <w:b/>
          <w:noProof/>
          <w:szCs w:val="24"/>
        </w:rPr>
        <w:t>,</w:t>
      </w:r>
      <w:r w:rsidRPr="0039737D">
        <w:rPr>
          <w:rFonts w:ascii="Arial" w:hAnsi="Arial" w:cs="Arial"/>
          <w:iCs/>
          <w:noProof/>
          <w:szCs w:val="24"/>
        </w:rPr>
        <w:t>2013</w:t>
      </w:r>
      <w:r w:rsidR="005B7378">
        <w:rPr>
          <w:rFonts w:ascii="Arial" w:hAnsi="Arial" w:cs="Arial"/>
          <w:noProof/>
          <w:szCs w:val="24"/>
        </w:rPr>
        <w:t>, 396541.</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http://doi.org/10.1155/2013/396541</w:t>
      </w:r>
      <w:r w:rsidR="00BE6165">
        <w:rPr>
          <w:rFonts w:ascii="Arial" w:hAnsi="Arial" w:cs="Arial"/>
          <w:noProof/>
          <w:szCs w:val="24"/>
        </w:rPr>
        <w:t>.</w:t>
      </w:r>
    </w:p>
    <w:p w:rsidR="005B7378" w:rsidRDefault="005B7378" w:rsidP="008E14AA">
      <w:pPr>
        <w:widowControl w:val="0"/>
        <w:autoSpaceDE w:val="0"/>
        <w:autoSpaceDN w:val="0"/>
        <w:adjustRightInd w:val="0"/>
        <w:spacing w:after="0" w:line="240" w:lineRule="auto"/>
        <w:ind w:left="480" w:hanging="480"/>
        <w:jc w:val="both"/>
        <w:rPr>
          <w:rFonts w:ascii="Arial" w:hAnsi="Arial" w:cs="Arial"/>
          <w:noProof/>
          <w:szCs w:val="24"/>
        </w:rPr>
      </w:pPr>
    </w:p>
    <w:p w:rsidR="005B7378"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Chung, K. C., Pillsbury, M. S., Walters, M. R., &amp; Hayward</w:t>
      </w:r>
      <w:r w:rsidR="005B7378">
        <w:rPr>
          <w:rFonts w:ascii="Arial" w:hAnsi="Arial" w:cs="Arial"/>
          <w:noProof/>
          <w:szCs w:val="24"/>
        </w:rPr>
        <w:t>, R. A. (1998). Reliability and</w:t>
      </w:r>
    </w:p>
    <w:p w:rsidR="005B7378" w:rsidRPr="006B65C6"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validity testing of the Michigan Hand Outcomes Questionnaire. </w:t>
      </w:r>
      <w:r w:rsidR="005B7378" w:rsidRPr="006B65C6">
        <w:rPr>
          <w:rFonts w:ascii="Arial" w:hAnsi="Arial" w:cs="Arial"/>
          <w:b/>
          <w:iCs/>
          <w:noProof/>
          <w:szCs w:val="24"/>
        </w:rPr>
        <w:t>The Journal of Hand</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6B65C6">
        <w:rPr>
          <w:rFonts w:ascii="Arial" w:hAnsi="Arial" w:cs="Arial"/>
          <w:b/>
          <w:iCs/>
          <w:noProof/>
          <w:szCs w:val="24"/>
        </w:rPr>
        <w:t>Surgery</w:t>
      </w:r>
      <w:r w:rsidRPr="006B65C6">
        <w:rPr>
          <w:rFonts w:ascii="Arial" w:hAnsi="Arial" w:cs="Arial"/>
          <w:b/>
          <w:noProof/>
          <w:szCs w:val="24"/>
        </w:rPr>
        <w:t xml:space="preserve">, </w:t>
      </w:r>
      <w:r w:rsidRPr="0039737D">
        <w:rPr>
          <w:rFonts w:ascii="Arial" w:hAnsi="Arial" w:cs="Arial"/>
          <w:iCs/>
          <w:noProof/>
          <w:szCs w:val="24"/>
        </w:rPr>
        <w:t>23</w:t>
      </w:r>
      <w:r w:rsidRPr="0039737D">
        <w:rPr>
          <w:rFonts w:ascii="Arial" w:hAnsi="Arial" w:cs="Arial"/>
          <w:noProof/>
          <w:szCs w:val="24"/>
        </w:rPr>
        <w:t>(4), 575–87. http://doi.org/10.1016/S0363-5023(98)80042-7</w:t>
      </w:r>
      <w:r w:rsidR="00BE6165">
        <w:rPr>
          <w:rFonts w:ascii="Arial" w:hAnsi="Arial" w:cs="Arial"/>
          <w:noProof/>
          <w:szCs w:val="24"/>
        </w:rPr>
        <w:t>.</w:t>
      </w:r>
    </w:p>
    <w:p w:rsidR="005B7378" w:rsidRDefault="005B7378" w:rsidP="008E14AA">
      <w:pPr>
        <w:widowControl w:val="0"/>
        <w:autoSpaceDE w:val="0"/>
        <w:autoSpaceDN w:val="0"/>
        <w:adjustRightInd w:val="0"/>
        <w:spacing w:after="0" w:line="240" w:lineRule="auto"/>
        <w:ind w:left="480" w:hanging="480"/>
        <w:jc w:val="both"/>
        <w:rPr>
          <w:rFonts w:ascii="Arial" w:hAnsi="Arial" w:cs="Arial"/>
          <w:noProof/>
          <w:szCs w:val="24"/>
        </w:rPr>
      </w:pPr>
    </w:p>
    <w:p w:rsidR="005B7378"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Chung, K. C., Squitieri, L., &amp; Kim, H. M. Comparative</w:t>
      </w:r>
      <w:r w:rsidR="005B7378">
        <w:rPr>
          <w:rFonts w:ascii="Arial" w:hAnsi="Arial" w:cs="Arial"/>
          <w:noProof/>
          <w:szCs w:val="24"/>
        </w:rPr>
        <w:t xml:space="preserve"> outcomes study using the volar</w:t>
      </w:r>
    </w:p>
    <w:p w:rsidR="005B7378"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locking plating system for distal radius fractures in bot</w:t>
      </w:r>
      <w:r w:rsidR="005B7378">
        <w:rPr>
          <w:rFonts w:ascii="Arial" w:hAnsi="Arial" w:cs="Arial"/>
          <w:noProof/>
          <w:szCs w:val="24"/>
        </w:rPr>
        <w:t>h young adults and adults older</w:t>
      </w:r>
    </w:p>
    <w:p w:rsidR="005B7378"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than 60 years. </w:t>
      </w:r>
      <w:r w:rsidRPr="006B65C6">
        <w:rPr>
          <w:rFonts w:ascii="Arial" w:hAnsi="Arial" w:cs="Arial"/>
          <w:b/>
          <w:iCs/>
          <w:noProof/>
          <w:szCs w:val="24"/>
        </w:rPr>
        <w:t>The Journal of Hand Surgery</w:t>
      </w:r>
      <w:r w:rsidRPr="006B65C6">
        <w:rPr>
          <w:rFonts w:ascii="Arial" w:hAnsi="Arial" w:cs="Arial"/>
          <w:b/>
          <w:noProof/>
          <w:szCs w:val="24"/>
        </w:rPr>
        <w:t xml:space="preserve">, </w:t>
      </w:r>
      <w:r w:rsidRPr="0039737D">
        <w:rPr>
          <w:rFonts w:ascii="Arial" w:hAnsi="Arial" w:cs="Arial"/>
          <w:iCs/>
          <w:noProof/>
          <w:szCs w:val="24"/>
        </w:rPr>
        <w:t>33</w:t>
      </w:r>
      <w:r w:rsidR="005B7378">
        <w:rPr>
          <w:rFonts w:ascii="Arial" w:hAnsi="Arial" w:cs="Arial"/>
          <w:noProof/>
          <w:szCs w:val="24"/>
        </w:rPr>
        <w:t>(6), 809–19.</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http://doi.org/10.1016/j.jhsa.2008.02.016</w:t>
      </w:r>
      <w:r w:rsidR="00BE6165">
        <w:rPr>
          <w:rFonts w:ascii="Arial" w:hAnsi="Arial" w:cs="Arial"/>
          <w:noProof/>
          <w:szCs w:val="24"/>
        </w:rPr>
        <w:t>.</w:t>
      </w:r>
    </w:p>
    <w:p w:rsidR="005B7378" w:rsidRDefault="005B7378" w:rsidP="008E14AA">
      <w:pPr>
        <w:widowControl w:val="0"/>
        <w:autoSpaceDE w:val="0"/>
        <w:autoSpaceDN w:val="0"/>
        <w:adjustRightInd w:val="0"/>
        <w:spacing w:after="0" w:line="240" w:lineRule="auto"/>
        <w:ind w:left="480" w:hanging="480"/>
        <w:jc w:val="both"/>
        <w:rPr>
          <w:rFonts w:ascii="Arial" w:hAnsi="Arial" w:cs="Arial"/>
          <w:noProof/>
          <w:szCs w:val="24"/>
        </w:rPr>
      </w:pPr>
    </w:p>
    <w:p w:rsidR="005B7378"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Chunprapaph, B. (2003). Intrafocal pinning of distal</w:t>
      </w:r>
      <w:r w:rsidR="005B7378">
        <w:rPr>
          <w:rFonts w:ascii="Arial" w:hAnsi="Arial" w:cs="Arial"/>
          <w:noProof/>
          <w:szCs w:val="24"/>
        </w:rPr>
        <w:t xml:space="preserve"> radius fractures: a simplified</w:t>
      </w:r>
    </w:p>
    <w:p w:rsidR="005B7378"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approach. </w:t>
      </w:r>
      <w:r w:rsidRPr="006B65C6">
        <w:rPr>
          <w:rFonts w:ascii="Arial" w:hAnsi="Arial" w:cs="Arial"/>
          <w:b/>
          <w:iCs/>
          <w:noProof/>
          <w:szCs w:val="24"/>
        </w:rPr>
        <w:t>Annals of Plastic Surgery</w:t>
      </w:r>
      <w:r w:rsidRPr="006B65C6">
        <w:rPr>
          <w:rFonts w:ascii="Arial" w:hAnsi="Arial" w:cs="Arial"/>
          <w:b/>
          <w:noProof/>
          <w:szCs w:val="24"/>
        </w:rPr>
        <w:t>,</w:t>
      </w:r>
      <w:r w:rsidRPr="0039737D">
        <w:rPr>
          <w:rFonts w:ascii="Arial" w:hAnsi="Arial" w:cs="Arial"/>
          <w:iCs/>
          <w:noProof/>
          <w:szCs w:val="24"/>
        </w:rPr>
        <w:t>50</w:t>
      </w:r>
      <w:r w:rsidR="005B7378">
        <w:rPr>
          <w:rFonts w:ascii="Arial" w:hAnsi="Arial" w:cs="Arial"/>
          <w:noProof/>
          <w:szCs w:val="24"/>
        </w:rPr>
        <w:t>(6), 664; author reply 664–5.</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http://doi.org/10.1097/01.SAP.0000058489.67504.4F</w:t>
      </w:r>
      <w:r w:rsidR="00BE6165">
        <w:rPr>
          <w:rFonts w:ascii="Arial" w:hAnsi="Arial" w:cs="Arial"/>
          <w:noProof/>
          <w:szCs w:val="24"/>
        </w:rPr>
        <w:t>.</w:t>
      </w:r>
    </w:p>
    <w:p w:rsidR="005B7378" w:rsidRDefault="005B7378" w:rsidP="008E14AA">
      <w:pPr>
        <w:widowControl w:val="0"/>
        <w:autoSpaceDE w:val="0"/>
        <w:autoSpaceDN w:val="0"/>
        <w:adjustRightInd w:val="0"/>
        <w:spacing w:after="0" w:line="240" w:lineRule="auto"/>
        <w:ind w:left="480" w:hanging="480"/>
        <w:jc w:val="both"/>
        <w:rPr>
          <w:rFonts w:ascii="Arial" w:hAnsi="Arial" w:cs="Arial"/>
          <w:noProof/>
          <w:szCs w:val="24"/>
        </w:rPr>
      </w:pPr>
    </w:p>
    <w:p w:rsidR="005B7378"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Cieza, A., &amp; Stucki, G. (2008). The International Classific</w:t>
      </w:r>
      <w:r w:rsidR="005B7378">
        <w:rPr>
          <w:rFonts w:ascii="Arial" w:hAnsi="Arial" w:cs="Arial"/>
          <w:noProof/>
          <w:szCs w:val="24"/>
        </w:rPr>
        <w:t>ation of Functioning Disability</w:t>
      </w:r>
    </w:p>
    <w:p w:rsidR="006B65C6"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and Health: its development process and content validity. </w:t>
      </w:r>
      <w:r w:rsidR="005B7378" w:rsidRPr="006B65C6">
        <w:rPr>
          <w:rFonts w:ascii="Arial" w:hAnsi="Arial" w:cs="Arial"/>
          <w:b/>
          <w:iCs/>
          <w:noProof/>
          <w:szCs w:val="24"/>
        </w:rPr>
        <w:t xml:space="preserve">European Journal of </w:t>
      </w:r>
    </w:p>
    <w:p w:rsidR="00441B95" w:rsidRPr="006B65C6" w:rsidRDefault="005B7378" w:rsidP="008E14AA">
      <w:pPr>
        <w:widowControl w:val="0"/>
        <w:autoSpaceDE w:val="0"/>
        <w:autoSpaceDN w:val="0"/>
        <w:adjustRightInd w:val="0"/>
        <w:spacing w:after="0" w:line="240" w:lineRule="auto"/>
        <w:ind w:left="480" w:hanging="480"/>
        <w:jc w:val="both"/>
        <w:rPr>
          <w:rFonts w:ascii="Arial" w:hAnsi="Arial" w:cs="Arial"/>
          <w:b/>
          <w:iCs/>
          <w:noProof/>
          <w:szCs w:val="24"/>
        </w:rPr>
      </w:pPr>
      <w:r w:rsidRPr="006B65C6">
        <w:rPr>
          <w:rFonts w:ascii="Arial" w:hAnsi="Arial" w:cs="Arial"/>
          <w:b/>
          <w:iCs/>
          <w:noProof/>
          <w:szCs w:val="24"/>
        </w:rPr>
        <w:t>Physical</w:t>
      </w:r>
      <w:r w:rsidR="00441B95" w:rsidRPr="006B65C6">
        <w:rPr>
          <w:rFonts w:ascii="Arial" w:hAnsi="Arial" w:cs="Arial"/>
          <w:b/>
          <w:iCs/>
          <w:noProof/>
          <w:szCs w:val="24"/>
        </w:rPr>
        <w:t>and Rehabilitation Medicine</w:t>
      </w:r>
      <w:r w:rsidR="00441B95" w:rsidRPr="006B65C6">
        <w:rPr>
          <w:rFonts w:ascii="Arial" w:hAnsi="Arial" w:cs="Arial"/>
          <w:b/>
          <w:noProof/>
          <w:szCs w:val="24"/>
        </w:rPr>
        <w:t xml:space="preserve">, </w:t>
      </w:r>
      <w:r w:rsidR="00441B95" w:rsidRPr="0039737D">
        <w:rPr>
          <w:rFonts w:ascii="Arial" w:hAnsi="Arial" w:cs="Arial"/>
          <w:iCs/>
          <w:noProof/>
          <w:szCs w:val="24"/>
        </w:rPr>
        <w:t>44</w:t>
      </w:r>
      <w:r w:rsidR="00441B95" w:rsidRPr="0039737D">
        <w:rPr>
          <w:rFonts w:ascii="Arial" w:hAnsi="Arial" w:cs="Arial"/>
          <w:noProof/>
          <w:szCs w:val="24"/>
        </w:rPr>
        <w:t>(3), 303–13.</w:t>
      </w:r>
    </w:p>
    <w:p w:rsidR="005B7378" w:rsidRDefault="005B7378" w:rsidP="008E14AA">
      <w:pPr>
        <w:widowControl w:val="0"/>
        <w:autoSpaceDE w:val="0"/>
        <w:autoSpaceDN w:val="0"/>
        <w:adjustRightInd w:val="0"/>
        <w:spacing w:after="0" w:line="240" w:lineRule="auto"/>
        <w:ind w:left="480" w:hanging="480"/>
        <w:jc w:val="both"/>
        <w:rPr>
          <w:rFonts w:ascii="Arial" w:hAnsi="Arial" w:cs="Arial"/>
          <w:noProof/>
          <w:szCs w:val="24"/>
        </w:rPr>
      </w:pPr>
    </w:p>
    <w:p w:rsidR="005B7378" w:rsidRPr="006B65C6"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Collins, D. C. (1993). Management and rehabilitation of distal radius fractures. </w:t>
      </w:r>
      <w:r w:rsidR="005B7378" w:rsidRPr="006B65C6">
        <w:rPr>
          <w:rFonts w:ascii="Arial" w:hAnsi="Arial" w:cs="Arial"/>
          <w:b/>
          <w:iCs/>
          <w:noProof/>
          <w:szCs w:val="24"/>
        </w:rPr>
        <w:t>The</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6B65C6">
        <w:rPr>
          <w:rFonts w:ascii="Arial" w:hAnsi="Arial" w:cs="Arial"/>
          <w:b/>
          <w:iCs/>
          <w:noProof/>
          <w:szCs w:val="24"/>
        </w:rPr>
        <w:t>Orthopedic Clinics of North America</w:t>
      </w:r>
      <w:r w:rsidRPr="006B65C6">
        <w:rPr>
          <w:rFonts w:ascii="Arial" w:hAnsi="Arial" w:cs="Arial"/>
          <w:b/>
          <w:noProof/>
          <w:szCs w:val="24"/>
        </w:rPr>
        <w:t>,</w:t>
      </w:r>
      <w:r w:rsidRPr="0039737D">
        <w:rPr>
          <w:rFonts w:ascii="Arial" w:hAnsi="Arial" w:cs="Arial"/>
          <w:iCs/>
          <w:noProof/>
          <w:szCs w:val="24"/>
        </w:rPr>
        <w:t>24</w:t>
      </w:r>
      <w:r w:rsidRPr="0039737D">
        <w:rPr>
          <w:rFonts w:ascii="Arial" w:hAnsi="Arial" w:cs="Arial"/>
          <w:noProof/>
          <w:szCs w:val="24"/>
        </w:rPr>
        <w:t>(2), 365–78.</w:t>
      </w:r>
    </w:p>
    <w:p w:rsidR="005B7378" w:rsidRDefault="005B7378" w:rsidP="008E14AA">
      <w:pPr>
        <w:widowControl w:val="0"/>
        <w:autoSpaceDE w:val="0"/>
        <w:autoSpaceDN w:val="0"/>
        <w:adjustRightInd w:val="0"/>
        <w:spacing w:after="0" w:line="240" w:lineRule="auto"/>
        <w:ind w:left="480" w:hanging="480"/>
        <w:jc w:val="both"/>
        <w:rPr>
          <w:rFonts w:ascii="Arial" w:hAnsi="Arial" w:cs="Arial"/>
          <w:noProof/>
          <w:szCs w:val="24"/>
        </w:rPr>
      </w:pPr>
    </w:p>
    <w:p w:rsidR="005B7378"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Court-Brown, C. M., Wood, A. M., &amp; Aitken, S. (2</w:t>
      </w:r>
      <w:r w:rsidR="005B7378">
        <w:rPr>
          <w:rFonts w:ascii="Arial" w:hAnsi="Arial" w:cs="Arial"/>
          <w:noProof/>
          <w:szCs w:val="24"/>
        </w:rPr>
        <w:t>008). The epidemiology of acute</w:t>
      </w:r>
    </w:p>
    <w:p w:rsidR="005B7378"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sports-related fractures in adults. </w:t>
      </w:r>
      <w:r w:rsidRPr="006B65C6">
        <w:rPr>
          <w:rFonts w:ascii="Arial" w:hAnsi="Arial" w:cs="Arial"/>
          <w:b/>
          <w:iCs/>
          <w:noProof/>
          <w:szCs w:val="24"/>
        </w:rPr>
        <w:t>Injury</w:t>
      </w:r>
      <w:r w:rsidRPr="006B65C6">
        <w:rPr>
          <w:rFonts w:ascii="Arial" w:hAnsi="Arial" w:cs="Arial"/>
          <w:b/>
          <w:noProof/>
          <w:szCs w:val="24"/>
        </w:rPr>
        <w:t xml:space="preserve">, </w:t>
      </w:r>
      <w:r w:rsidRPr="0039737D">
        <w:rPr>
          <w:rFonts w:ascii="Arial" w:hAnsi="Arial" w:cs="Arial"/>
          <w:iCs/>
          <w:noProof/>
          <w:szCs w:val="24"/>
        </w:rPr>
        <w:t>39</w:t>
      </w:r>
      <w:r w:rsidR="005B7378">
        <w:rPr>
          <w:rFonts w:ascii="Arial" w:hAnsi="Arial" w:cs="Arial"/>
          <w:noProof/>
          <w:szCs w:val="24"/>
        </w:rPr>
        <w:t>(12), 1365–72.</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http://doi.org/10.1016/j.injury.2008.02.004</w:t>
      </w:r>
      <w:r w:rsidR="00BE6165">
        <w:rPr>
          <w:rFonts w:ascii="Arial" w:hAnsi="Arial" w:cs="Arial"/>
          <w:noProof/>
          <w:szCs w:val="24"/>
        </w:rPr>
        <w:t>.</w:t>
      </w:r>
    </w:p>
    <w:p w:rsidR="005B7378" w:rsidRDefault="005B7378" w:rsidP="008E14AA">
      <w:pPr>
        <w:widowControl w:val="0"/>
        <w:autoSpaceDE w:val="0"/>
        <w:autoSpaceDN w:val="0"/>
        <w:adjustRightInd w:val="0"/>
        <w:spacing w:after="0" w:line="240" w:lineRule="auto"/>
        <w:ind w:left="480" w:hanging="480"/>
        <w:jc w:val="both"/>
        <w:rPr>
          <w:rFonts w:ascii="Arial" w:hAnsi="Arial" w:cs="Arial"/>
          <w:noProof/>
          <w:szCs w:val="24"/>
        </w:rPr>
      </w:pPr>
    </w:p>
    <w:p w:rsidR="005B7378"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Cowie, J., Anakwe, R., &amp; McQueen, M. (2015). F</w:t>
      </w:r>
      <w:r w:rsidR="005B7378">
        <w:rPr>
          <w:rFonts w:ascii="Arial" w:hAnsi="Arial" w:cs="Arial"/>
          <w:noProof/>
          <w:szCs w:val="24"/>
        </w:rPr>
        <w:t>actors associated with one-year</w:t>
      </w:r>
    </w:p>
    <w:p w:rsidR="005B7378" w:rsidRPr="006B65C6"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outcome after distal radial fracture treatment. </w:t>
      </w:r>
      <w:r w:rsidRPr="006B65C6">
        <w:rPr>
          <w:rFonts w:ascii="Arial" w:hAnsi="Arial" w:cs="Arial"/>
          <w:b/>
          <w:iCs/>
          <w:noProof/>
          <w:szCs w:val="24"/>
        </w:rPr>
        <w:t>Journ</w:t>
      </w:r>
      <w:r w:rsidR="005B7378" w:rsidRPr="006B65C6">
        <w:rPr>
          <w:rFonts w:ascii="Arial" w:hAnsi="Arial" w:cs="Arial"/>
          <w:b/>
          <w:iCs/>
          <w:noProof/>
          <w:szCs w:val="24"/>
        </w:rPr>
        <w:t>al of Orthopaedic Surgery (Hong</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6B65C6">
        <w:rPr>
          <w:rFonts w:ascii="Arial" w:hAnsi="Arial" w:cs="Arial"/>
          <w:b/>
          <w:iCs/>
          <w:noProof/>
          <w:szCs w:val="24"/>
        </w:rPr>
        <w:t>Kong)</w:t>
      </w:r>
      <w:r w:rsidRPr="006B65C6">
        <w:rPr>
          <w:rFonts w:ascii="Arial" w:hAnsi="Arial" w:cs="Arial"/>
          <w:b/>
          <w:noProof/>
          <w:szCs w:val="24"/>
        </w:rPr>
        <w:t>,</w:t>
      </w:r>
      <w:r w:rsidRPr="0039737D">
        <w:rPr>
          <w:rFonts w:ascii="Arial" w:hAnsi="Arial" w:cs="Arial"/>
          <w:iCs/>
          <w:noProof/>
          <w:szCs w:val="24"/>
        </w:rPr>
        <w:t>23</w:t>
      </w:r>
      <w:r w:rsidRPr="0039737D">
        <w:rPr>
          <w:rFonts w:ascii="Arial" w:hAnsi="Arial" w:cs="Arial"/>
          <w:noProof/>
          <w:szCs w:val="24"/>
        </w:rPr>
        <w:t>(1), 24–8.</w:t>
      </w:r>
    </w:p>
    <w:p w:rsidR="005B7378" w:rsidRDefault="005B7378" w:rsidP="008E14AA">
      <w:pPr>
        <w:widowControl w:val="0"/>
        <w:autoSpaceDE w:val="0"/>
        <w:autoSpaceDN w:val="0"/>
        <w:adjustRightInd w:val="0"/>
        <w:spacing w:after="0" w:line="240" w:lineRule="auto"/>
        <w:ind w:left="480" w:hanging="480"/>
        <w:jc w:val="both"/>
        <w:rPr>
          <w:rFonts w:ascii="Arial" w:hAnsi="Arial" w:cs="Arial"/>
          <w:noProof/>
          <w:szCs w:val="24"/>
        </w:rPr>
      </w:pPr>
    </w:p>
    <w:p w:rsidR="005B7378" w:rsidRPr="006B65C6"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Cruess, R. L., &amp; Dumont, J. (1975). Fracture healing. </w:t>
      </w:r>
      <w:r w:rsidRPr="006B65C6">
        <w:rPr>
          <w:rFonts w:ascii="Arial" w:hAnsi="Arial" w:cs="Arial"/>
          <w:b/>
          <w:iCs/>
          <w:noProof/>
          <w:szCs w:val="24"/>
        </w:rPr>
        <w:t xml:space="preserve">Canadian </w:t>
      </w:r>
      <w:r w:rsidR="005B7378" w:rsidRPr="006B65C6">
        <w:rPr>
          <w:rFonts w:ascii="Arial" w:hAnsi="Arial" w:cs="Arial"/>
          <w:b/>
          <w:iCs/>
          <w:noProof/>
          <w:szCs w:val="24"/>
        </w:rPr>
        <w:t>Journal of Surgery.</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6B65C6">
        <w:rPr>
          <w:rFonts w:ascii="Arial" w:hAnsi="Arial" w:cs="Arial"/>
          <w:b/>
          <w:iCs/>
          <w:noProof/>
          <w:szCs w:val="24"/>
        </w:rPr>
        <w:t>Journal Canadien de Chirurgie</w:t>
      </w:r>
      <w:r w:rsidRPr="006B65C6">
        <w:rPr>
          <w:rFonts w:ascii="Arial" w:hAnsi="Arial" w:cs="Arial"/>
          <w:b/>
          <w:noProof/>
          <w:szCs w:val="24"/>
        </w:rPr>
        <w:t>,</w:t>
      </w:r>
      <w:r w:rsidRPr="0039737D">
        <w:rPr>
          <w:rFonts w:ascii="Arial" w:hAnsi="Arial" w:cs="Arial"/>
          <w:iCs/>
          <w:noProof/>
          <w:szCs w:val="24"/>
        </w:rPr>
        <w:t>18</w:t>
      </w:r>
      <w:r w:rsidRPr="0039737D">
        <w:rPr>
          <w:rFonts w:ascii="Arial" w:hAnsi="Arial" w:cs="Arial"/>
          <w:noProof/>
          <w:szCs w:val="24"/>
        </w:rPr>
        <w:t>(5), 403–13.</w:t>
      </w:r>
    </w:p>
    <w:p w:rsidR="005B7378" w:rsidRDefault="005B7378" w:rsidP="008E14AA">
      <w:pPr>
        <w:widowControl w:val="0"/>
        <w:autoSpaceDE w:val="0"/>
        <w:autoSpaceDN w:val="0"/>
        <w:adjustRightInd w:val="0"/>
        <w:spacing w:after="0" w:line="240" w:lineRule="auto"/>
        <w:ind w:left="480" w:hanging="480"/>
        <w:jc w:val="both"/>
        <w:rPr>
          <w:rFonts w:ascii="Arial" w:hAnsi="Arial" w:cs="Arial"/>
          <w:noProof/>
          <w:szCs w:val="24"/>
        </w:rPr>
      </w:pPr>
    </w:p>
    <w:p w:rsidR="006B65C6"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Cyr, L. M., &amp; Ross, R. G. How controlled stress affects healing tissues. </w:t>
      </w:r>
      <w:r w:rsidR="005B7378" w:rsidRPr="006B65C6">
        <w:rPr>
          <w:rFonts w:ascii="Arial" w:hAnsi="Arial" w:cs="Arial"/>
          <w:b/>
          <w:iCs/>
          <w:noProof/>
          <w:szCs w:val="24"/>
        </w:rPr>
        <w:t xml:space="preserve">Journal of </w:t>
      </w:r>
    </w:p>
    <w:p w:rsidR="006B65C6" w:rsidRDefault="005B7378" w:rsidP="008E14AA">
      <w:pPr>
        <w:widowControl w:val="0"/>
        <w:autoSpaceDE w:val="0"/>
        <w:autoSpaceDN w:val="0"/>
        <w:adjustRightInd w:val="0"/>
        <w:spacing w:after="0" w:line="240" w:lineRule="auto"/>
        <w:ind w:left="480" w:hanging="480"/>
        <w:jc w:val="both"/>
        <w:rPr>
          <w:rFonts w:ascii="Arial" w:hAnsi="Arial" w:cs="Arial"/>
          <w:b/>
          <w:noProof/>
          <w:szCs w:val="24"/>
        </w:rPr>
      </w:pPr>
      <w:r w:rsidRPr="006B65C6">
        <w:rPr>
          <w:rFonts w:ascii="Arial" w:hAnsi="Arial" w:cs="Arial"/>
          <w:b/>
          <w:iCs/>
          <w:noProof/>
          <w:szCs w:val="24"/>
        </w:rPr>
        <w:t>Hand</w:t>
      </w:r>
      <w:r w:rsidR="00441B95" w:rsidRPr="006B65C6">
        <w:rPr>
          <w:rFonts w:ascii="Arial" w:hAnsi="Arial" w:cs="Arial"/>
          <w:b/>
          <w:iCs/>
          <w:noProof/>
          <w:szCs w:val="24"/>
        </w:rPr>
        <w:t>Therapy : Official Journal of the American Society of Hand Therapists</w:t>
      </w:r>
      <w:r w:rsidR="00441B95" w:rsidRPr="006B65C6">
        <w:rPr>
          <w:rFonts w:ascii="Arial" w:hAnsi="Arial" w:cs="Arial"/>
          <w:b/>
          <w:noProof/>
          <w:szCs w:val="24"/>
        </w:rPr>
        <w:t xml:space="preserve">, </w:t>
      </w:r>
    </w:p>
    <w:p w:rsidR="00441B95" w:rsidRPr="006B65C6"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iCs/>
          <w:noProof/>
          <w:szCs w:val="24"/>
        </w:rPr>
        <w:t>11</w:t>
      </w:r>
      <w:r w:rsidRPr="0039737D">
        <w:rPr>
          <w:rFonts w:ascii="Arial" w:hAnsi="Arial" w:cs="Arial"/>
          <w:noProof/>
          <w:szCs w:val="24"/>
        </w:rPr>
        <w:t>(2), 125–30.</w:t>
      </w:r>
    </w:p>
    <w:p w:rsidR="005B7378" w:rsidRDefault="005B7378" w:rsidP="008E14AA">
      <w:pPr>
        <w:widowControl w:val="0"/>
        <w:autoSpaceDE w:val="0"/>
        <w:autoSpaceDN w:val="0"/>
        <w:adjustRightInd w:val="0"/>
        <w:spacing w:after="0" w:line="240" w:lineRule="auto"/>
        <w:ind w:left="480" w:hanging="480"/>
        <w:jc w:val="both"/>
        <w:rPr>
          <w:rFonts w:ascii="Arial" w:hAnsi="Arial" w:cs="Arial"/>
          <w:noProof/>
          <w:szCs w:val="24"/>
        </w:rPr>
      </w:pPr>
    </w:p>
    <w:p w:rsidR="005B7378"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Dario, P., Matteo, G., Carolina, C., Marco, G., Cristina</w:t>
      </w:r>
      <w:r w:rsidR="005B7378">
        <w:rPr>
          <w:rFonts w:ascii="Arial" w:hAnsi="Arial" w:cs="Arial"/>
          <w:noProof/>
          <w:szCs w:val="24"/>
        </w:rPr>
        <w:t>, D., Daniele, F., &amp; Andrea, F.</w:t>
      </w:r>
    </w:p>
    <w:p w:rsidR="005B7378"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(2014). Is it really necessary to restore radial anatomic</w:t>
      </w:r>
      <w:r w:rsidR="005B7378">
        <w:rPr>
          <w:rFonts w:ascii="Arial" w:hAnsi="Arial" w:cs="Arial"/>
          <w:noProof/>
          <w:szCs w:val="24"/>
        </w:rPr>
        <w:t xml:space="preserve"> parameters after distal radius</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fractures?</w:t>
      </w:r>
      <w:r w:rsidR="00CB6610">
        <w:rPr>
          <w:rFonts w:ascii="Arial" w:hAnsi="Arial" w:cs="Arial"/>
          <w:noProof/>
          <w:szCs w:val="24"/>
        </w:rPr>
        <w:t xml:space="preserve"> </w:t>
      </w:r>
      <w:r w:rsidRPr="006B65C6">
        <w:rPr>
          <w:rFonts w:ascii="Arial" w:hAnsi="Arial" w:cs="Arial"/>
          <w:b/>
          <w:iCs/>
          <w:noProof/>
          <w:szCs w:val="24"/>
        </w:rPr>
        <w:t>Injury</w:t>
      </w:r>
      <w:r w:rsidRPr="006B65C6">
        <w:rPr>
          <w:rFonts w:ascii="Arial" w:hAnsi="Arial" w:cs="Arial"/>
          <w:b/>
          <w:noProof/>
          <w:szCs w:val="24"/>
        </w:rPr>
        <w:t>,</w:t>
      </w:r>
      <w:r w:rsidRPr="0039737D">
        <w:rPr>
          <w:rFonts w:ascii="Arial" w:hAnsi="Arial" w:cs="Arial"/>
          <w:iCs/>
          <w:noProof/>
          <w:szCs w:val="24"/>
        </w:rPr>
        <w:t>45 Suppl 6</w:t>
      </w:r>
      <w:r w:rsidRPr="0039737D">
        <w:rPr>
          <w:rFonts w:ascii="Arial" w:hAnsi="Arial" w:cs="Arial"/>
          <w:noProof/>
          <w:szCs w:val="24"/>
        </w:rPr>
        <w:t>, S21–6. http://doi.org/10.1016/j.injury.2014.10.018</w:t>
      </w:r>
      <w:r w:rsidR="00BE6165">
        <w:rPr>
          <w:rFonts w:ascii="Arial" w:hAnsi="Arial" w:cs="Arial"/>
          <w:noProof/>
          <w:szCs w:val="24"/>
        </w:rPr>
        <w:t>.</w:t>
      </w:r>
    </w:p>
    <w:p w:rsidR="005B7378" w:rsidRDefault="005B7378" w:rsidP="008E14AA">
      <w:pPr>
        <w:widowControl w:val="0"/>
        <w:autoSpaceDE w:val="0"/>
        <w:autoSpaceDN w:val="0"/>
        <w:adjustRightInd w:val="0"/>
        <w:spacing w:after="0" w:line="240" w:lineRule="auto"/>
        <w:ind w:left="480" w:hanging="480"/>
        <w:jc w:val="both"/>
        <w:rPr>
          <w:rFonts w:ascii="Arial" w:hAnsi="Arial" w:cs="Arial"/>
          <w:noProof/>
          <w:szCs w:val="24"/>
        </w:rPr>
      </w:pPr>
    </w:p>
    <w:p w:rsidR="008E14AA" w:rsidRDefault="008E14AA" w:rsidP="008E14AA">
      <w:pPr>
        <w:widowControl w:val="0"/>
        <w:autoSpaceDE w:val="0"/>
        <w:autoSpaceDN w:val="0"/>
        <w:adjustRightInd w:val="0"/>
        <w:spacing w:after="0" w:line="240" w:lineRule="auto"/>
        <w:ind w:left="480" w:hanging="480"/>
        <w:jc w:val="both"/>
        <w:rPr>
          <w:rFonts w:ascii="Arial" w:hAnsi="Arial" w:cs="Arial"/>
          <w:noProof/>
          <w:szCs w:val="24"/>
        </w:rPr>
      </w:pPr>
    </w:p>
    <w:p w:rsidR="008E14AA" w:rsidRDefault="008E14AA" w:rsidP="008E14AA">
      <w:pPr>
        <w:widowControl w:val="0"/>
        <w:autoSpaceDE w:val="0"/>
        <w:autoSpaceDN w:val="0"/>
        <w:adjustRightInd w:val="0"/>
        <w:spacing w:after="0" w:line="240" w:lineRule="auto"/>
        <w:ind w:left="480" w:hanging="480"/>
        <w:jc w:val="both"/>
        <w:rPr>
          <w:rFonts w:ascii="Arial" w:hAnsi="Arial" w:cs="Arial"/>
          <w:noProof/>
          <w:szCs w:val="24"/>
        </w:rPr>
      </w:pPr>
    </w:p>
    <w:p w:rsidR="008E14AA" w:rsidRDefault="008E14AA" w:rsidP="008E14AA">
      <w:pPr>
        <w:widowControl w:val="0"/>
        <w:autoSpaceDE w:val="0"/>
        <w:autoSpaceDN w:val="0"/>
        <w:adjustRightInd w:val="0"/>
        <w:spacing w:after="0" w:line="240" w:lineRule="auto"/>
        <w:ind w:left="480" w:hanging="480"/>
        <w:jc w:val="both"/>
        <w:rPr>
          <w:rFonts w:ascii="Arial" w:hAnsi="Arial" w:cs="Arial"/>
          <w:noProof/>
          <w:szCs w:val="24"/>
        </w:rPr>
      </w:pPr>
    </w:p>
    <w:p w:rsidR="005B7378"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Dayican, A., Unal, V. S., Ozkurt, B., Portakal, S., Nuho</w:t>
      </w:r>
      <w:r w:rsidR="005B7378">
        <w:rPr>
          <w:rFonts w:ascii="Arial" w:hAnsi="Arial" w:cs="Arial"/>
          <w:noProof/>
          <w:szCs w:val="24"/>
        </w:rPr>
        <w:t>glu, E., &amp; Tumoz, M. A. (2003).</w:t>
      </w:r>
    </w:p>
    <w:p w:rsidR="005B7378"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Conservative treatment in intra-articular fractures of th</w:t>
      </w:r>
      <w:r w:rsidR="005B7378">
        <w:rPr>
          <w:rFonts w:ascii="Arial" w:hAnsi="Arial" w:cs="Arial"/>
          <w:noProof/>
          <w:szCs w:val="24"/>
        </w:rPr>
        <w:t>e distal radius: a study on the</w:t>
      </w:r>
    </w:p>
    <w:p w:rsidR="005B7378"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functional and anatomic outcome in elderly patients. </w:t>
      </w:r>
      <w:r w:rsidRPr="006B65C6">
        <w:rPr>
          <w:rFonts w:ascii="Arial" w:hAnsi="Arial" w:cs="Arial"/>
          <w:b/>
          <w:iCs/>
          <w:noProof/>
          <w:szCs w:val="24"/>
        </w:rPr>
        <w:t>Yonsei Medical Journal</w:t>
      </w:r>
      <w:r w:rsidRPr="006B65C6">
        <w:rPr>
          <w:rFonts w:ascii="Arial" w:hAnsi="Arial" w:cs="Arial"/>
          <w:b/>
          <w:noProof/>
          <w:szCs w:val="24"/>
        </w:rPr>
        <w:t>,</w:t>
      </w:r>
      <w:r w:rsidRPr="0039737D">
        <w:rPr>
          <w:rFonts w:ascii="Arial" w:hAnsi="Arial" w:cs="Arial"/>
          <w:iCs/>
          <w:noProof/>
          <w:szCs w:val="24"/>
        </w:rPr>
        <w:t>44</w:t>
      </w:r>
      <w:r w:rsidRPr="0039737D">
        <w:rPr>
          <w:rFonts w:ascii="Arial" w:hAnsi="Arial" w:cs="Arial"/>
          <w:noProof/>
          <w:szCs w:val="24"/>
        </w:rPr>
        <w:t xml:space="preserve">(5),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836–40. http://doi.org/10.3349/ymj.2003.44.5.836</w:t>
      </w:r>
      <w:r w:rsidR="00BE6165">
        <w:rPr>
          <w:rFonts w:ascii="Arial" w:hAnsi="Arial" w:cs="Arial"/>
          <w:noProof/>
          <w:szCs w:val="24"/>
        </w:rPr>
        <w:t>.</w:t>
      </w:r>
    </w:p>
    <w:p w:rsidR="005B7378" w:rsidRDefault="005B7378" w:rsidP="008E14AA">
      <w:pPr>
        <w:widowControl w:val="0"/>
        <w:autoSpaceDE w:val="0"/>
        <w:autoSpaceDN w:val="0"/>
        <w:adjustRightInd w:val="0"/>
        <w:spacing w:after="0" w:line="240" w:lineRule="auto"/>
        <w:ind w:left="480" w:hanging="480"/>
        <w:jc w:val="both"/>
        <w:rPr>
          <w:rFonts w:ascii="Arial" w:hAnsi="Arial" w:cs="Arial"/>
          <w:noProof/>
          <w:szCs w:val="24"/>
        </w:rPr>
      </w:pPr>
    </w:p>
    <w:p w:rsidR="005B7378"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de Palma, L., Tulli, A., Maccauro, G., Sabetta, S. P., &amp;</w:t>
      </w:r>
      <w:r w:rsidR="005B7378">
        <w:rPr>
          <w:rFonts w:ascii="Arial" w:hAnsi="Arial" w:cs="Arial"/>
          <w:noProof/>
          <w:szCs w:val="24"/>
        </w:rPr>
        <w:t xml:space="preserve"> del Torto, M. (1994). Fracture</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callus in osteopetrosis. </w:t>
      </w:r>
      <w:r w:rsidRPr="006B65C6">
        <w:rPr>
          <w:rFonts w:ascii="Arial" w:hAnsi="Arial" w:cs="Arial"/>
          <w:b/>
          <w:iCs/>
          <w:noProof/>
          <w:szCs w:val="24"/>
        </w:rPr>
        <w:t>Clinical Orthopaedics and Related Research</w:t>
      </w:r>
      <w:r w:rsidRPr="006B65C6">
        <w:rPr>
          <w:rFonts w:ascii="Arial" w:hAnsi="Arial" w:cs="Arial"/>
          <w:b/>
          <w:noProof/>
          <w:szCs w:val="24"/>
        </w:rPr>
        <w:t xml:space="preserve">, </w:t>
      </w:r>
      <w:r w:rsidRPr="0039737D">
        <w:rPr>
          <w:rFonts w:ascii="Arial" w:hAnsi="Arial" w:cs="Arial"/>
          <w:noProof/>
          <w:szCs w:val="24"/>
        </w:rPr>
        <w:t>(308), 85–9.</w:t>
      </w:r>
    </w:p>
    <w:p w:rsidR="005B7378" w:rsidRDefault="005B7378" w:rsidP="008E14AA">
      <w:pPr>
        <w:widowControl w:val="0"/>
        <w:autoSpaceDE w:val="0"/>
        <w:autoSpaceDN w:val="0"/>
        <w:adjustRightInd w:val="0"/>
        <w:spacing w:after="0" w:line="240" w:lineRule="auto"/>
        <w:ind w:left="480" w:hanging="480"/>
        <w:jc w:val="both"/>
        <w:rPr>
          <w:rFonts w:ascii="Arial" w:hAnsi="Arial" w:cs="Arial"/>
          <w:noProof/>
          <w:szCs w:val="24"/>
        </w:rPr>
      </w:pPr>
    </w:p>
    <w:p w:rsidR="005B7378"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Dekkers, M., &amp; Søballe, K. (2004). Activities and impairments in the early stage of </w:t>
      </w:r>
    </w:p>
    <w:p w:rsidR="005B7378"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rehabilitation after Colles’ fracture. </w:t>
      </w:r>
      <w:r w:rsidRPr="006B65C6">
        <w:rPr>
          <w:rFonts w:ascii="Arial" w:hAnsi="Arial" w:cs="Arial"/>
          <w:b/>
          <w:iCs/>
          <w:noProof/>
          <w:szCs w:val="24"/>
        </w:rPr>
        <w:t>Disability and Rehabilitation</w:t>
      </w:r>
      <w:r w:rsidRPr="006B65C6">
        <w:rPr>
          <w:rFonts w:ascii="Arial" w:hAnsi="Arial" w:cs="Arial"/>
          <w:b/>
          <w:noProof/>
          <w:szCs w:val="24"/>
        </w:rPr>
        <w:t xml:space="preserve">, </w:t>
      </w:r>
      <w:r w:rsidRPr="0039737D">
        <w:rPr>
          <w:rFonts w:ascii="Arial" w:hAnsi="Arial" w:cs="Arial"/>
          <w:iCs/>
          <w:noProof/>
          <w:szCs w:val="24"/>
        </w:rPr>
        <w:t>26</w:t>
      </w:r>
      <w:r w:rsidRPr="0039737D">
        <w:rPr>
          <w:rFonts w:ascii="Arial" w:hAnsi="Arial" w:cs="Arial"/>
          <w:noProof/>
          <w:szCs w:val="24"/>
        </w:rPr>
        <w:t xml:space="preserve">(11), 662–8.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http://doi.org/10.1080/09638280410001683173</w:t>
      </w:r>
      <w:r w:rsidR="00BE6165">
        <w:rPr>
          <w:rFonts w:ascii="Arial" w:hAnsi="Arial" w:cs="Arial"/>
          <w:noProof/>
          <w:szCs w:val="24"/>
        </w:rPr>
        <w:t>.</w:t>
      </w:r>
    </w:p>
    <w:p w:rsidR="005B7378" w:rsidRDefault="005B7378" w:rsidP="008E14AA">
      <w:pPr>
        <w:widowControl w:val="0"/>
        <w:autoSpaceDE w:val="0"/>
        <w:autoSpaceDN w:val="0"/>
        <w:adjustRightInd w:val="0"/>
        <w:spacing w:after="0" w:line="240" w:lineRule="auto"/>
        <w:ind w:left="480" w:hanging="480"/>
        <w:jc w:val="both"/>
        <w:rPr>
          <w:rFonts w:ascii="Arial" w:hAnsi="Arial" w:cs="Arial"/>
          <w:noProof/>
          <w:szCs w:val="24"/>
        </w:rPr>
      </w:pPr>
    </w:p>
    <w:p w:rsidR="005B7378"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Dias, J. J., Rajan, R. A., &amp; Thompson, J. R. (2008). Which questionnaire is best? The </w:t>
      </w:r>
    </w:p>
    <w:p w:rsidR="005B7378"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reliability, validity and ease of use of the Patient Evaluation Measure, the Disabilities of </w:t>
      </w:r>
    </w:p>
    <w:p w:rsidR="005B7378" w:rsidRPr="006B65C6"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the Arm, Shoulder and Hand and the Michigan Hand Outcome Measure. </w:t>
      </w:r>
      <w:r w:rsidRPr="006B65C6">
        <w:rPr>
          <w:rFonts w:ascii="Arial" w:hAnsi="Arial" w:cs="Arial"/>
          <w:b/>
          <w:iCs/>
          <w:noProof/>
          <w:szCs w:val="24"/>
        </w:rPr>
        <w:t xml:space="preserve">The Journal </w:t>
      </w:r>
    </w:p>
    <w:p w:rsidR="005B7378"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6B65C6">
        <w:rPr>
          <w:rFonts w:ascii="Arial" w:hAnsi="Arial" w:cs="Arial"/>
          <w:b/>
          <w:iCs/>
          <w:noProof/>
          <w:szCs w:val="24"/>
        </w:rPr>
        <w:t>of Hand Surgery, European Volume</w:t>
      </w:r>
      <w:r w:rsidRPr="006B65C6">
        <w:rPr>
          <w:rFonts w:ascii="Arial" w:hAnsi="Arial" w:cs="Arial"/>
          <w:b/>
          <w:noProof/>
          <w:szCs w:val="24"/>
        </w:rPr>
        <w:t>,</w:t>
      </w:r>
      <w:r w:rsidRPr="0039737D">
        <w:rPr>
          <w:rFonts w:ascii="Arial" w:hAnsi="Arial" w:cs="Arial"/>
          <w:iCs/>
          <w:noProof/>
          <w:szCs w:val="24"/>
        </w:rPr>
        <w:t>33</w:t>
      </w:r>
      <w:r w:rsidRPr="0039737D">
        <w:rPr>
          <w:rFonts w:ascii="Arial" w:hAnsi="Arial" w:cs="Arial"/>
          <w:noProof/>
          <w:szCs w:val="24"/>
        </w:rPr>
        <w:t xml:space="preserve">(1), 9–17.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http://doi.org/10.1177/1753193407087121</w:t>
      </w:r>
      <w:r w:rsidR="00BE6165">
        <w:rPr>
          <w:rFonts w:ascii="Arial" w:hAnsi="Arial" w:cs="Arial"/>
          <w:noProof/>
          <w:szCs w:val="24"/>
        </w:rPr>
        <w:t>.</w:t>
      </w:r>
    </w:p>
    <w:p w:rsidR="005B7378" w:rsidRDefault="005B7378" w:rsidP="008E14AA">
      <w:pPr>
        <w:widowControl w:val="0"/>
        <w:autoSpaceDE w:val="0"/>
        <w:autoSpaceDN w:val="0"/>
        <w:adjustRightInd w:val="0"/>
        <w:spacing w:after="0" w:line="240" w:lineRule="auto"/>
        <w:ind w:left="480" w:hanging="480"/>
        <w:jc w:val="both"/>
        <w:rPr>
          <w:rFonts w:ascii="Arial" w:hAnsi="Arial" w:cs="Arial"/>
          <w:noProof/>
          <w:szCs w:val="24"/>
        </w:rPr>
      </w:pPr>
    </w:p>
    <w:p w:rsidR="005B7378"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Diaz-Garcia, R. J., Oda, T., Shauver, M. J., &amp; Chung, K. C. (2011). A systematic review </w:t>
      </w:r>
    </w:p>
    <w:p w:rsidR="005B7378"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of outcomes and complications of treating unstable distal radius fractures in the elderly. </w:t>
      </w:r>
    </w:p>
    <w:p w:rsidR="005B7378"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6B65C6">
        <w:rPr>
          <w:rFonts w:ascii="Arial" w:hAnsi="Arial" w:cs="Arial"/>
          <w:b/>
          <w:iCs/>
          <w:noProof/>
          <w:szCs w:val="24"/>
        </w:rPr>
        <w:t>The Journal of Hand Surgery</w:t>
      </w:r>
      <w:r w:rsidRPr="006B65C6">
        <w:rPr>
          <w:rFonts w:ascii="Arial" w:hAnsi="Arial" w:cs="Arial"/>
          <w:b/>
          <w:noProof/>
          <w:szCs w:val="24"/>
        </w:rPr>
        <w:t>,</w:t>
      </w:r>
      <w:r w:rsidRPr="0039737D">
        <w:rPr>
          <w:rFonts w:ascii="Arial" w:hAnsi="Arial" w:cs="Arial"/>
          <w:iCs/>
          <w:noProof/>
          <w:szCs w:val="24"/>
        </w:rPr>
        <w:t>36</w:t>
      </w:r>
      <w:r w:rsidRPr="0039737D">
        <w:rPr>
          <w:rFonts w:ascii="Arial" w:hAnsi="Arial" w:cs="Arial"/>
          <w:noProof/>
          <w:szCs w:val="24"/>
        </w:rPr>
        <w:t xml:space="preserve">(5), 824–35.e2.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http://doi.org/10.1016/j.jhsa.2011.02.005</w:t>
      </w:r>
      <w:r w:rsidR="00BE6165">
        <w:rPr>
          <w:rFonts w:ascii="Arial" w:hAnsi="Arial" w:cs="Arial"/>
          <w:noProof/>
          <w:szCs w:val="24"/>
        </w:rPr>
        <w:t>.</w:t>
      </w:r>
    </w:p>
    <w:p w:rsidR="005B7378" w:rsidRDefault="005B7378" w:rsidP="008E14AA">
      <w:pPr>
        <w:widowControl w:val="0"/>
        <w:autoSpaceDE w:val="0"/>
        <w:autoSpaceDN w:val="0"/>
        <w:adjustRightInd w:val="0"/>
        <w:spacing w:after="0" w:line="240" w:lineRule="auto"/>
        <w:ind w:left="480" w:hanging="480"/>
        <w:jc w:val="both"/>
        <w:rPr>
          <w:rFonts w:ascii="Arial" w:hAnsi="Arial" w:cs="Arial"/>
          <w:noProof/>
          <w:szCs w:val="24"/>
        </w:rPr>
      </w:pPr>
    </w:p>
    <w:p w:rsidR="005B7378"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Dowdy, P. A., Patterson, S. D., King, G. J., Roth, J. H., &amp; Chess, D. (1996). Intrafocal </w:t>
      </w:r>
    </w:p>
    <w:p w:rsidR="005B7378" w:rsidRPr="00B03E68"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(Kapandji) pinning of unstable distal radius fractures: a preliminary report. </w:t>
      </w:r>
      <w:r w:rsidRPr="00B03E68">
        <w:rPr>
          <w:rFonts w:ascii="Arial" w:hAnsi="Arial" w:cs="Arial"/>
          <w:b/>
          <w:iCs/>
          <w:noProof/>
          <w:szCs w:val="24"/>
        </w:rPr>
        <w:t xml:space="preserve">The Journal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B03E68">
        <w:rPr>
          <w:rFonts w:ascii="Arial" w:hAnsi="Arial" w:cs="Arial"/>
          <w:b/>
          <w:iCs/>
          <w:noProof/>
          <w:szCs w:val="24"/>
        </w:rPr>
        <w:t>of Trauma</w:t>
      </w:r>
      <w:r w:rsidRPr="00B03E68">
        <w:rPr>
          <w:rFonts w:ascii="Arial" w:hAnsi="Arial" w:cs="Arial"/>
          <w:b/>
          <w:noProof/>
          <w:szCs w:val="24"/>
        </w:rPr>
        <w:t xml:space="preserve">, </w:t>
      </w:r>
      <w:r w:rsidRPr="0039737D">
        <w:rPr>
          <w:rFonts w:ascii="Arial" w:hAnsi="Arial" w:cs="Arial"/>
          <w:iCs/>
          <w:noProof/>
          <w:szCs w:val="24"/>
        </w:rPr>
        <w:t>40</w:t>
      </w:r>
      <w:r w:rsidRPr="0039737D">
        <w:rPr>
          <w:rFonts w:ascii="Arial" w:hAnsi="Arial" w:cs="Arial"/>
          <w:noProof/>
          <w:szCs w:val="24"/>
        </w:rPr>
        <w:t>(2), 194–8.</w:t>
      </w:r>
    </w:p>
    <w:p w:rsidR="005B7378" w:rsidRDefault="005B7378" w:rsidP="008E14AA">
      <w:pPr>
        <w:widowControl w:val="0"/>
        <w:autoSpaceDE w:val="0"/>
        <w:autoSpaceDN w:val="0"/>
        <w:adjustRightInd w:val="0"/>
        <w:spacing w:after="0" w:line="240" w:lineRule="auto"/>
        <w:ind w:left="480" w:hanging="480"/>
        <w:jc w:val="both"/>
        <w:rPr>
          <w:rFonts w:ascii="Arial" w:hAnsi="Arial" w:cs="Arial"/>
          <w:noProof/>
          <w:szCs w:val="24"/>
        </w:rPr>
      </w:pPr>
    </w:p>
    <w:p w:rsidR="005B7378"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Egol, K. A., Karia, R., Zingman, A., Lee, S., &amp; Paksima, N. (2014). Hand stiffness </w:t>
      </w:r>
    </w:p>
    <w:p w:rsidR="005B7378" w:rsidRPr="00EF5E25"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following distal radius fractures: who gets it and is it a functional problem? </w:t>
      </w:r>
      <w:r w:rsidRPr="00EF5E25">
        <w:rPr>
          <w:rFonts w:ascii="Arial" w:hAnsi="Arial" w:cs="Arial"/>
          <w:b/>
          <w:iCs/>
          <w:noProof/>
          <w:szCs w:val="24"/>
        </w:rPr>
        <w:t xml:space="preserve">Bulletin of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EF5E25">
        <w:rPr>
          <w:rFonts w:ascii="Arial" w:hAnsi="Arial" w:cs="Arial"/>
          <w:b/>
          <w:iCs/>
          <w:noProof/>
          <w:szCs w:val="24"/>
        </w:rPr>
        <w:t>the Hospital for Joint Disease</w:t>
      </w:r>
      <w:r w:rsidRPr="0039737D">
        <w:rPr>
          <w:rFonts w:ascii="Arial" w:hAnsi="Arial" w:cs="Arial"/>
          <w:iCs/>
          <w:noProof/>
          <w:szCs w:val="24"/>
        </w:rPr>
        <w:t xml:space="preserve"> (2013)</w:t>
      </w:r>
      <w:r w:rsidRPr="0039737D">
        <w:rPr>
          <w:rFonts w:ascii="Arial" w:hAnsi="Arial" w:cs="Arial"/>
          <w:noProof/>
          <w:szCs w:val="24"/>
        </w:rPr>
        <w:t xml:space="preserve">, </w:t>
      </w:r>
      <w:r w:rsidRPr="0039737D">
        <w:rPr>
          <w:rFonts w:ascii="Arial" w:hAnsi="Arial" w:cs="Arial"/>
          <w:iCs/>
          <w:noProof/>
          <w:szCs w:val="24"/>
        </w:rPr>
        <w:t>72</w:t>
      </w:r>
      <w:r w:rsidRPr="0039737D">
        <w:rPr>
          <w:rFonts w:ascii="Arial" w:hAnsi="Arial" w:cs="Arial"/>
          <w:noProof/>
          <w:szCs w:val="24"/>
        </w:rPr>
        <w:t>(4), 288–93.</w:t>
      </w:r>
    </w:p>
    <w:p w:rsidR="005B7378" w:rsidRDefault="005B7378" w:rsidP="008E14AA">
      <w:pPr>
        <w:widowControl w:val="0"/>
        <w:autoSpaceDE w:val="0"/>
        <w:autoSpaceDN w:val="0"/>
        <w:adjustRightInd w:val="0"/>
        <w:spacing w:after="0" w:line="240" w:lineRule="auto"/>
        <w:ind w:left="480" w:hanging="480"/>
        <w:jc w:val="both"/>
        <w:rPr>
          <w:rFonts w:ascii="Arial" w:hAnsi="Arial" w:cs="Arial"/>
          <w:noProof/>
          <w:szCs w:val="24"/>
        </w:rPr>
      </w:pPr>
    </w:p>
    <w:p w:rsidR="005B7378"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Egol, K. A., Paksima, N., Puopolo, S., Klugman, J., Hiebert, R., &amp; Koval, K. J. (2006). </w:t>
      </w:r>
    </w:p>
    <w:p w:rsidR="005B7378" w:rsidRPr="00EF5E25"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Treatment of external fixation pins about the wrist: a prospective, randomized trial. </w:t>
      </w:r>
      <w:r w:rsidRPr="00EF5E25">
        <w:rPr>
          <w:rFonts w:ascii="Arial" w:hAnsi="Arial" w:cs="Arial"/>
          <w:b/>
          <w:iCs/>
          <w:noProof/>
          <w:szCs w:val="24"/>
        </w:rPr>
        <w:t xml:space="preserve">The </w:t>
      </w:r>
    </w:p>
    <w:p w:rsidR="005B7378"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EF5E25">
        <w:rPr>
          <w:rFonts w:ascii="Arial" w:hAnsi="Arial" w:cs="Arial"/>
          <w:b/>
          <w:iCs/>
          <w:noProof/>
          <w:szCs w:val="24"/>
        </w:rPr>
        <w:t>Journal of Bone and Joint Surgery. American Volume</w:t>
      </w:r>
      <w:r w:rsidRPr="00EF5E25">
        <w:rPr>
          <w:rFonts w:ascii="Arial" w:hAnsi="Arial" w:cs="Arial"/>
          <w:b/>
          <w:noProof/>
          <w:szCs w:val="24"/>
        </w:rPr>
        <w:t>,</w:t>
      </w:r>
      <w:r w:rsidRPr="0039737D">
        <w:rPr>
          <w:rFonts w:ascii="Arial" w:hAnsi="Arial" w:cs="Arial"/>
          <w:iCs/>
          <w:noProof/>
          <w:szCs w:val="24"/>
        </w:rPr>
        <w:t>88</w:t>
      </w:r>
      <w:r w:rsidRPr="0039737D">
        <w:rPr>
          <w:rFonts w:ascii="Arial" w:hAnsi="Arial" w:cs="Arial"/>
          <w:noProof/>
          <w:szCs w:val="24"/>
        </w:rPr>
        <w:t xml:space="preserve">(2), 349–54.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http://doi.org/10.2106/JBJS.E.00011</w:t>
      </w:r>
      <w:r w:rsidR="00BE6165">
        <w:rPr>
          <w:rFonts w:ascii="Arial" w:hAnsi="Arial" w:cs="Arial"/>
          <w:noProof/>
          <w:szCs w:val="24"/>
        </w:rPr>
        <w:t>.</w:t>
      </w:r>
    </w:p>
    <w:p w:rsidR="005B7378" w:rsidRDefault="005B7378" w:rsidP="008E14AA">
      <w:pPr>
        <w:widowControl w:val="0"/>
        <w:autoSpaceDE w:val="0"/>
        <w:autoSpaceDN w:val="0"/>
        <w:adjustRightInd w:val="0"/>
        <w:spacing w:after="0" w:line="240" w:lineRule="auto"/>
        <w:ind w:left="480" w:hanging="480"/>
        <w:jc w:val="both"/>
        <w:rPr>
          <w:rFonts w:ascii="Arial" w:hAnsi="Arial" w:cs="Arial"/>
          <w:noProof/>
          <w:szCs w:val="24"/>
        </w:rPr>
      </w:pPr>
    </w:p>
    <w:p w:rsidR="005B7378"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Egol, K. A., Walsh, M., Romo-Cardoso, S., Dorsky, S., &amp; Paksima, N. (2010). Distal </w:t>
      </w:r>
    </w:p>
    <w:p w:rsidR="005B7378" w:rsidRPr="00EF5E25"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radial fractures in the elderly: operative compared with nonoperative treatment. </w:t>
      </w:r>
      <w:r w:rsidRPr="00EF5E25">
        <w:rPr>
          <w:rFonts w:ascii="Arial" w:hAnsi="Arial" w:cs="Arial"/>
          <w:b/>
          <w:iCs/>
          <w:noProof/>
          <w:szCs w:val="24"/>
        </w:rPr>
        <w:t xml:space="preserve">The </w:t>
      </w:r>
    </w:p>
    <w:p w:rsidR="005B7378"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EF5E25">
        <w:rPr>
          <w:rFonts w:ascii="Arial" w:hAnsi="Arial" w:cs="Arial"/>
          <w:b/>
          <w:iCs/>
          <w:noProof/>
          <w:szCs w:val="24"/>
        </w:rPr>
        <w:t>Journal of Bone and Joint Surgery. American Volume</w:t>
      </w:r>
      <w:r w:rsidRPr="00EF5E25">
        <w:rPr>
          <w:rFonts w:ascii="Arial" w:hAnsi="Arial" w:cs="Arial"/>
          <w:b/>
          <w:noProof/>
          <w:szCs w:val="24"/>
        </w:rPr>
        <w:t xml:space="preserve">, </w:t>
      </w:r>
      <w:r w:rsidRPr="0039737D">
        <w:rPr>
          <w:rFonts w:ascii="Arial" w:hAnsi="Arial" w:cs="Arial"/>
          <w:iCs/>
          <w:noProof/>
          <w:szCs w:val="24"/>
        </w:rPr>
        <w:t>92</w:t>
      </w:r>
      <w:r w:rsidRPr="0039737D">
        <w:rPr>
          <w:rFonts w:ascii="Arial" w:hAnsi="Arial" w:cs="Arial"/>
          <w:noProof/>
          <w:szCs w:val="24"/>
        </w:rPr>
        <w:t xml:space="preserve">(9), 1851–7.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http://doi.org/10.2106/JBJS.I.00968</w:t>
      </w:r>
      <w:r w:rsidR="00BE6165">
        <w:rPr>
          <w:rFonts w:ascii="Arial" w:hAnsi="Arial" w:cs="Arial"/>
          <w:noProof/>
          <w:szCs w:val="24"/>
        </w:rPr>
        <w:t>.</w:t>
      </w:r>
    </w:p>
    <w:p w:rsidR="005B7378" w:rsidRDefault="005B7378" w:rsidP="008E14AA">
      <w:pPr>
        <w:widowControl w:val="0"/>
        <w:autoSpaceDE w:val="0"/>
        <w:autoSpaceDN w:val="0"/>
        <w:adjustRightInd w:val="0"/>
        <w:spacing w:after="0" w:line="240" w:lineRule="auto"/>
        <w:ind w:left="480" w:hanging="480"/>
        <w:jc w:val="both"/>
        <w:rPr>
          <w:rFonts w:ascii="Arial" w:hAnsi="Arial" w:cs="Arial"/>
          <w:noProof/>
          <w:szCs w:val="24"/>
        </w:rPr>
      </w:pPr>
    </w:p>
    <w:p w:rsidR="005B7378"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Erol, B., Tetik, C., Sirin, E., &amp; Kocaoğlu, B. (2006). [Treatment of comminuted intra-</w:t>
      </w:r>
    </w:p>
    <w:p w:rsidR="005B7378"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articular fractures of the distal radius by open reduction and volar plating in adults]. </w:t>
      </w:r>
    </w:p>
    <w:p w:rsidR="005B7378" w:rsidRPr="00EF5E25"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EF5E25">
        <w:rPr>
          <w:rFonts w:ascii="Arial" w:hAnsi="Arial" w:cs="Arial"/>
          <w:b/>
          <w:iCs/>
          <w:noProof/>
          <w:szCs w:val="24"/>
        </w:rPr>
        <w:t xml:space="preserve">Ulusal Travma ve Acil Cerrahi Dergisi = Turkish Journal of Trauma &amp; Emergency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EF5E25">
        <w:rPr>
          <w:rFonts w:ascii="Arial" w:hAnsi="Arial" w:cs="Arial"/>
          <w:b/>
          <w:iCs/>
          <w:noProof/>
          <w:szCs w:val="24"/>
        </w:rPr>
        <w:t>Surgery : TJTES</w:t>
      </w:r>
      <w:r w:rsidRPr="0039737D">
        <w:rPr>
          <w:rFonts w:ascii="Arial" w:hAnsi="Arial" w:cs="Arial"/>
          <w:noProof/>
          <w:szCs w:val="24"/>
        </w:rPr>
        <w:t xml:space="preserve">, </w:t>
      </w:r>
      <w:r w:rsidRPr="0039737D">
        <w:rPr>
          <w:rFonts w:ascii="Arial" w:hAnsi="Arial" w:cs="Arial"/>
          <w:iCs/>
          <w:noProof/>
          <w:szCs w:val="24"/>
        </w:rPr>
        <w:t>12</w:t>
      </w:r>
      <w:r w:rsidRPr="0039737D">
        <w:rPr>
          <w:rFonts w:ascii="Arial" w:hAnsi="Arial" w:cs="Arial"/>
          <w:noProof/>
          <w:szCs w:val="24"/>
        </w:rPr>
        <w:t>(3), 209–17.</w:t>
      </w:r>
    </w:p>
    <w:p w:rsidR="005B7378" w:rsidRDefault="005B7378" w:rsidP="008E14AA">
      <w:pPr>
        <w:widowControl w:val="0"/>
        <w:autoSpaceDE w:val="0"/>
        <w:autoSpaceDN w:val="0"/>
        <w:adjustRightInd w:val="0"/>
        <w:spacing w:after="0" w:line="240" w:lineRule="auto"/>
        <w:ind w:left="480" w:hanging="480"/>
        <w:jc w:val="both"/>
        <w:rPr>
          <w:rFonts w:ascii="Arial" w:hAnsi="Arial" w:cs="Arial"/>
          <w:noProof/>
          <w:szCs w:val="24"/>
        </w:rPr>
      </w:pPr>
    </w:p>
    <w:p w:rsidR="005B7378"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Escamilla, R. F., Yamashiro, K., Dunning, R., Mikla, </w:t>
      </w:r>
      <w:r w:rsidR="00EF5E25">
        <w:rPr>
          <w:rFonts w:ascii="Arial" w:hAnsi="Arial" w:cs="Arial"/>
          <w:noProof/>
          <w:szCs w:val="24"/>
        </w:rPr>
        <w:t>T., Grover, M., Kenniston, M.,</w:t>
      </w:r>
    </w:p>
    <w:p w:rsidR="00EF5E25"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Andrews, J. R. (2016). </w:t>
      </w:r>
      <w:r w:rsidR="00EF5E25">
        <w:rPr>
          <w:rFonts w:ascii="Arial" w:hAnsi="Arial" w:cs="Arial"/>
          <w:noProof/>
          <w:szCs w:val="24"/>
        </w:rPr>
        <w:t>An electromyographic analysi</w:t>
      </w:r>
      <w:r w:rsidR="00EF5E25" w:rsidRPr="0039737D">
        <w:rPr>
          <w:rFonts w:ascii="Arial" w:hAnsi="Arial" w:cs="Arial"/>
          <w:noProof/>
          <w:szCs w:val="24"/>
        </w:rPr>
        <w:t xml:space="preserve">s of the shoulder </w:t>
      </w:r>
      <w:r w:rsidR="00EF5E25">
        <w:rPr>
          <w:rFonts w:ascii="Arial" w:hAnsi="Arial" w:cs="Arial"/>
          <w:noProof/>
          <w:szCs w:val="24"/>
        </w:rPr>
        <w:t xml:space="preserve"> c</w:t>
      </w:r>
      <w:r w:rsidR="00EF5E25" w:rsidRPr="0039737D">
        <w:rPr>
          <w:rFonts w:ascii="Arial" w:hAnsi="Arial" w:cs="Arial"/>
          <w:noProof/>
          <w:szCs w:val="24"/>
        </w:rPr>
        <w:t xml:space="preserve">omplex </w:t>
      </w:r>
    </w:p>
    <w:p w:rsidR="00EF5E25" w:rsidRDefault="00EF5E25" w:rsidP="008E14AA">
      <w:pPr>
        <w:widowControl w:val="0"/>
        <w:autoSpaceDE w:val="0"/>
        <w:autoSpaceDN w:val="0"/>
        <w:adjustRightInd w:val="0"/>
        <w:spacing w:after="0" w:line="240" w:lineRule="auto"/>
        <w:ind w:left="480" w:hanging="480"/>
        <w:jc w:val="both"/>
        <w:rPr>
          <w:rFonts w:ascii="Arial" w:hAnsi="Arial" w:cs="Arial"/>
          <w:noProof/>
          <w:szCs w:val="24"/>
        </w:rPr>
      </w:pPr>
      <w:r>
        <w:rPr>
          <w:rFonts w:ascii="Arial" w:hAnsi="Arial" w:cs="Arial"/>
          <w:noProof/>
          <w:szCs w:val="24"/>
        </w:rPr>
        <w:t>musculature while performing exerci</w:t>
      </w:r>
      <w:r w:rsidRPr="0039737D">
        <w:rPr>
          <w:rFonts w:ascii="Arial" w:hAnsi="Arial" w:cs="Arial"/>
          <w:noProof/>
          <w:szCs w:val="24"/>
        </w:rPr>
        <w:t>se</w:t>
      </w:r>
      <w:r>
        <w:rPr>
          <w:rFonts w:ascii="Arial" w:hAnsi="Arial" w:cs="Arial"/>
          <w:noProof/>
          <w:szCs w:val="24"/>
        </w:rPr>
        <w:t>s usi</w:t>
      </w:r>
      <w:r w:rsidRPr="0039737D">
        <w:rPr>
          <w:rFonts w:ascii="Arial" w:hAnsi="Arial" w:cs="Arial"/>
          <w:noProof/>
          <w:szCs w:val="24"/>
        </w:rPr>
        <w:t xml:space="preserve">ng the </w:t>
      </w:r>
      <w:r>
        <w:rPr>
          <w:rFonts w:ascii="Arial" w:hAnsi="Arial" w:cs="Arial"/>
          <w:noProof/>
          <w:szCs w:val="24"/>
        </w:rPr>
        <w:t xml:space="preserve"> bodyblade® classic and </w:t>
      </w:r>
    </w:p>
    <w:p w:rsidR="00441B95" w:rsidRPr="0039737D" w:rsidRDefault="00EF5E2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bodyblade® pro.</w:t>
      </w:r>
      <w:r w:rsidR="00441B95" w:rsidRPr="00EF5E25">
        <w:rPr>
          <w:rFonts w:ascii="Arial" w:hAnsi="Arial" w:cs="Arial"/>
          <w:b/>
          <w:iCs/>
          <w:noProof/>
          <w:szCs w:val="24"/>
        </w:rPr>
        <w:t>International Journal of SportsPhysical Therapy</w:t>
      </w:r>
      <w:r w:rsidR="00441B95" w:rsidRPr="00EF5E25">
        <w:rPr>
          <w:rFonts w:ascii="Arial" w:hAnsi="Arial" w:cs="Arial"/>
          <w:b/>
          <w:noProof/>
          <w:szCs w:val="24"/>
        </w:rPr>
        <w:t xml:space="preserve">, </w:t>
      </w:r>
      <w:r w:rsidR="00441B95" w:rsidRPr="0039737D">
        <w:rPr>
          <w:rFonts w:ascii="Arial" w:hAnsi="Arial" w:cs="Arial"/>
          <w:iCs/>
          <w:noProof/>
          <w:szCs w:val="24"/>
        </w:rPr>
        <w:t>11</w:t>
      </w:r>
      <w:r w:rsidR="00441B95" w:rsidRPr="0039737D">
        <w:rPr>
          <w:rFonts w:ascii="Arial" w:hAnsi="Arial" w:cs="Arial"/>
          <w:noProof/>
          <w:szCs w:val="24"/>
        </w:rPr>
        <w:t>(2), 175–89.</w:t>
      </w:r>
    </w:p>
    <w:p w:rsidR="005B7378" w:rsidRDefault="005B7378" w:rsidP="008E14AA">
      <w:pPr>
        <w:widowControl w:val="0"/>
        <w:autoSpaceDE w:val="0"/>
        <w:autoSpaceDN w:val="0"/>
        <w:adjustRightInd w:val="0"/>
        <w:spacing w:after="0" w:line="240" w:lineRule="auto"/>
        <w:ind w:left="480" w:hanging="480"/>
        <w:jc w:val="both"/>
        <w:rPr>
          <w:rFonts w:ascii="Arial" w:hAnsi="Arial" w:cs="Arial"/>
          <w:noProof/>
          <w:szCs w:val="24"/>
        </w:rPr>
      </w:pPr>
    </w:p>
    <w:p w:rsidR="009878ED" w:rsidRDefault="00441B95" w:rsidP="008E14AA">
      <w:pPr>
        <w:widowControl w:val="0"/>
        <w:autoSpaceDE w:val="0"/>
        <w:autoSpaceDN w:val="0"/>
        <w:adjustRightInd w:val="0"/>
        <w:spacing w:after="0" w:line="240" w:lineRule="auto"/>
        <w:ind w:left="480" w:hanging="480"/>
        <w:jc w:val="both"/>
        <w:rPr>
          <w:rFonts w:ascii="Arial" w:hAnsi="Arial" w:cs="Arial"/>
          <w:iCs/>
          <w:noProof/>
          <w:szCs w:val="24"/>
        </w:rPr>
      </w:pPr>
      <w:r w:rsidRPr="0039737D">
        <w:rPr>
          <w:rFonts w:ascii="Arial" w:hAnsi="Arial" w:cs="Arial"/>
          <w:noProof/>
          <w:szCs w:val="24"/>
        </w:rPr>
        <w:t xml:space="preserve">Eşkin, D. (2008). </w:t>
      </w:r>
      <w:r w:rsidR="00EF5E25" w:rsidRPr="0039737D">
        <w:rPr>
          <w:rFonts w:ascii="Arial" w:hAnsi="Arial" w:cs="Arial"/>
          <w:iCs/>
          <w:noProof/>
          <w:szCs w:val="24"/>
        </w:rPr>
        <w:t>Eklem içi radius d</w:t>
      </w:r>
      <w:r w:rsidR="009878ED">
        <w:rPr>
          <w:rFonts w:ascii="Arial" w:hAnsi="Arial" w:cs="Arial"/>
          <w:iCs/>
          <w:noProof/>
          <w:szCs w:val="24"/>
        </w:rPr>
        <w:t xml:space="preserve">istal uç kırıklarının eksternal </w:t>
      </w:r>
      <w:r w:rsidR="00EF5E25">
        <w:rPr>
          <w:rFonts w:ascii="Arial" w:hAnsi="Arial" w:cs="Arial"/>
          <w:iCs/>
          <w:noProof/>
          <w:szCs w:val="24"/>
        </w:rPr>
        <w:t>f</w:t>
      </w:r>
      <w:r w:rsidR="009878ED">
        <w:rPr>
          <w:rFonts w:ascii="Arial" w:hAnsi="Arial" w:cs="Arial"/>
          <w:iCs/>
          <w:noProof/>
          <w:szCs w:val="24"/>
        </w:rPr>
        <w:t xml:space="preserve">iksatör ile tedvisinde </w:t>
      </w:r>
    </w:p>
    <w:p w:rsidR="005B7378" w:rsidRDefault="00EF5E25" w:rsidP="008E14AA">
      <w:pPr>
        <w:widowControl w:val="0"/>
        <w:autoSpaceDE w:val="0"/>
        <w:autoSpaceDN w:val="0"/>
        <w:adjustRightInd w:val="0"/>
        <w:spacing w:after="0" w:line="240" w:lineRule="auto"/>
        <w:ind w:left="480" w:hanging="480"/>
        <w:jc w:val="both"/>
        <w:rPr>
          <w:rFonts w:ascii="Arial" w:hAnsi="Arial" w:cs="Arial"/>
          <w:iCs/>
          <w:noProof/>
          <w:szCs w:val="24"/>
        </w:rPr>
      </w:pPr>
      <w:r w:rsidRPr="0039737D">
        <w:rPr>
          <w:rFonts w:ascii="Arial" w:hAnsi="Arial" w:cs="Arial"/>
          <w:iCs/>
          <w:noProof/>
          <w:szCs w:val="24"/>
        </w:rPr>
        <w:t>interfragmenter perkutanöz kirschner</w:t>
      </w:r>
      <w:r>
        <w:rPr>
          <w:rFonts w:ascii="Arial" w:hAnsi="Arial" w:cs="Arial"/>
          <w:iCs/>
          <w:noProof/>
          <w:szCs w:val="24"/>
        </w:rPr>
        <w:t>t</w:t>
      </w:r>
      <w:r w:rsidRPr="0039737D">
        <w:rPr>
          <w:rFonts w:ascii="Arial" w:hAnsi="Arial" w:cs="Arial"/>
          <w:iCs/>
          <w:noProof/>
          <w:szCs w:val="24"/>
        </w:rPr>
        <w:t xml:space="preserve">eli uygulanan ve uygulanmayan hastaların klinik </w:t>
      </w:r>
    </w:p>
    <w:p w:rsidR="009878ED" w:rsidRDefault="00EF5E25" w:rsidP="008E14AA">
      <w:pPr>
        <w:widowControl w:val="0"/>
        <w:autoSpaceDE w:val="0"/>
        <w:autoSpaceDN w:val="0"/>
        <w:adjustRightInd w:val="0"/>
        <w:spacing w:after="0" w:line="240" w:lineRule="auto"/>
        <w:ind w:left="480" w:hanging="480"/>
        <w:jc w:val="both"/>
        <w:rPr>
          <w:rFonts w:ascii="Arial" w:hAnsi="Arial" w:cs="Arial"/>
          <w:b/>
          <w:noProof/>
          <w:szCs w:val="24"/>
        </w:rPr>
      </w:pPr>
      <w:r>
        <w:rPr>
          <w:rFonts w:ascii="Arial" w:hAnsi="Arial" w:cs="Arial"/>
          <w:iCs/>
          <w:noProof/>
          <w:szCs w:val="24"/>
        </w:rPr>
        <w:t>k</w:t>
      </w:r>
      <w:r w:rsidRPr="0039737D">
        <w:rPr>
          <w:rFonts w:ascii="Arial" w:hAnsi="Arial" w:cs="Arial"/>
          <w:iCs/>
          <w:noProof/>
          <w:szCs w:val="24"/>
        </w:rPr>
        <w:t>arşılaştırılması</w:t>
      </w:r>
      <w:r>
        <w:rPr>
          <w:rFonts w:ascii="Arial" w:hAnsi="Arial" w:cs="Arial"/>
          <w:noProof/>
          <w:szCs w:val="24"/>
        </w:rPr>
        <w:t xml:space="preserve">, Uzmanlık Tezi, </w:t>
      </w:r>
      <w:r w:rsidRPr="009878ED">
        <w:rPr>
          <w:rFonts w:ascii="Arial" w:hAnsi="Arial" w:cs="Arial"/>
          <w:b/>
          <w:noProof/>
          <w:szCs w:val="24"/>
        </w:rPr>
        <w:t xml:space="preserve">Tarkya Üniversitesi Ortopedi ve Travmatoloji </w:t>
      </w:r>
    </w:p>
    <w:p w:rsidR="00441B95" w:rsidRPr="009878ED" w:rsidRDefault="009878ED" w:rsidP="008E14AA">
      <w:pPr>
        <w:widowControl w:val="0"/>
        <w:autoSpaceDE w:val="0"/>
        <w:autoSpaceDN w:val="0"/>
        <w:adjustRightInd w:val="0"/>
        <w:spacing w:after="0" w:line="240" w:lineRule="auto"/>
        <w:ind w:left="480" w:hanging="480"/>
        <w:jc w:val="both"/>
        <w:rPr>
          <w:rFonts w:ascii="Arial" w:hAnsi="Arial" w:cs="Arial"/>
          <w:b/>
          <w:noProof/>
          <w:szCs w:val="24"/>
        </w:rPr>
      </w:pPr>
      <w:r>
        <w:rPr>
          <w:rFonts w:ascii="Arial" w:hAnsi="Arial" w:cs="Arial"/>
          <w:b/>
          <w:noProof/>
          <w:szCs w:val="24"/>
        </w:rPr>
        <w:t>A</w:t>
      </w:r>
      <w:r w:rsidR="00EF5E25" w:rsidRPr="009878ED">
        <w:rPr>
          <w:rFonts w:ascii="Arial" w:hAnsi="Arial" w:cs="Arial"/>
          <w:b/>
          <w:noProof/>
          <w:szCs w:val="24"/>
        </w:rPr>
        <w:t xml:space="preserve">nabilimDalı, </w:t>
      </w:r>
      <w:r w:rsidR="00EF5E25">
        <w:rPr>
          <w:rFonts w:ascii="Arial" w:hAnsi="Arial" w:cs="Arial"/>
          <w:noProof/>
          <w:szCs w:val="24"/>
        </w:rPr>
        <w:t>Edirne, 2008, s.5</w:t>
      </w:r>
      <w:r>
        <w:rPr>
          <w:rFonts w:ascii="Arial" w:hAnsi="Arial" w:cs="Arial"/>
          <w:noProof/>
          <w:szCs w:val="24"/>
        </w:rPr>
        <w:t>,8.</w:t>
      </w:r>
    </w:p>
    <w:p w:rsidR="008E14AA" w:rsidRDefault="008E14AA" w:rsidP="008E14AA">
      <w:pPr>
        <w:widowControl w:val="0"/>
        <w:autoSpaceDE w:val="0"/>
        <w:autoSpaceDN w:val="0"/>
        <w:adjustRightInd w:val="0"/>
        <w:spacing w:after="0" w:line="240" w:lineRule="auto"/>
        <w:jc w:val="both"/>
        <w:rPr>
          <w:rFonts w:ascii="Arial" w:hAnsi="Arial" w:cs="Arial"/>
          <w:noProof/>
          <w:szCs w:val="24"/>
        </w:rPr>
      </w:pPr>
    </w:p>
    <w:p w:rsidR="009878ED" w:rsidRDefault="00441B95" w:rsidP="008E14AA">
      <w:pPr>
        <w:widowControl w:val="0"/>
        <w:autoSpaceDE w:val="0"/>
        <w:autoSpaceDN w:val="0"/>
        <w:adjustRightInd w:val="0"/>
        <w:spacing w:after="0" w:line="240" w:lineRule="auto"/>
        <w:jc w:val="both"/>
        <w:rPr>
          <w:rFonts w:ascii="Arial" w:hAnsi="Arial" w:cs="Arial"/>
          <w:noProof/>
          <w:szCs w:val="24"/>
        </w:rPr>
      </w:pPr>
      <w:r w:rsidRPr="0039737D">
        <w:rPr>
          <w:rFonts w:ascii="Arial" w:hAnsi="Arial" w:cs="Arial"/>
          <w:noProof/>
          <w:szCs w:val="24"/>
        </w:rPr>
        <w:t xml:space="preserve">Ethgen, O., Hiligsmann, M., Burlet, N., &amp; Reginster, J.-Y. (2016). Cost-effectiveness of </w:t>
      </w:r>
    </w:p>
    <w:p w:rsidR="009878E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personalized supplementation with vitamin D-rich dairy products in the prevention of </w:t>
      </w:r>
    </w:p>
    <w:p w:rsidR="00804119" w:rsidRPr="00870E8E"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osteoporotic fractures.</w:t>
      </w:r>
      <w:r w:rsidRPr="00804119">
        <w:rPr>
          <w:rFonts w:ascii="Arial" w:hAnsi="Arial" w:cs="Arial"/>
          <w:b/>
          <w:iCs/>
          <w:noProof/>
          <w:szCs w:val="24"/>
        </w:rPr>
        <w:t>Osteoporosis International </w:t>
      </w:r>
      <w:r w:rsidRPr="00870E8E">
        <w:rPr>
          <w:rFonts w:ascii="Arial" w:hAnsi="Arial" w:cs="Arial"/>
          <w:b/>
          <w:iCs/>
          <w:noProof/>
          <w:szCs w:val="24"/>
        </w:rPr>
        <w:t>:</w:t>
      </w:r>
      <w:r w:rsidR="00804119" w:rsidRPr="00870E8E">
        <w:rPr>
          <w:rFonts w:ascii="Arial" w:hAnsi="Arial" w:cs="Arial"/>
          <w:b/>
          <w:iCs/>
          <w:noProof/>
          <w:szCs w:val="24"/>
        </w:rPr>
        <w:t xml:space="preserve">A Journal Established as Result </w:t>
      </w:r>
    </w:p>
    <w:p w:rsidR="00870E8E"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870E8E">
        <w:rPr>
          <w:rFonts w:ascii="Arial" w:hAnsi="Arial" w:cs="Arial"/>
          <w:b/>
          <w:iCs/>
          <w:noProof/>
          <w:szCs w:val="24"/>
        </w:rPr>
        <w:t>of Cooperation between the European Foun</w:t>
      </w:r>
      <w:r w:rsidR="00870E8E">
        <w:rPr>
          <w:rFonts w:ascii="Arial" w:hAnsi="Arial" w:cs="Arial"/>
          <w:b/>
          <w:iCs/>
          <w:noProof/>
          <w:szCs w:val="24"/>
        </w:rPr>
        <w:t>dation for Osteoporosis and the</w:t>
      </w:r>
    </w:p>
    <w:p w:rsidR="00870E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870E8E">
        <w:rPr>
          <w:rFonts w:ascii="Arial" w:hAnsi="Arial" w:cs="Arial"/>
          <w:b/>
          <w:iCs/>
          <w:noProof/>
          <w:szCs w:val="24"/>
        </w:rPr>
        <w:t>National Osteoporosis Foundation of the USA</w:t>
      </w:r>
      <w:r w:rsidRPr="00870E8E">
        <w:rPr>
          <w:rFonts w:ascii="Arial" w:hAnsi="Arial" w:cs="Arial"/>
          <w:b/>
          <w:noProof/>
          <w:szCs w:val="24"/>
        </w:rPr>
        <w:t>,</w:t>
      </w:r>
      <w:r w:rsidRPr="0039737D">
        <w:rPr>
          <w:rFonts w:ascii="Arial" w:hAnsi="Arial" w:cs="Arial"/>
          <w:iCs/>
          <w:noProof/>
          <w:szCs w:val="24"/>
        </w:rPr>
        <w:t>27</w:t>
      </w:r>
      <w:r w:rsidR="00870E8E">
        <w:rPr>
          <w:rFonts w:ascii="Arial" w:hAnsi="Arial" w:cs="Arial"/>
          <w:noProof/>
          <w:szCs w:val="24"/>
        </w:rPr>
        <w:t>(1), 301–8.</w:t>
      </w:r>
    </w:p>
    <w:p w:rsidR="00441B95" w:rsidRPr="00870E8E"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http://doi.org/10.1007/s00198-015-3319-3</w:t>
      </w:r>
      <w:r w:rsidR="001649CB">
        <w:rPr>
          <w:rFonts w:ascii="Arial" w:hAnsi="Arial" w:cs="Arial"/>
          <w:noProof/>
          <w:szCs w:val="24"/>
        </w:rPr>
        <w:t>.</w:t>
      </w:r>
    </w:p>
    <w:p w:rsidR="009878ED" w:rsidRDefault="009878ED" w:rsidP="008E14AA">
      <w:pPr>
        <w:widowControl w:val="0"/>
        <w:autoSpaceDE w:val="0"/>
        <w:autoSpaceDN w:val="0"/>
        <w:adjustRightInd w:val="0"/>
        <w:spacing w:after="0" w:line="240" w:lineRule="auto"/>
        <w:ind w:left="480" w:hanging="480"/>
        <w:jc w:val="both"/>
        <w:rPr>
          <w:rFonts w:ascii="Arial" w:hAnsi="Arial" w:cs="Arial"/>
          <w:noProof/>
          <w:szCs w:val="24"/>
        </w:rPr>
      </w:pPr>
    </w:p>
    <w:p w:rsidR="009878E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Ezzat, A., Baliga, S., Carnegie, C., &amp; Johnstone, A. (2016). Volar locking plate fixation </w:t>
      </w:r>
    </w:p>
    <w:p w:rsidR="009878E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for distal radius fractures: Does age affect outcome? </w:t>
      </w:r>
      <w:r w:rsidRPr="00804119">
        <w:rPr>
          <w:rFonts w:ascii="Arial" w:hAnsi="Arial" w:cs="Arial"/>
          <w:b/>
          <w:iCs/>
          <w:noProof/>
          <w:szCs w:val="24"/>
        </w:rPr>
        <w:t>Journal of Orthopaedics</w:t>
      </w:r>
      <w:r w:rsidRPr="00804119">
        <w:rPr>
          <w:rFonts w:ascii="Arial" w:hAnsi="Arial" w:cs="Arial"/>
          <w:b/>
          <w:noProof/>
          <w:szCs w:val="24"/>
        </w:rPr>
        <w:t>,</w:t>
      </w:r>
      <w:r w:rsidRPr="0039737D">
        <w:rPr>
          <w:rFonts w:ascii="Arial" w:hAnsi="Arial" w:cs="Arial"/>
          <w:iCs/>
          <w:noProof/>
          <w:szCs w:val="24"/>
        </w:rPr>
        <w:t>13</w:t>
      </w:r>
      <w:r w:rsidRPr="0039737D">
        <w:rPr>
          <w:rFonts w:ascii="Arial" w:hAnsi="Arial" w:cs="Arial"/>
          <w:noProof/>
          <w:szCs w:val="24"/>
        </w:rPr>
        <w:t xml:space="preserve">(2),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76–80. http://doi.org/10.1016/j.jor.2016.01.001</w:t>
      </w:r>
      <w:r w:rsidR="001649CB">
        <w:rPr>
          <w:rFonts w:ascii="Arial" w:hAnsi="Arial" w:cs="Arial"/>
          <w:noProof/>
          <w:szCs w:val="24"/>
        </w:rPr>
        <w:t>.</w:t>
      </w:r>
    </w:p>
    <w:p w:rsidR="009878ED" w:rsidRDefault="009878ED" w:rsidP="008E14AA">
      <w:pPr>
        <w:widowControl w:val="0"/>
        <w:autoSpaceDE w:val="0"/>
        <w:autoSpaceDN w:val="0"/>
        <w:adjustRightInd w:val="0"/>
        <w:spacing w:after="0" w:line="240" w:lineRule="auto"/>
        <w:ind w:left="480" w:hanging="480"/>
        <w:jc w:val="both"/>
        <w:rPr>
          <w:rFonts w:ascii="Arial" w:hAnsi="Arial" w:cs="Arial"/>
          <w:noProof/>
          <w:szCs w:val="24"/>
        </w:rPr>
      </w:pPr>
    </w:p>
    <w:p w:rsidR="009878E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Fakoor, M., Fakoor, M., &amp; Mohammadhoseini, P. (2015). Displaced Intra-Articular </w:t>
      </w:r>
    </w:p>
    <w:p w:rsidR="009878E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Fractures of the Distal Radius: Open Reduction With Internal Fixation Versus Bridging </w:t>
      </w:r>
    </w:p>
    <w:p w:rsidR="009878E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External Fixation.</w:t>
      </w:r>
      <w:r w:rsidRPr="00804119">
        <w:rPr>
          <w:rFonts w:ascii="Arial" w:hAnsi="Arial" w:cs="Arial"/>
          <w:b/>
          <w:iCs/>
          <w:noProof/>
          <w:szCs w:val="24"/>
        </w:rPr>
        <w:t>Trauma Monthly</w:t>
      </w:r>
      <w:r w:rsidRPr="00804119">
        <w:rPr>
          <w:rFonts w:ascii="Arial" w:hAnsi="Arial" w:cs="Arial"/>
          <w:b/>
          <w:noProof/>
          <w:szCs w:val="24"/>
        </w:rPr>
        <w:t xml:space="preserve">, </w:t>
      </w:r>
      <w:r w:rsidRPr="0039737D">
        <w:rPr>
          <w:rFonts w:ascii="Arial" w:hAnsi="Arial" w:cs="Arial"/>
          <w:iCs/>
          <w:noProof/>
          <w:szCs w:val="24"/>
        </w:rPr>
        <w:t>20</w:t>
      </w:r>
      <w:r w:rsidRPr="0039737D">
        <w:rPr>
          <w:rFonts w:ascii="Arial" w:hAnsi="Arial" w:cs="Arial"/>
          <w:noProof/>
          <w:szCs w:val="24"/>
        </w:rPr>
        <w:t xml:space="preserve">(3), e17631.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http://doi.org/10.5812/traumamon.17631v2</w:t>
      </w:r>
      <w:r w:rsidR="001649CB">
        <w:rPr>
          <w:rFonts w:ascii="Arial" w:hAnsi="Arial" w:cs="Arial"/>
          <w:noProof/>
          <w:szCs w:val="24"/>
        </w:rPr>
        <w:t>.</w:t>
      </w:r>
    </w:p>
    <w:p w:rsidR="009878ED" w:rsidRDefault="009878ED" w:rsidP="008E14AA">
      <w:pPr>
        <w:widowControl w:val="0"/>
        <w:autoSpaceDE w:val="0"/>
        <w:autoSpaceDN w:val="0"/>
        <w:adjustRightInd w:val="0"/>
        <w:spacing w:after="0" w:line="240" w:lineRule="auto"/>
        <w:ind w:left="480" w:hanging="480"/>
        <w:jc w:val="both"/>
        <w:rPr>
          <w:rFonts w:ascii="Arial" w:hAnsi="Arial" w:cs="Arial"/>
          <w:noProof/>
          <w:szCs w:val="24"/>
        </w:rPr>
      </w:pPr>
    </w:p>
    <w:p w:rsidR="009878E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Farr, L. D., Werner, F. W., McGrattan, M. L., Zwerling, S. R., &amp; Harley, B. J. (2013). </w:t>
      </w:r>
    </w:p>
    <w:p w:rsidR="009878E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Wrist tendon forces with respect to forearm rotation. </w:t>
      </w:r>
      <w:r w:rsidRPr="00804119">
        <w:rPr>
          <w:rFonts w:ascii="Arial" w:hAnsi="Arial" w:cs="Arial"/>
          <w:b/>
          <w:iCs/>
          <w:noProof/>
          <w:szCs w:val="24"/>
        </w:rPr>
        <w:t>The Journal of Hand Surgery</w:t>
      </w:r>
      <w:r w:rsidRPr="00804119">
        <w:rPr>
          <w:rFonts w:ascii="Arial" w:hAnsi="Arial" w:cs="Arial"/>
          <w:b/>
          <w:noProof/>
          <w:szCs w:val="24"/>
        </w:rPr>
        <w:t>,</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iCs/>
          <w:noProof/>
          <w:szCs w:val="24"/>
        </w:rPr>
        <w:t>38</w:t>
      </w:r>
      <w:r w:rsidRPr="0039737D">
        <w:rPr>
          <w:rFonts w:ascii="Arial" w:hAnsi="Arial" w:cs="Arial"/>
          <w:noProof/>
          <w:szCs w:val="24"/>
        </w:rPr>
        <w:t>(1), 35–9. http://doi.org/10.1016/j.jhsa.2012.10.012</w:t>
      </w:r>
      <w:r w:rsidR="001649CB">
        <w:rPr>
          <w:rFonts w:ascii="Arial" w:hAnsi="Arial" w:cs="Arial"/>
          <w:noProof/>
          <w:szCs w:val="24"/>
        </w:rPr>
        <w:t>.</w:t>
      </w:r>
    </w:p>
    <w:p w:rsidR="009878ED" w:rsidRDefault="009878ED" w:rsidP="008E14AA">
      <w:pPr>
        <w:widowControl w:val="0"/>
        <w:autoSpaceDE w:val="0"/>
        <w:autoSpaceDN w:val="0"/>
        <w:adjustRightInd w:val="0"/>
        <w:spacing w:after="0" w:line="240" w:lineRule="auto"/>
        <w:ind w:left="480" w:hanging="480"/>
        <w:jc w:val="both"/>
        <w:rPr>
          <w:rFonts w:ascii="Arial" w:hAnsi="Arial" w:cs="Arial"/>
          <w:noProof/>
          <w:szCs w:val="24"/>
        </w:rPr>
      </w:pPr>
    </w:p>
    <w:p w:rsidR="009878E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Fernandez, D. L. (2005). Closed manipulation and casting of distal radius fractures.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804119">
        <w:rPr>
          <w:rFonts w:ascii="Arial" w:hAnsi="Arial" w:cs="Arial"/>
          <w:b/>
          <w:iCs/>
          <w:noProof/>
          <w:szCs w:val="24"/>
        </w:rPr>
        <w:t>Hand Clinics</w:t>
      </w:r>
      <w:r w:rsidRPr="00804119">
        <w:rPr>
          <w:rFonts w:ascii="Arial" w:hAnsi="Arial" w:cs="Arial"/>
          <w:b/>
          <w:noProof/>
          <w:szCs w:val="24"/>
        </w:rPr>
        <w:t>,</w:t>
      </w:r>
      <w:r w:rsidRPr="0039737D">
        <w:rPr>
          <w:rFonts w:ascii="Arial" w:hAnsi="Arial" w:cs="Arial"/>
          <w:iCs/>
          <w:noProof/>
          <w:szCs w:val="24"/>
        </w:rPr>
        <w:t>21</w:t>
      </w:r>
      <w:r w:rsidRPr="0039737D">
        <w:rPr>
          <w:rFonts w:ascii="Arial" w:hAnsi="Arial" w:cs="Arial"/>
          <w:noProof/>
          <w:szCs w:val="24"/>
        </w:rPr>
        <w:t>(3), 307–16. http://doi.org/10.1016/j.hcl.2005.02.004</w:t>
      </w:r>
      <w:r w:rsidR="001649CB">
        <w:rPr>
          <w:rFonts w:ascii="Arial" w:hAnsi="Arial" w:cs="Arial"/>
          <w:noProof/>
          <w:szCs w:val="24"/>
        </w:rPr>
        <w:t>.</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9878E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Ferretti, J. L., Cointry, G. R., Capozza, R. F., &amp; Frost, H. M. (2003). Bone mass, bone </w:t>
      </w:r>
    </w:p>
    <w:p w:rsidR="009878ED" w:rsidRPr="00804119"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strength, muscle-bone interactions, osteopenias and osteoporoses. </w:t>
      </w:r>
      <w:r w:rsidRPr="00804119">
        <w:rPr>
          <w:rFonts w:ascii="Arial" w:hAnsi="Arial" w:cs="Arial"/>
          <w:b/>
          <w:iCs/>
          <w:noProof/>
          <w:szCs w:val="24"/>
        </w:rPr>
        <w:t xml:space="preserve">Mechanisms of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804119">
        <w:rPr>
          <w:rFonts w:ascii="Arial" w:hAnsi="Arial" w:cs="Arial"/>
          <w:b/>
          <w:iCs/>
          <w:noProof/>
          <w:szCs w:val="24"/>
        </w:rPr>
        <w:t>Ageing and Development</w:t>
      </w:r>
      <w:r w:rsidRPr="00804119">
        <w:rPr>
          <w:rFonts w:ascii="Arial" w:hAnsi="Arial" w:cs="Arial"/>
          <w:b/>
          <w:noProof/>
          <w:szCs w:val="24"/>
        </w:rPr>
        <w:t>,</w:t>
      </w:r>
      <w:r w:rsidRPr="0039737D">
        <w:rPr>
          <w:rFonts w:ascii="Arial" w:hAnsi="Arial" w:cs="Arial"/>
          <w:iCs/>
          <w:noProof/>
          <w:szCs w:val="24"/>
        </w:rPr>
        <w:t>124</w:t>
      </w:r>
      <w:r w:rsidRPr="0039737D">
        <w:rPr>
          <w:rFonts w:ascii="Arial" w:hAnsi="Arial" w:cs="Arial"/>
          <w:noProof/>
          <w:szCs w:val="24"/>
        </w:rPr>
        <w:t>(3), 269–79.</w:t>
      </w:r>
    </w:p>
    <w:p w:rsidR="009878ED" w:rsidRDefault="009878ED" w:rsidP="008E14AA">
      <w:pPr>
        <w:widowControl w:val="0"/>
        <w:autoSpaceDE w:val="0"/>
        <w:autoSpaceDN w:val="0"/>
        <w:adjustRightInd w:val="0"/>
        <w:spacing w:after="0" w:line="240" w:lineRule="auto"/>
        <w:ind w:left="480" w:hanging="480"/>
        <w:jc w:val="both"/>
        <w:rPr>
          <w:rFonts w:ascii="Arial" w:hAnsi="Arial" w:cs="Arial"/>
          <w:noProof/>
          <w:szCs w:val="24"/>
        </w:rPr>
      </w:pPr>
    </w:p>
    <w:p w:rsidR="009878ED" w:rsidRPr="00804119"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Frost, H. M. (1982). Mechanical determinants of bone modeling. </w:t>
      </w:r>
      <w:r w:rsidRPr="00804119">
        <w:rPr>
          <w:rFonts w:ascii="Arial" w:hAnsi="Arial" w:cs="Arial"/>
          <w:b/>
          <w:iCs/>
          <w:noProof/>
          <w:szCs w:val="24"/>
        </w:rPr>
        <w:t xml:space="preserve">Metabolic Bone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804119">
        <w:rPr>
          <w:rFonts w:ascii="Arial" w:hAnsi="Arial" w:cs="Arial"/>
          <w:b/>
          <w:iCs/>
          <w:noProof/>
          <w:szCs w:val="24"/>
        </w:rPr>
        <w:t>Disease &amp; Related Research</w:t>
      </w:r>
      <w:r w:rsidRPr="00804119">
        <w:rPr>
          <w:rFonts w:ascii="Arial" w:hAnsi="Arial" w:cs="Arial"/>
          <w:b/>
          <w:noProof/>
          <w:szCs w:val="24"/>
        </w:rPr>
        <w:t>,</w:t>
      </w:r>
      <w:r w:rsidRPr="0039737D">
        <w:rPr>
          <w:rFonts w:ascii="Arial" w:hAnsi="Arial" w:cs="Arial"/>
          <w:iCs/>
          <w:noProof/>
          <w:szCs w:val="24"/>
        </w:rPr>
        <w:t>4</w:t>
      </w:r>
      <w:r w:rsidRPr="0039737D">
        <w:rPr>
          <w:rFonts w:ascii="Arial" w:hAnsi="Arial" w:cs="Arial"/>
          <w:noProof/>
          <w:szCs w:val="24"/>
        </w:rPr>
        <w:t>(4), 217–29.</w:t>
      </w:r>
    </w:p>
    <w:p w:rsidR="009878ED" w:rsidRDefault="009878ED" w:rsidP="008E14AA">
      <w:pPr>
        <w:widowControl w:val="0"/>
        <w:autoSpaceDE w:val="0"/>
        <w:autoSpaceDN w:val="0"/>
        <w:adjustRightInd w:val="0"/>
        <w:spacing w:after="0" w:line="240" w:lineRule="auto"/>
        <w:ind w:left="480" w:hanging="480"/>
        <w:jc w:val="both"/>
        <w:rPr>
          <w:rFonts w:ascii="Arial" w:hAnsi="Arial" w:cs="Arial"/>
          <w:noProof/>
          <w:szCs w:val="24"/>
        </w:rPr>
      </w:pPr>
    </w:p>
    <w:p w:rsidR="009878E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Frost, H. M. (1989). The biology of fracture healing. An overview for clinicians. Part II.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804119">
        <w:rPr>
          <w:rFonts w:ascii="Arial" w:hAnsi="Arial" w:cs="Arial"/>
          <w:b/>
          <w:iCs/>
          <w:noProof/>
          <w:szCs w:val="24"/>
        </w:rPr>
        <w:t>Clinical Orthopaedics and Related Research</w:t>
      </w:r>
      <w:r w:rsidRPr="00804119">
        <w:rPr>
          <w:rFonts w:ascii="Arial" w:hAnsi="Arial" w:cs="Arial"/>
          <w:b/>
          <w:noProof/>
          <w:szCs w:val="24"/>
        </w:rPr>
        <w:t xml:space="preserve">, </w:t>
      </w:r>
      <w:r w:rsidRPr="0039737D">
        <w:rPr>
          <w:rFonts w:ascii="Arial" w:hAnsi="Arial" w:cs="Arial"/>
          <w:noProof/>
          <w:szCs w:val="24"/>
        </w:rPr>
        <w:t>(248), 294–309.</w:t>
      </w:r>
    </w:p>
    <w:p w:rsidR="009878ED" w:rsidRDefault="009878ED" w:rsidP="008E14AA">
      <w:pPr>
        <w:widowControl w:val="0"/>
        <w:autoSpaceDE w:val="0"/>
        <w:autoSpaceDN w:val="0"/>
        <w:adjustRightInd w:val="0"/>
        <w:spacing w:after="0" w:line="240" w:lineRule="auto"/>
        <w:ind w:left="480" w:hanging="480"/>
        <w:jc w:val="both"/>
        <w:rPr>
          <w:rFonts w:ascii="Arial" w:hAnsi="Arial" w:cs="Arial"/>
          <w:noProof/>
          <w:szCs w:val="24"/>
        </w:rPr>
      </w:pPr>
    </w:p>
    <w:p w:rsidR="009878E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Gaffney-Stomberg, E., Lutz, L. J., Rood, J. C., Cable, S. J., Pasiakos, S. M., Young, A. </w:t>
      </w:r>
    </w:p>
    <w:p w:rsidR="009878E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J., &amp; McClung, J. P. (2014). Calcium and vitamin D supplementation maintains </w:t>
      </w:r>
    </w:p>
    <w:p w:rsidR="009878E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parathyroid hormone and improves bone density during initial military training: a </w:t>
      </w:r>
    </w:p>
    <w:p w:rsidR="009878E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randomized, double-blind, placebo controlled trial.</w:t>
      </w:r>
      <w:r w:rsidRPr="00804119">
        <w:rPr>
          <w:rFonts w:ascii="Arial" w:hAnsi="Arial" w:cs="Arial"/>
          <w:b/>
          <w:iCs/>
          <w:noProof/>
          <w:szCs w:val="24"/>
        </w:rPr>
        <w:t>Bone</w:t>
      </w:r>
      <w:r w:rsidRPr="00804119">
        <w:rPr>
          <w:rFonts w:ascii="Arial" w:hAnsi="Arial" w:cs="Arial"/>
          <w:b/>
          <w:noProof/>
          <w:szCs w:val="24"/>
        </w:rPr>
        <w:t xml:space="preserve">, </w:t>
      </w:r>
      <w:r w:rsidRPr="0039737D">
        <w:rPr>
          <w:rFonts w:ascii="Arial" w:hAnsi="Arial" w:cs="Arial"/>
          <w:iCs/>
          <w:noProof/>
          <w:szCs w:val="24"/>
        </w:rPr>
        <w:t>68</w:t>
      </w:r>
      <w:r w:rsidRPr="0039737D">
        <w:rPr>
          <w:rFonts w:ascii="Arial" w:hAnsi="Arial" w:cs="Arial"/>
          <w:noProof/>
          <w:szCs w:val="24"/>
        </w:rPr>
        <w:t xml:space="preserve">, 46–56.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http://doi.org/10.1016/j.bone.2014.08.002</w:t>
      </w:r>
      <w:r w:rsidR="001649CB">
        <w:rPr>
          <w:rFonts w:ascii="Arial" w:hAnsi="Arial" w:cs="Arial"/>
          <w:noProof/>
          <w:szCs w:val="24"/>
        </w:rPr>
        <w:t>.</w:t>
      </w:r>
    </w:p>
    <w:p w:rsidR="009878ED" w:rsidRDefault="009878ED" w:rsidP="008E14AA">
      <w:pPr>
        <w:widowControl w:val="0"/>
        <w:autoSpaceDE w:val="0"/>
        <w:autoSpaceDN w:val="0"/>
        <w:adjustRightInd w:val="0"/>
        <w:spacing w:after="0" w:line="240" w:lineRule="auto"/>
        <w:ind w:left="480" w:hanging="480"/>
        <w:jc w:val="both"/>
        <w:rPr>
          <w:rFonts w:ascii="Arial" w:hAnsi="Arial" w:cs="Arial"/>
          <w:noProof/>
          <w:szCs w:val="24"/>
        </w:rPr>
      </w:pPr>
    </w:p>
    <w:p w:rsidR="009878E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Goldhahn, J., Beaton, D., Ladd, A., Macdermid, J., &amp; Hoang-Kim, A. (2014). </w:t>
      </w:r>
    </w:p>
    <w:p w:rsidR="009878E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Recommendation for measuring clinical outcome in distal radius fractures: a core set of </w:t>
      </w:r>
    </w:p>
    <w:p w:rsidR="009878ED" w:rsidRPr="00804119"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domains for standardized reporting in clinical practice and research. </w:t>
      </w:r>
      <w:r w:rsidRPr="00804119">
        <w:rPr>
          <w:rFonts w:ascii="Arial" w:hAnsi="Arial" w:cs="Arial"/>
          <w:b/>
          <w:iCs/>
          <w:noProof/>
          <w:szCs w:val="24"/>
        </w:rPr>
        <w:t xml:space="preserve">Archives of </w:t>
      </w:r>
    </w:p>
    <w:p w:rsidR="009878E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804119">
        <w:rPr>
          <w:rFonts w:ascii="Arial" w:hAnsi="Arial" w:cs="Arial"/>
          <w:b/>
          <w:iCs/>
          <w:noProof/>
          <w:szCs w:val="24"/>
        </w:rPr>
        <w:t>Orthopaedic and Trauma Surgery</w:t>
      </w:r>
      <w:r w:rsidRPr="00804119">
        <w:rPr>
          <w:rFonts w:ascii="Arial" w:hAnsi="Arial" w:cs="Arial"/>
          <w:b/>
          <w:noProof/>
          <w:szCs w:val="24"/>
        </w:rPr>
        <w:t>,</w:t>
      </w:r>
      <w:r w:rsidRPr="0039737D">
        <w:rPr>
          <w:rFonts w:ascii="Arial" w:hAnsi="Arial" w:cs="Arial"/>
          <w:iCs/>
          <w:noProof/>
          <w:szCs w:val="24"/>
        </w:rPr>
        <w:t>134</w:t>
      </w:r>
      <w:r w:rsidRPr="0039737D">
        <w:rPr>
          <w:rFonts w:ascii="Arial" w:hAnsi="Arial" w:cs="Arial"/>
          <w:noProof/>
          <w:szCs w:val="24"/>
        </w:rPr>
        <w:t>(2), 197–205. http://doi.org/10.1007/s00402-</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013-1767-9</w:t>
      </w:r>
      <w:r w:rsidR="001649CB">
        <w:rPr>
          <w:rFonts w:ascii="Arial" w:hAnsi="Arial" w:cs="Arial"/>
          <w:noProof/>
          <w:szCs w:val="24"/>
        </w:rPr>
        <w:t>.</w:t>
      </w:r>
    </w:p>
    <w:p w:rsidR="009878ED" w:rsidRDefault="009878ED" w:rsidP="008E14AA">
      <w:pPr>
        <w:widowControl w:val="0"/>
        <w:autoSpaceDE w:val="0"/>
        <w:autoSpaceDN w:val="0"/>
        <w:adjustRightInd w:val="0"/>
        <w:spacing w:after="0" w:line="240" w:lineRule="auto"/>
        <w:ind w:left="480" w:hanging="480"/>
        <w:jc w:val="both"/>
        <w:rPr>
          <w:rFonts w:ascii="Arial" w:hAnsi="Arial" w:cs="Arial"/>
          <w:noProof/>
          <w:szCs w:val="24"/>
        </w:rPr>
      </w:pPr>
    </w:p>
    <w:p w:rsidR="009878E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Gradl, G., Jupiter, J. B., Gierer, P., &amp; Mittlmeier, T. (2005). Fractures of the distal radius </w:t>
      </w:r>
    </w:p>
    <w:p w:rsidR="009878ED" w:rsidRPr="00804119"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treated with a nonbridging external fixation technique using multiplanar k-wires. </w:t>
      </w:r>
      <w:r w:rsidRPr="00804119">
        <w:rPr>
          <w:rFonts w:ascii="Arial" w:hAnsi="Arial" w:cs="Arial"/>
          <w:b/>
          <w:iCs/>
          <w:noProof/>
          <w:szCs w:val="24"/>
        </w:rPr>
        <w:t xml:space="preserve">The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804119">
        <w:rPr>
          <w:rFonts w:ascii="Arial" w:hAnsi="Arial" w:cs="Arial"/>
          <w:b/>
          <w:iCs/>
          <w:noProof/>
          <w:szCs w:val="24"/>
        </w:rPr>
        <w:t>Journal of Hand Surgery</w:t>
      </w:r>
      <w:r w:rsidRPr="00804119">
        <w:rPr>
          <w:rFonts w:ascii="Arial" w:hAnsi="Arial" w:cs="Arial"/>
          <w:b/>
          <w:noProof/>
          <w:szCs w:val="24"/>
        </w:rPr>
        <w:t xml:space="preserve">, </w:t>
      </w:r>
      <w:r w:rsidRPr="0039737D">
        <w:rPr>
          <w:rFonts w:ascii="Arial" w:hAnsi="Arial" w:cs="Arial"/>
          <w:iCs/>
          <w:noProof/>
          <w:szCs w:val="24"/>
        </w:rPr>
        <w:t>30</w:t>
      </w:r>
      <w:r w:rsidRPr="0039737D">
        <w:rPr>
          <w:rFonts w:ascii="Arial" w:hAnsi="Arial" w:cs="Arial"/>
          <w:noProof/>
          <w:szCs w:val="24"/>
        </w:rPr>
        <w:t>(5), 960–8. http://doi.org/10.1016/j.jhsa.2005.04.014</w:t>
      </w:r>
      <w:r w:rsidR="001649CB">
        <w:rPr>
          <w:rFonts w:ascii="Arial" w:hAnsi="Arial" w:cs="Arial"/>
          <w:noProof/>
          <w:szCs w:val="24"/>
        </w:rPr>
        <w:t>.</w:t>
      </w:r>
    </w:p>
    <w:p w:rsidR="009878ED" w:rsidRDefault="009878ED"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Grafstein, E., Stenstrom, R., Christenson, J., Innes, G., MacCormack, R., Jackson, C.,</w:t>
      </w:r>
    </w:p>
    <w:p w:rsidR="009878E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Goetz, T. (2010). A prospective randomized controlled trial comparing </w:t>
      </w:r>
    </w:p>
    <w:p w:rsidR="009878E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circumferential casting and splinting in displaced Colles fractures. </w:t>
      </w:r>
      <w:r w:rsidRPr="00804119">
        <w:rPr>
          <w:rFonts w:ascii="Arial" w:hAnsi="Arial" w:cs="Arial"/>
          <w:b/>
          <w:iCs/>
          <w:noProof/>
          <w:szCs w:val="24"/>
        </w:rPr>
        <w:t>CJEM</w:t>
      </w:r>
      <w:r w:rsidRPr="00804119">
        <w:rPr>
          <w:rFonts w:ascii="Arial" w:hAnsi="Arial" w:cs="Arial"/>
          <w:b/>
          <w:noProof/>
          <w:szCs w:val="24"/>
        </w:rPr>
        <w:t>,</w:t>
      </w:r>
      <w:r w:rsidRPr="0039737D">
        <w:rPr>
          <w:rFonts w:ascii="Arial" w:hAnsi="Arial" w:cs="Arial"/>
          <w:iCs/>
          <w:noProof/>
          <w:szCs w:val="24"/>
        </w:rPr>
        <w:t>12</w:t>
      </w:r>
      <w:r w:rsidRPr="0039737D">
        <w:rPr>
          <w:rFonts w:ascii="Arial" w:hAnsi="Arial" w:cs="Arial"/>
          <w:noProof/>
          <w:szCs w:val="24"/>
        </w:rPr>
        <w:t>(3), 192–</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200.</w:t>
      </w:r>
    </w:p>
    <w:p w:rsidR="009878ED" w:rsidRDefault="009878ED" w:rsidP="008E14AA">
      <w:pPr>
        <w:widowControl w:val="0"/>
        <w:autoSpaceDE w:val="0"/>
        <w:autoSpaceDN w:val="0"/>
        <w:adjustRightInd w:val="0"/>
        <w:spacing w:after="0" w:line="240" w:lineRule="auto"/>
        <w:ind w:left="480" w:hanging="480"/>
        <w:jc w:val="both"/>
        <w:rPr>
          <w:rFonts w:ascii="Arial" w:hAnsi="Arial" w:cs="Arial"/>
          <w:noProof/>
          <w:szCs w:val="24"/>
        </w:rPr>
      </w:pPr>
    </w:p>
    <w:p w:rsidR="009878ED" w:rsidRDefault="00441B95" w:rsidP="008E14AA">
      <w:pPr>
        <w:widowControl w:val="0"/>
        <w:autoSpaceDE w:val="0"/>
        <w:autoSpaceDN w:val="0"/>
        <w:adjustRightInd w:val="0"/>
        <w:spacing w:after="0" w:line="240" w:lineRule="auto"/>
        <w:jc w:val="both"/>
        <w:rPr>
          <w:rFonts w:ascii="Arial" w:hAnsi="Arial" w:cs="Arial"/>
          <w:noProof/>
          <w:szCs w:val="24"/>
        </w:rPr>
      </w:pPr>
      <w:r w:rsidRPr="0039737D">
        <w:rPr>
          <w:rFonts w:ascii="Arial" w:hAnsi="Arial" w:cs="Arial"/>
          <w:noProof/>
          <w:szCs w:val="24"/>
        </w:rPr>
        <w:t xml:space="preserve">Grewal, R., MacDermid, J. C., King, G. J. W., &amp; Faber, K. J. (2011). Open reduction </w:t>
      </w:r>
    </w:p>
    <w:p w:rsidR="009878E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internal fixation versus percutaneous pinning with external fixation of distal radius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fractures: a prospective, randomized clinical trial. </w:t>
      </w:r>
      <w:r w:rsidRPr="00804119">
        <w:rPr>
          <w:rFonts w:ascii="Arial" w:hAnsi="Arial" w:cs="Arial"/>
          <w:b/>
          <w:iCs/>
          <w:noProof/>
          <w:szCs w:val="24"/>
        </w:rPr>
        <w:t>The Journal of Hand Surgery</w:t>
      </w:r>
      <w:r w:rsidRPr="00804119">
        <w:rPr>
          <w:rFonts w:ascii="Arial" w:hAnsi="Arial" w:cs="Arial"/>
          <w:b/>
          <w:noProof/>
          <w:szCs w:val="24"/>
        </w:rPr>
        <w:t>,</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iCs/>
          <w:noProof/>
          <w:szCs w:val="24"/>
        </w:rPr>
        <w:t>36</w:t>
      </w:r>
      <w:r w:rsidR="00804119">
        <w:rPr>
          <w:rFonts w:ascii="Arial" w:hAnsi="Arial" w:cs="Arial"/>
          <w:noProof/>
          <w:szCs w:val="24"/>
        </w:rPr>
        <w:t xml:space="preserve">(12), </w:t>
      </w:r>
      <w:r w:rsidRPr="0039737D">
        <w:rPr>
          <w:rFonts w:ascii="Arial" w:hAnsi="Arial" w:cs="Arial"/>
          <w:noProof/>
          <w:szCs w:val="24"/>
        </w:rPr>
        <w:t>1899–906. http://doi.org/10.1016/j.jhsa.2011.09.015</w:t>
      </w:r>
      <w:r w:rsidR="001649CB">
        <w:rPr>
          <w:rFonts w:ascii="Arial" w:hAnsi="Arial" w:cs="Arial"/>
          <w:noProof/>
          <w:szCs w:val="24"/>
        </w:rPr>
        <w:t>.</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Gupta, H. S., &amp; Zioupos, P. (2008). Fracture of bone tissue: The “hows” and the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“whys”. </w:t>
      </w:r>
      <w:r w:rsidRPr="00804119">
        <w:rPr>
          <w:rFonts w:ascii="Arial" w:hAnsi="Arial" w:cs="Arial"/>
          <w:b/>
          <w:iCs/>
          <w:noProof/>
          <w:szCs w:val="24"/>
        </w:rPr>
        <w:t>Medical Engineering &amp; Physics</w:t>
      </w:r>
      <w:r w:rsidRPr="00804119">
        <w:rPr>
          <w:rFonts w:ascii="Arial" w:hAnsi="Arial" w:cs="Arial"/>
          <w:b/>
          <w:noProof/>
          <w:szCs w:val="24"/>
        </w:rPr>
        <w:t>,</w:t>
      </w:r>
      <w:r w:rsidRPr="0039737D">
        <w:rPr>
          <w:rFonts w:ascii="Arial" w:hAnsi="Arial" w:cs="Arial"/>
          <w:iCs/>
          <w:noProof/>
          <w:szCs w:val="24"/>
        </w:rPr>
        <w:t>30</w:t>
      </w:r>
      <w:r w:rsidRPr="0039737D">
        <w:rPr>
          <w:rFonts w:ascii="Arial" w:hAnsi="Arial" w:cs="Arial"/>
          <w:noProof/>
          <w:szCs w:val="24"/>
        </w:rPr>
        <w:t xml:space="preserve">(10), 1209–26.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http://doi.org/10.1016/j.medengphy.2008.09.007</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Hakimi, M., Jungbluth, P., Windolf, J., &amp; Wild, M. (2010). Functional results and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complications following locking palmar plating on the distal radius: a retrospective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study. </w:t>
      </w:r>
      <w:r w:rsidRPr="00804119">
        <w:rPr>
          <w:rFonts w:ascii="Arial" w:hAnsi="Arial" w:cs="Arial"/>
          <w:b/>
          <w:iCs/>
          <w:noProof/>
          <w:szCs w:val="24"/>
        </w:rPr>
        <w:t>The Journal of Hand Surgery, European Volume</w:t>
      </w:r>
      <w:r w:rsidRPr="00804119">
        <w:rPr>
          <w:rFonts w:ascii="Arial" w:hAnsi="Arial" w:cs="Arial"/>
          <w:b/>
          <w:noProof/>
          <w:szCs w:val="24"/>
        </w:rPr>
        <w:t>,</w:t>
      </w:r>
      <w:r w:rsidRPr="0039737D">
        <w:rPr>
          <w:rFonts w:ascii="Arial" w:hAnsi="Arial" w:cs="Arial"/>
          <w:iCs/>
          <w:noProof/>
          <w:szCs w:val="24"/>
        </w:rPr>
        <w:t>35</w:t>
      </w:r>
      <w:r w:rsidRPr="0039737D">
        <w:rPr>
          <w:rFonts w:ascii="Arial" w:hAnsi="Arial" w:cs="Arial"/>
          <w:noProof/>
          <w:szCs w:val="24"/>
        </w:rPr>
        <w:t xml:space="preserve">(4), 283–8.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http://doi.org/10.1177/1753193409339943</w:t>
      </w:r>
      <w:r w:rsidR="001649CB">
        <w:rPr>
          <w:rFonts w:ascii="Arial" w:hAnsi="Arial" w:cs="Arial"/>
          <w:noProof/>
          <w:szCs w:val="24"/>
        </w:rPr>
        <w:t>.</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Handoll, H. H. G., Madhok, R., &amp; Howe, T. E. (2006). Rehabilitation for distal radial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fractures in adults.</w:t>
      </w:r>
      <w:r w:rsidRPr="00804119">
        <w:rPr>
          <w:rFonts w:ascii="Arial" w:hAnsi="Arial" w:cs="Arial"/>
          <w:b/>
          <w:iCs/>
          <w:noProof/>
          <w:szCs w:val="24"/>
        </w:rPr>
        <w:t>The Cochrane Database of Systematic Reviews</w:t>
      </w:r>
      <w:r w:rsidRPr="00804119">
        <w:rPr>
          <w:rFonts w:ascii="Arial" w:hAnsi="Arial" w:cs="Arial"/>
          <w:b/>
          <w:noProof/>
          <w:szCs w:val="24"/>
        </w:rPr>
        <w:t>,</w:t>
      </w:r>
      <w:r w:rsidRPr="0039737D">
        <w:rPr>
          <w:rFonts w:ascii="Arial" w:hAnsi="Arial" w:cs="Arial"/>
          <w:noProof/>
          <w:szCs w:val="24"/>
        </w:rPr>
        <w:t xml:space="preserve"> (3), CD003324.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http://doi.org/10.1002/14651858.CD003324.pub2</w:t>
      </w:r>
      <w:r w:rsidR="001649CB">
        <w:rPr>
          <w:rFonts w:ascii="Arial" w:hAnsi="Arial" w:cs="Arial"/>
          <w:noProof/>
          <w:szCs w:val="24"/>
        </w:rPr>
        <w:t>.</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Harris, J. E., MacDermid, J. C., &amp; Roth, J. (2005). The International Classification of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Functioning as an explanatory model of health after distal radius fracture: a cohort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study. </w:t>
      </w:r>
      <w:r w:rsidRPr="00804119">
        <w:rPr>
          <w:rFonts w:ascii="Arial" w:hAnsi="Arial" w:cs="Arial"/>
          <w:b/>
          <w:iCs/>
          <w:noProof/>
          <w:szCs w:val="24"/>
        </w:rPr>
        <w:t>Health and Quality of Life Outcomes</w:t>
      </w:r>
      <w:r w:rsidRPr="00804119">
        <w:rPr>
          <w:rFonts w:ascii="Arial" w:hAnsi="Arial" w:cs="Arial"/>
          <w:b/>
          <w:noProof/>
          <w:szCs w:val="24"/>
        </w:rPr>
        <w:t>,</w:t>
      </w:r>
      <w:r w:rsidRPr="0039737D">
        <w:rPr>
          <w:rFonts w:ascii="Arial" w:hAnsi="Arial" w:cs="Arial"/>
          <w:iCs/>
          <w:noProof/>
          <w:szCs w:val="24"/>
        </w:rPr>
        <w:t>3</w:t>
      </w:r>
      <w:r w:rsidRPr="0039737D">
        <w:rPr>
          <w:rFonts w:ascii="Arial" w:hAnsi="Arial" w:cs="Arial"/>
          <w:noProof/>
          <w:szCs w:val="24"/>
        </w:rPr>
        <w:t xml:space="preserve">(1), </w:t>
      </w:r>
      <w:r w:rsidR="00804119">
        <w:rPr>
          <w:rFonts w:ascii="Arial" w:hAnsi="Arial" w:cs="Arial"/>
          <w:noProof/>
          <w:szCs w:val="24"/>
        </w:rPr>
        <w:t>73. http://doi.org/10.1186/1477</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7525-3-73</w:t>
      </w:r>
      <w:r w:rsidR="00363F72">
        <w:rPr>
          <w:rFonts w:ascii="Arial" w:hAnsi="Arial" w:cs="Arial"/>
          <w:noProof/>
          <w:szCs w:val="24"/>
        </w:rPr>
        <w:t>.</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Hazelton, F. T., Smidt, G. L., Flatt, A. E., &amp; Stephens, R. I. (1975). The influence of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wrist position on the force produced by the finger flexors. </w:t>
      </w:r>
      <w:r w:rsidRPr="00804119">
        <w:rPr>
          <w:rFonts w:ascii="Arial" w:hAnsi="Arial" w:cs="Arial"/>
          <w:b/>
          <w:iCs/>
          <w:noProof/>
          <w:szCs w:val="24"/>
        </w:rPr>
        <w:t>Journal of Biomechanics</w:t>
      </w:r>
      <w:r w:rsidRPr="00804119">
        <w:rPr>
          <w:rFonts w:ascii="Arial" w:hAnsi="Arial" w:cs="Arial"/>
          <w:b/>
          <w:noProof/>
          <w:szCs w:val="24"/>
        </w:rPr>
        <w:t xml:space="preserve">,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iCs/>
          <w:noProof/>
          <w:szCs w:val="24"/>
        </w:rPr>
        <w:t>8</w:t>
      </w:r>
      <w:r w:rsidRPr="0039737D">
        <w:rPr>
          <w:rFonts w:ascii="Arial" w:hAnsi="Arial" w:cs="Arial"/>
          <w:noProof/>
          <w:szCs w:val="24"/>
        </w:rPr>
        <w:t>(5), 301–6.</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iCs/>
          <w:noProof/>
          <w:szCs w:val="24"/>
        </w:rPr>
      </w:pPr>
      <w:r w:rsidRPr="0039737D">
        <w:rPr>
          <w:rFonts w:ascii="Arial" w:hAnsi="Arial" w:cs="Arial"/>
          <w:noProof/>
          <w:szCs w:val="24"/>
        </w:rPr>
        <w:t xml:space="preserve">Hertling, D., &amp; Kessler, R. M. (2006). </w:t>
      </w:r>
      <w:r w:rsidRPr="0039737D">
        <w:rPr>
          <w:rFonts w:ascii="Arial" w:hAnsi="Arial" w:cs="Arial"/>
          <w:iCs/>
          <w:noProof/>
          <w:szCs w:val="24"/>
        </w:rPr>
        <w:t xml:space="preserve">Management of Common Musculoskeletal </w:t>
      </w:r>
    </w:p>
    <w:p w:rsidR="007F1C45" w:rsidRDefault="00441B95" w:rsidP="008E14AA">
      <w:pPr>
        <w:widowControl w:val="0"/>
        <w:autoSpaceDE w:val="0"/>
        <w:autoSpaceDN w:val="0"/>
        <w:adjustRightInd w:val="0"/>
        <w:spacing w:after="0" w:line="240" w:lineRule="auto"/>
        <w:ind w:left="480" w:hanging="480"/>
        <w:jc w:val="both"/>
        <w:rPr>
          <w:rFonts w:ascii="Arial" w:hAnsi="Arial" w:cs="Arial"/>
          <w:b/>
          <w:noProof/>
          <w:szCs w:val="24"/>
        </w:rPr>
      </w:pPr>
      <w:r w:rsidRPr="0039737D">
        <w:rPr>
          <w:rFonts w:ascii="Arial" w:hAnsi="Arial" w:cs="Arial"/>
          <w:iCs/>
          <w:noProof/>
          <w:szCs w:val="24"/>
        </w:rPr>
        <w:t>Disorders: Physical Therapy Principles and Methods</w:t>
      </w:r>
      <w:r w:rsidRPr="0039737D">
        <w:rPr>
          <w:rFonts w:ascii="Arial" w:hAnsi="Arial" w:cs="Arial"/>
          <w:noProof/>
          <w:szCs w:val="24"/>
        </w:rPr>
        <w:t xml:space="preserve">. </w:t>
      </w:r>
      <w:r w:rsidR="007F1C45">
        <w:rPr>
          <w:rFonts w:ascii="Arial" w:hAnsi="Arial" w:cs="Arial"/>
          <w:b/>
          <w:noProof/>
          <w:szCs w:val="24"/>
        </w:rPr>
        <w:t>Lippincott Williams &amp; Wilkins,</w:t>
      </w:r>
    </w:p>
    <w:p w:rsidR="00441B95" w:rsidRPr="007F1C45" w:rsidRDefault="007F1C45" w:rsidP="008E14AA">
      <w:pPr>
        <w:widowControl w:val="0"/>
        <w:autoSpaceDE w:val="0"/>
        <w:autoSpaceDN w:val="0"/>
        <w:adjustRightInd w:val="0"/>
        <w:spacing w:after="0" w:line="240" w:lineRule="auto"/>
        <w:ind w:left="480" w:hanging="480"/>
        <w:jc w:val="both"/>
        <w:rPr>
          <w:rFonts w:ascii="Arial" w:hAnsi="Arial" w:cs="Arial"/>
          <w:noProof/>
          <w:szCs w:val="24"/>
        </w:rPr>
      </w:pPr>
      <w:r w:rsidRPr="007F1C45">
        <w:rPr>
          <w:rFonts w:ascii="Arial" w:hAnsi="Arial" w:cs="Arial"/>
          <w:noProof/>
          <w:szCs w:val="24"/>
        </w:rPr>
        <w:t>New York, 2006, s.279</w:t>
      </w:r>
      <w:r>
        <w:rPr>
          <w:rFonts w:ascii="Arial" w:hAnsi="Arial" w:cs="Arial"/>
          <w:noProof/>
          <w:szCs w:val="24"/>
        </w:rPr>
        <w:t>.</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Hoang-Kim, A., Pegreffi, F., Moroni, A., &amp; Ladd, A. (2011). Measuring wrist and hand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function: common scales and checklists.</w:t>
      </w:r>
      <w:r w:rsidRPr="00804119">
        <w:rPr>
          <w:rFonts w:ascii="Arial" w:hAnsi="Arial" w:cs="Arial"/>
          <w:b/>
          <w:iCs/>
          <w:noProof/>
          <w:szCs w:val="24"/>
        </w:rPr>
        <w:t>Injury</w:t>
      </w:r>
      <w:r w:rsidRPr="00804119">
        <w:rPr>
          <w:rFonts w:ascii="Arial" w:hAnsi="Arial" w:cs="Arial"/>
          <w:b/>
          <w:noProof/>
          <w:szCs w:val="24"/>
        </w:rPr>
        <w:t xml:space="preserve">, </w:t>
      </w:r>
      <w:r w:rsidRPr="0039737D">
        <w:rPr>
          <w:rFonts w:ascii="Arial" w:hAnsi="Arial" w:cs="Arial"/>
          <w:iCs/>
          <w:noProof/>
          <w:szCs w:val="24"/>
        </w:rPr>
        <w:t>42</w:t>
      </w:r>
      <w:r w:rsidRPr="0039737D">
        <w:rPr>
          <w:rFonts w:ascii="Arial" w:hAnsi="Arial" w:cs="Arial"/>
          <w:noProof/>
          <w:szCs w:val="24"/>
        </w:rPr>
        <w:t xml:space="preserve">(3), 253–8.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http://doi.org/10.1016/j.injury.2010.11.050</w:t>
      </w:r>
      <w:r w:rsidR="001649CB">
        <w:rPr>
          <w:rFonts w:ascii="Arial" w:hAnsi="Arial" w:cs="Arial"/>
          <w:noProof/>
          <w:szCs w:val="24"/>
        </w:rPr>
        <w:t>.</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Holick, M. F. (2007). Vitamin D deficiency. </w:t>
      </w:r>
      <w:r w:rsidRPr="00804119">
        <w:rPr>
          <w:rFonts w:ascii="Arial" w:hAnsi="Arial" w:cs="Arial"/>
          <w:b/>
          <w:iCs/>
          <w:noProof/>
          <w:szCs w:val="24"/>
        </w:rPr>
        <w:t>The New England Journal of Medicine</w:t>
      </w:r>
      <w:r w:rsidRPr="0039737D">
        <w:rPr>
          <w:rFonts w:ascii="Arial" w:hAnsi="Arial" w:cs="Arial"/>
          <w:noProof/>
          <w:szCs w:val="24"/>
        </w:rPr>
        <w:t xml:space="preserve">,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iCs/>
          <w:noProof/>
          <w:szCs w:val="24"/>
        </w:rPr>
        <w:t>357</w:t>
      </w:r>
      <w:r w:rsidRPr="0039737D">
        <w:rPr>
          <w:rFonts w:ascii="Arial" w:hAnsi="Arial" w:cs="Arial"/>
          <w:noProof/>
          <w:szCs w:val="24"/>
        </w:rPr>
        <w:t>(3), 266–81. http://doi.org/10.1056/NEJMra070553</w:t>
      </w:r>
      <w:r w:rsidR="001649CB">
        <w:rPr>
          <w:rFonts w:ascii="Arial" w:hAnsi="Arial" w:cs="Arial"/>
          <w:noProof/>
          <w:szCs w:val="24"/>
        </w:rPr>
        <w:t>.</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Ilyas, A. M., &amp; Jupiter, J. B. (2010). Distal radius fractures--classification of treatment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and indications for surgery. </w:t>
      </w:r>
      <w:r w:rsidRPr="00804119">
        <w:rPr>
          <w:rFonts w:ascii="Arial" w:hAnsi="Arial" w:cs="Arial"/>
          <w:b/>
          <w:iCs/>
          <w:noProof/>
          <w:szCs w:val="24"/>
        </w:rPr>
        <w:t>Hand Clinics</w:t>
      </w:r>
      <w:r w:rsidRPr="00804119">
        <w:rPr>
          <w:rFonts w:ascii="Arial" w:hAnsi="Arial" w:cs="Arial"/>
          <w:b/>
          <w:noProof/>
          <w:szCs w:val="24"/>
        </w:rPr>
        <w:t>,</w:t>
      </w:r>
      <w:r w:rsidRPr="0039737D">
        <w:rPr>
          <w:rFonts w:ascii="Arial" w:hAnsi="Arial" w:cs="Arial"/>
          <w:iCs/>
          <w:noProof/>
          <w:szCs w:val="24"/>
        </w:rPr>
        <w:t>26</w:t>
      </w:r>
      <w:r w:rsidRPr="0039737D">
        <w:rPr>
          <w:rFonts w:ascii="Arial" w:hAnsi="Arial" w:cs="Arial"/>
          <w:noProof/>
          <w:szCs w:val="24"/>
        </w:rPr>
        <w:t xml:space="preserve">(1), 37–42.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http://doi.org/10.1016/j.hcl.2009.08.003</w:t>
      </w:r>
      <w:r w:rsidR="001649CB">
        <w:rPr>
          <w:rFonts w:ascii="Arial" w:hAnsi="Arial" w:cs="Arial"/>
          <w:noProof/>
          <w:szCs w:val="24"/>
        </w:rPr>
        <w:t>.</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Pr="00804119"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Jarus, T., &amp; Poremba, R. (1993). Hand function evaluation: a factor analysis study. </w:t>
      </w:r>
      <w:r w:rsidRPr="0039737D">
        <w:rPr>
          <w:rFonts w:ascii="Arial" w:hAnsi="Arial" w:cs="Arial"/>
          <w:iCs/>
          <w:noProof/>
          <w:szCs w:val="24"/>
        </w:rPr>
        <w:t>T</w:t>
      </w:r>
      <w:r w:rsidRPr="00804119">
        <w:rPr>
          <w:rFonts w:ascii="Arial" w:hAnsi="Arial" w:cs="Arial"/>
          <w:b/>
          <w:iCs/>
          <w:noProof/>
          <w:szCs w:val="24"/>
        </w:rPr>
        <w:t xml:space="preserve">he </w:t>
      </w:r>
    </w:p>
    <w:p w:rsidR="00804119" w:rsidRPr="00804119"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804119">
        <w:rPr>
          <w:rFonts w:ascii="Arial" w:hAnsi="Arial" w:cs="Arial"/>
          <w:b/>
          <w:iCs/>
          <w:noProof/>
          <w:szCs w:val="24"/>
        </w:rPr>
        <w:t xml:space="preserve">American Journal of Occupational Therapy : Official Publication of the American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804119">
        <w:rPr>
          <w:rFonts w:ascii="Arial" w:hAnsi="Arial" w:cs="Arial"/>
          <w:b/>
          <w:iCs/>
          <w:noProof/>
          <w:szCs w:val="24"/>
        </w:rPr>
        <w:t>Occupational Therapy Association</w:t>
      </w:r>
      <w:r w:rsidRPr="00804119">
        <w:rPr>
          <w:rFonts w:ascii="Arial" w:hAnsi="Arial" w:cs="Arial"/>
          <w:b/>
          <w:noProof/>
          <w:szCs w:val="24"/>
        </w:rPr>
        <w:t xml:space="preserve">, </w:t>
      </w:r>
      <w:r w:rsidRPr="0039737D">
        <w:rPr>
          <w:rFonts w:ascii="Arial" w:hAnsi="Arial" w:cs="Arial"/>
          <w:iCs/>
          <w:noProof/>
          <w:szCs w:val="24"/>
        </w:rPr>
        <w:t>47</w:t>
      </w:r>
      <w:r w:rsidRPr="0039737D">
        <w:rPr>
          <w:rFonts w:ascii="Arial" w:hAnsi="Arial" w:cs="Arial"/>
          <w:noProof/>
          <w:szCs w:val="24"/>
        </w:rPr>
        <w:t>(5), 439–43.</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Ju, J.-H., Jin, G.-Z., Li, G.-X., Hu, H.-Y., &amp; Hou, R.-X. (2015). Comparison of treatment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outcomes between nonsurgical and surgical treatment of distal radius fracture in </w:t>
      </w:r>
    </w:p>
    <w:p w:rsidR="00804119" w:rsidRPr="00804119"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elderly: a systematic review and meta-analysis. </w:t>
      </w:r>
      <w:r w:rsidRPr="00804119">
        <w:rPr>
          <w:rFonts w:ascii="Arial" w:hAnsi="Arial" w:cs="Arial"/>
          <w:b/>
          <w:iCs/>
          <w:noProof/>
          <w:szCs w:val="24"/>
        </w:rPr>
        <w:t xml:space="preserve">Langenbeck’s Archives of Surgery /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804119">
        <w:rPr>
          <w:rFonts w:ascii="Arial" w:hAnsi="Arial" w:cs="Arial"/>
          <w:b/>
          <w:iCs/>
          <w:noProof/>
          <w:szCs w:val="24"/>
        </w:rPr>
        <w:t>Deutsche Gesellschaft Für Chirurgie</w:t>
      </w:r>
      <w:r w:rsidRPr="00804119">
        <w:rPr>
          <w:rFonts w:ascii="Arial" w:hAnsi="Arial" w:cs="Arial"/>
          <w:b/>
          <w:noProof/>
          <w:szCs w:val="24"/>
        </w:rPr>
        <w:t>,</w:t>
      </w:r>
      <w:r w:rsidRPr="0039737D">
        <w:rPr>
          <w:rFonts w:ascii="Arial" w:hAnsi="Arial" w:cs="Arial"/>
          <w:iCs/>
          <w:noProof/>
          <w:szCs w:val="24"/>
        </w:rPr>
        <w:t>400</w:t>
      </w:r>
      <w:r w:rsidRPr="0039737D">
        <w:rPr>
          <w:rFonts w:ascii="Arial" w:hAnsi="Arial" w:cs="Arial"/>
          <w:noProof/>
          <w:szCs w:val="24"/>
        </w:rPr>
        <w:t>(7), 767–79. http://doi.org/10.1007/s00423-</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015-1324-9</w:t>
      </w:r>
      <w:r w:rsidR="001649CB">
        <w:rPr>
          <w:rFonts w:ascii="Arial" w:hAnsi="Arial" w:cs="Arial"/>
          <w:noProof/>
          <w:szCs w:val="24"/>
        </w:rPr>
        <w:t>.</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9D2D73" w:rsidRDefault="00441B95" w:rsidP="008E14AA">
      <w:pPr>
        <w:widowControl w:val="0"/>
        <w:autoSpaceDE w:val="0"/>
        <w:autoSpaceDN w:val="0"/>
        <w:adjustRightInd w:val="0"/>
        <w:spacing w:after="0" w:line="240" w:lineRule="auto"/>
        <w:jc w:val="both"/>
        <w:rPr>
          <w:rFonts w:ascii="Arial" w:hAnsi="Arial" w:cs="Arial"/>
          <w:b/>
          <w:iCs/>
          <w:noProof/>
          <w:szCs w:val="24"/>
        </w:rPr>
      </w:pPr>
      <w:r w:rsidRPr="0039737D">
        <w:rPr>
          <w:rFonts w:ascii="Arial" w:hAnsi="Arial" w:cs="Arial"/>
          <w:noProof/>
          <w:szCs w:val="24"/>
        </w:rPr>
        <w:t xml:space="preserve">Jupiter, J. B. (1991). Fractures of the distal end of the radius. </w:t>
      </w:r>
      <w:r w:rsidRPr="009D2D73">
        <w:rPr>
          <w:rFonts w:ascii="Arial" w:hAnsi="Arial" w:cs="Arial"/>
          <w:b/>
          <w:iCs/>
          <w:noProof/>
          <w:szCs w:val="24"/>
        </w:rPr>
        <w:t xml:space="preserve">The Journal of Bone </w:t>
      </w:r>
    </w:p>
    <w:p w:rsidR="00441B95" w:rsidRPr="009D2D73"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9D2D73">
        <w:rPr>
          <w:rFonts w:ascii="Arial" w:hAnsi="Arial" w:cs="Arial"/>
          <w:b/>
          <w:iCs/>
          <w:noProof/>
          <w:szCs w:val="24"/>
        </w:rPr>
        <w:t>and Joint Surgery. American Volume</w:t>
      </w:r>
      <w:r w:rsidRPr="009D2D73">
        <w:rPr>
          <w:rFonts w:ascii="Arial" w:hAnsi="Arial" w:cs="Arial"/>
          <w:b/>
          <w:noProof/>
          <w:szCs w:val="24"/>
        </w:rPr>
        <w:t>,</w:t>
      </w:r>
      <w:r w:rsidRPr="0039737D">
        <w:rPr>
          <w:rFonts w:ascii="Arial" w:hAnsi="Arial" w:cs="Arial"/>
          <w:iCs/>
          <w:noProof/>
          <w:szCs w:val="24"/>
        </w:rPr>
        <w:t>73</w:t>
      </w:r>
      <w:r w:rsidRPr="0039737D">
        <w:rPr>
          <w:rFonts w:ascii="Arial" w:hAnsi="Arial" w:cs="Arial"/>
          <w:noProof/>
          <w:szCs w:val="24"/>
        </w:rPr>
        <w:t>(3), 461–9.</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jc w:val="both"/>
        <w:rPr>
          <w:rFonts w:ascii="Arial" w:hAnsi="Arial" w:cs="Arial"/>
          <w:noProof/>
          <w:szCs w:val="24"/>
        </w:rPr>
      </w:pPr>
      <w:r w:rsidRPr="0039737D">
        <w:rPr>
          <w:rFonts w:ascii="Arial" w:hAnsi="Arial" w:cs="Arial"/>
          <w:noProof/>
          <w:szCs w:val="24"/>
        </w:rPr>
        <w:t xml:space="preserve">Karantana, A., Downing, N. D., Forward, D. P., Hatton, M., Taylor, A. M., Scammell, B. </w:t>
      </w:r>
    </w:p>
    <w:p w:rsidR="00804119" w:rsidRDefault="009D2D73" w:rsidP="008E14AA">
      <w:pPr>
        <w:widowControl w:val="0"/>
        <w:autoSpaceDE w:val="0"/>
        <w:autoSpaceDN w:val="0"/>
        <w:adjustRightInd w:val="0"/>
        <w:spacing w:after="0" w:line="240" w:lineRule="auto"/>
        <w:ind w:left="480" w:hanging="480"/>
        <w:jc w:val="both"/>
        <w:rPr>
          <w:rFonts w:ascii="Arial" w:hAnsi="Arial" w:cs="Arial"/>
          <w:noProof/>
          <w:szCs w:val="24"/>
        </w:rPr>
      </w:pPr>
      <w:r>
        <w:rPr>
          <w:rFonts w:ascii="Arial" w:hAnsi="Arial" w:cs="Arial"/>
          <w:noProof/>
          <w:szCs w:val="24"/>
        </w:rPr>
        <w:t>E.,</w:t>
      </w:r>
      <w:r w:rsidR="00441B95" w:rsidRPr="0039737D">
        <w:rPr>
          <w:rFonts w:ascii="Arial" w:hAnsi="Arial" w:cs="Arial"/>
          <w:noProof/>
          <w:szCs w:val="24"/>
        </w:rPr>
        <w:t xml:space="preserve"> Davis, T. R. C. (2013). Surgical treatment of distal radial fractures with a volar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locking plate versus conventional percutaneous methods: a randomized controlled trial.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9D2D73">
        <w:rPr>
          <w:rFonts w:ascii="Arial" w:hAnsi="Arial" w:cs="Arial"/>
          <w:b/>
          <w:iCs/>
          <w:noProof/>
          <w:szCs w:val="24"/>
        </w:rPr>
        <w:t>The Journal of Bone and Joint Surgery. American Volume</w:t>
      </w:r>
      <w:r w:rsidRPr="009D2D73">
        <w:rPr>
          <w:rFonts w:ascii="Arial" w:hAnsi="Arial" w:cs="Arial"/>
          <w:b/>
          <w:noProof/>
          <w:szCs w:val="24"/>
        </w:rPr>
        <w:t xml:space="preserve">, </w:t>
      </w:r>
      <w:r w:rsidRPr="0039737D">
        <w:rPr>
          <w:rFonts w:ascii="Arial" w:hAnsi="Arial" w:cs="Arial"/>
          <w:iCs/>
          <w:noProof/>
          <w:szCs w:val="24"/>
        </w:rPr>
        <w:t>95</w:t>
      </w:r>
      <w:r w:rsidRPr="0039737D">
        <w:rPr>
          <w:rFonts w:ascii="Arial" w:hAnsi="Arial" w:cs="Arial"/>
          <w:noProof/>
          <w:szCs w:val="24"/>
        </w:rPr>
        <w:t xml:space="preserve">(19), 1737–44.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http://doi.org/10.2106/JBJS.L.00232</w:t>
      </w:r>
      <w:r w:rsidR="001649CB">
        <w:rPr>
          <w:rFonts w:ascii="Arial" w:hAnsi="Arial" w:cs="Arial"/>
          <w:noProof/>
          <w:szCs w:val="24"/>
        </w:rPr>
        <w:t>.</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Kazemian, G. H., Bakhshi, H., Lilley, M., Emami Tehrani Moghaddam, M., Omidian, M.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M., Safdari, F., &amp; Mohammadpour, I. (2011). DRUJ instability after distal radius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fracture: a comparison between cases with and without ulnar styloid fracture.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52FB7">
        <w:rPr>
          <w:rFonts w:ascii="Arial" w:hAnsi="Arial" w:cs="Arial"/>
          <w:b/>
          <w:iCs/>
          <w:noProof/>
          <w:szCs w:val="24"/>
        </w:rPr>
        <w:t>International Journal of Surgery (London, England)</w:t>
      </w:r>
      <w:r w:rsidRPr="00352FB7">
        <w:rPr>
          <w:rFonts w:ascii="Arial" w:hAnsi="Arial" w:cs="Arial"/>
          <w:b/>
          <w:noProof/>
          <w:szCs w:val="24"/>
        </w:rPr>
        <w:t xml:space="preserve">, </w:t>
      </w:r>
      <w:r w:rsidRPr="0039737D">
        <w:rPr>
          <w:rFonts w:ascii="Arial" w:hAnsi="Arial" w:cs="Arial"/>
          <w:iCs/>
          <w:noProof/>
          <w:szCs w:val="24"/>
        </w:rPr>
        <w:t>9</w:t>
      </w:r>
      <w:r w:rsidRPr="0039737D">
        <w:rPr>
          <w:rFonts w:ascii="Arial" w:hAnsi="Arial" w:cs="Arial"/>
          <w:noProof/>
          <w:szCs w:val="24"/>
        </w:rPr>
        <w:t xml:space="preserve">(8), 648–51.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http://doi.org/10.1016/j.ijsu.2011.08.005</w:t>
      </w:r>
      <w:r w:rsidR="001649CB">
        <w:rPr>
          <w:rFonts w:ascii="Arial" w:hAnsi="Arial" w:cs="Arial"/>
          <w:noProof/>
          <w:szCs w:val="24"/>
        </w:rPr>
        <w:t>.</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Khan, M. S., Noordin, S., &amp; Hashmi, P. M. (2016). Intra-articular distal radius fractures: </w:t>
      </w:r>
    </w:p>
    <w:p w:rsidR="00804119" w:rsidRPr="00352FB7"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Postoperative roentgenographic and functional outcomes. </w:t>
      </w:r>
      <w:r w:rsidRPr="00352FB7">
        <w:rPr>
          <w:rFonts w:ascii="Arial" w:hAnsi="Arial" w:cs="Arial"/>
          <w:b/>
          <w:iCs/>
          <w:noProof/>
          <w:szCs w:val="24"/>
        </w:rPr>
        <w:t xml:space="preserve">JPMA. The Journal of the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52FB7">
        <w:rPr>
          <w:rFonts w:ascii="Arial" w:hAnsi="Arial" w:cs="Arial"/>
          <w:b/>
          <w:iCs/>
          <w:noProof/>
          <w:szCs w:val="24"/>
        </w:rPr>
        <w:t>Pakistan Medical Association</w:t>
      </w:r>
      <w:r w:rsidRPr="00352FB7">
        <w:rPr>
          <w:rFonts w:ascii="Arial" w:hAnsi="Arial" w:cs="Arial"/>
          <w:b/>
          <w:noProof/>
          <w:szCs w:val="24"/>
        </w:rPr>
        <w:t>,</w:t>
      </w:r>
      <w:r w:rsidRPr="0039737D">
        <w:rPr>
          <w:rFonts w:ascii="Arial" w:hAnsi="Arial" w:cs="Arial"/>
          <w:iCs/>
          <w:noProof/>
          <w:szCs w:val="24"/>
        </w:rPr>
        <w:t>66</w:t>
      </w:r>
      <w:r w:rsidRPr="0039737D">
        <w:rPr>
          <w:rFonts w:ascii="Arial" w:hAnsi="Arial" w:cs="Arial"/>
          <w:noProof/>
          <w:szCs w:val="24"/>
        </w:rPr>
        <w:t>(3), 275–9.</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Pr="00352FB7"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Khan, S. N., Bostrom, M. P., &amp; Lane, J. M. (2000). Bone growth factors. </w:t>
      </w:r>
      <w:r w:rsidRPr="00352FB7">
        <w:rPr>
          <w:rFonts w:ascii="Arial" w:hAnsi="Arial" w:cs="Arial"/>
          <w:b/>
          <w:iCs/>
          <w:noProof/>
          <w:szCs w:val="24"/>
        </w:rPr>
        <w:t xml:space="preserve">The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52FB7">
        <w:rPr>
          <w:rFonts w:ascii="Arial" w:hAnsi="Arial" w:cs="Arial"/>
          <w:b/>
          <w:iCs/>
          <w:noProof/>
          <w:szCs w:val="24"/>
        </w:rPr>
        <w:t>Orthopedic Clinics of North America</w:t>
      </w:r>
      <w:r w:rsidRPr="00352FB7">
        <w:rPr>
          <w:rFonts w:ascii="Arial" w:hAnsi="Arial" w:cs="Arial"/>
          <w:b/>
          <w:noProof/>
          <w:szCs w:val="24"/>
        </w:rPr>
        <w:t>,</w:t>
      </w:r>
      <w:r w:rsidRPr="0039737D">
        <w:rPr>
          <w:rFonts w:ascii="Arial" w:hAnsi="Arial" w:cs="Arial"/>
          <w:iCs/>
          <w:noProof/>
          <w:szCs w:val="24"/>
        </w:rPr>
        <w:t>31</w:t>
      </w:r>
      <w:r w:rsidRPr="0039737D">
        <w:rPr>
          <w:rFonts w:ascii="Arial" w:hAnsi="Arial" w:cs="Arial"/>
          <w:noProof/>
          <w:szCs w:val="24"/>
        </w:rPr>
        <w:t>(3), 375–88.</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Kisner, C., &amp; Colby, L. A. (2012). </w:t>
      </w:r>
      <w:r w:rsidRPr="0039737D">
        <w:rPr>
          <w:rFonts w:ascii="Arial" w:hAnsi="Arial" w:cs="Arial"/>
          <w:iCs/>
          <w:noProof/>
          <w:szCs w:val="24"/>
        </w:rPr>
        <w:t>Therapeutic Exercise: Foundations and Techniques</w:t>
      </w:r>
      <w:r w:rsidRPr="0039737D">
        <w:rPr>
          <w:rFonts w:ascii="Arial" w:hAnsi="Arial" w:cs="Arial"/>
          <w:noProof/>
          <w:szCs w:val="24"/>
        </w:rPr>
        <w:t xml:space="preserve">.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1649CB">
        <w:rPr>
          <w:rFonts w:ascii="Arial" w:hAnsi="Arial" w:cs="Arial"/>
          <w:b/>
          <w:noProof/>
          <w:szCs w:val="24"/>
        </w:rPr>
        <w:t>F.A. Dav</w:t>
      </w:r>
      <w:r w:rsidR="001649CB" w:rsidRPr="001649CB">
        <w:rPr>
          <w:rFonts w:ascii="Arial" w:hAnsi="Arial" w:cs="Arial"/>
          <w:b/>
          <w:noProof/>
          <w:szCs w:val="24"/>
        </w:rPr>
        <w:t>is,</w:t>
      </w:r>
      <w:r w:rsidR="001649CB">
        <w:rPr>
          <w:rFonts w:ascii="Arial" w:hAnsi="Arial" w:cs="Arial"/>
          <w:noProof/>
          <w:szCs w:val="24"/>
        </w:rPr>
        <w:t xml:space="preserve"> Philadelphia, 2012, s.122.</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Knirk, J. L., &amp; Jupiter, J. B. (1986). Intra-articular fractures of the distal end of the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radius in young adults. </w:t>
      </w:r>
      <w:r w:rsidRPr="00352FB7">
        <w:rPr>
          <w:rFonts w:ascii="Arial" w:hAnsi="Arial" w:cs="Arial"/>
          <w:b/>
          <w:iCs/>
          <w:noProof/>
          <w:szCs w:val="24"/>
        </w:rPr>
        <w:t>The Journal of Bone and Joint Surgery. American Volume</w:t>
      </w:r>
      <w:r w:rsidRPr="00352FB7">
        <w:rPr>
          <w:rFonts w:ascii="Arial" w:hAnsi="Arial" w:cs="Arial"/>
          <w:b/>
          <w:noProof/>
          <w:szCs w:val="24"/>
        </w:rPr>
        <w:t xml:space="preserve">,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iCs/>
          <w:noProof/>
          <w:szCs w:val="24"/>
        </w:rPr>
        <w:t>68</w:t>
      </w:r>
      <w:r w:rsidRPr="0039737D">
        <w:rPr>
          <w:rFonts w:ascii="Arial" w:hAnsi="Arial" w:cs="Arial"/>
          <w:noProof/>
          <w:szCs w:val="24"/>
        </w:rPr>
        <w:t>(5), 647–59.</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Koldas Dogan, S., Ay, S., Evcik, D., &amp; Baser, O. (2011). Adaptation of Turkish version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of the questionnaire Quick Disability of the Arm, Shoulder, and Hand (Quick DASH) in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patients with carpal tunnel syndrome. </w:t>
      </w:r>
      <w:r w:rsidRPr="00352FB7">
        <w:rPr>
          <w:rFonts w:ascii="Arial" w:hAnsi="Arial" w:cs="Arial"/>
          <w:b/>
          <w:iCs/>
          <w:noProof/>
          <w:szCs w:val="24"/>
        </w:rPr>
        <w:t>Clinical Rheumatology</w:t>
      </w:r>
      <w:r w:rsidRPr="00352FB7">
        <w:rPr>
          <w:rFonts w:ascii="Arial" w:hAnsi="Arial" w:cs="Arial"/>
          <w:b/>
          <w:noProof/>
          <w:szCs w:val="24"/>
        </w:rPr>
        <w:t xml:space="preserve">, </w:t>
      </w:r>
      <w:r w:rsidRPr="0039737D">
        <w:rPr>
          <w:rFonts w:ascii="Arial" w:hAnsi="Arial" w:cs="Arial"/>
          <w:iCs/>
          <w:noProof/>
          <w:szCs w:val="24"/>
        </w:rPr>
        <w:t>30</w:t>
      </w:r>
      <w:r w:rsidRPr="0039737D">
        <w:rPr>
          <w:rFonts w:ascii="Arial" w:hAnsi="Arial" w:cs="Arial"/>
          <w:noProof/>
          <w:szCs w:val="24"/>
        </w:rPr>
        <w:t xml:space="preserve">(2), 185–91.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http://doi.org/10.1007/s10067-010-1470-y</w:t>
      </w:r>
      <w:r w:rsidR="001649CB">
        <w:rPr>
          <w:rFonts w:ascii="Arial" w:hAnsi="Arial" w:cs="Arial"/>
          <w:noProof/>
          <w:szCs w:val="24"/>
        </w:rPr>
        <w:t>.</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Koo, K. O. T., Tan, D. M. K., &amp; Chong, A. K. S. (2013). Distal radius fractures: an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epidemiological review. </w:t>
      </w:r>
      <w:r w:rsidRPr="00352FB7">
        <w:rPr>
          <w:rFonts w:ascii="Arial" w:hAnsi="Arial" w:cs="Arial"/>
          <w:b/>
          <w:iCs/>
          <w:noProof/>
          <w:szCs w:val="24"/>
        </w:rPr>
        <w:t>Orthopaedic Surgery</w:t>
      </w:r>
      <w:r w:rsidRPr="00352FB7">
        <w:rPr>
          <w:rFonts w:ascii="Arial" w:hAnsi="Arial" w:cs="Arial"/>
          <w:b/>
          <w:noProof/>
          <w:szCs w:val="24"/>
        </w:rPr>
        <w:t xml:space="preserve">, </w:t>
      </w:r>
      <w:r w:rsidRPr="0039737D">
        <w:rPr>
          <w:rFonts w:ascii="Arial" w:hAnsi="Arial" w:cs="Arial"/>
          <w:iCs/>
          <w:noProof/>
          <w:szCs w:val="24"/>
        </w:rPr>
        <w:t>5</w:t>
      </w:r>
      <w:r w:rsidRPr="0039737D">
        <w:rPr>
          <w:rFonts w:ascii="Arial" w:hAnsi="Arial" w:cs="Arial"/>
          <w:noProof/>
          <w:szCs w:val="24"/>
        </w:rPr>
        <w:t xml:space="preserve">(3), 209–13.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http://doi.org/10.1111/os.12045</w:t>
      </w:r>
      <w:r w:rsidR="001649CB">
        <w:rPr>
          <w:rFonts w:ascii="Arial" w:hAnsi="Arial" w:cs="Arial"/>
          <w:noProof/>
          <w:szCs w:val="24"/>
        </w:rPr>
        <w:t>.</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Kosel, J., Giouroudi, I., Scheffer, C., Dillon, E., &amp; Erasmus, P. (2010). Anatomical study </w:t>
      </w:r>
    </w:p>
    <w:p w:rsidR="00804119" w:rsidRPr="00352FB7"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of the radius and center of curvature of the distal femoral condyle.</w:t>
      </w:r>
      <w:r w:rsidRPr="00352FB7">
        <w:rPr>
          <w:rFonts w:ascii="Arial" w:hAnsi="Arial" w:cs="Arial"/>
          <w:b/>
          <w:iCs/>
          <w:noProof/>
          <w:szCs w:val="24"/>
        </w:rPr>
        <w:t xml:space="preserve">Journal of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52FB7">
        <w:rPr>
          <w:rFonts w:ascii="Arial" w:hAnsi="Arial" w:cs="Arial"/>
          <w:b/>
          <w:iCs/>
          <w:noProof/>
          <w:szCs w:val="24"/>
        </w:rPr>
        <w:t>Biomechanical Engineering</w:t>
      </w:r>
      <w:r w:rsidRPr="00352FB7">
        <w:rPr>
          <w:rFonts w:ascii="Arial" w:hAnsi="Arial" w:cs="Arial"/>
          <w:b/>
          <w:noProof/>
          <w:szCs w:val="24"/>
        </w:rPr>
        <w:t xml:space="preserve">, </w:t>
      </w:r>
      <w:r w:rsidRPr="0039737D">
        <w:rPr>
          <w:rFonts w:ascii="Arial" w:hAnsi="Arial" w:cs="Arial"/>
          <w:iCs/>
          <w:noProof/>
          <w:szCs w:val="24"/>
        </w:rPr>
        <w:t>132</w:t>
      </w:r>
      <w:r w:rsidRPr="0039737D">
        <w:rPr>
          <w:rFonts w:ascii="Arial" w:hAnsi="Arial" w:cs="Arial"/>
          <w:noProof/>
          <w:szCs w:val="24"/>
        </w:rPr>
        <w:t>(9), 091002. http://doi.org/10.1115/1.4002061</w:t>
      </w:r>
      <w:r w:rsidR="001649CB">
        <w:rPr>
          <w:rFonts w:ascii="Arial" w:hAnsi="Arial" w:cs="Arial"/>
          <w:noProof/>
          <w:szCs w:val="24"/>
        </w:rPr>
        <w:t>.</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Kreder, H. J., Agel, J., McKee, M. D., Schemitsch, E. H., Stephen, D., &amp; Hanel, D. P.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(2006). A randomized, controlled trial of distal radius fractures with metaphyseal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displacement but without joint incongruity: closed reduction and casting versus closed </w:t>
      </w:r>
    </w:p>
    <w:p w:rsidR="00804119" w:rsidRDefault="00441B95" w:rsidP="008E14AA">
      <w:pPr>
        <w:widowControl w:val="0"/>
        <w:autoSpaceDE w:val="0"/>
        <w:autoSpaceDN w:val="0"/>
        <w:adjustRightInd w:val="0"/>
        <w:spacing w:after="0" w:line="240" w:lineRule="auto"/>
        <w:ind w:left="480" w:hanging="480"/>
        <w:jc w:val="both"/>
        <w:rPr>
          <w:rFonts w:ascii="Arial" w:hAnsi="Arial" w:cs="Arial"/>
          <w:iCs/>
          <w:noProof/>
          <w:szCs w:val="24"/>
        </w:rPr>
      </w:pPr>
      <w:r w:rsidRPr="0039737D">
        <w:rPr>
          <w:rFonts w:ascii="Arial" w:hAnsi="Arial" w:cs="Arial"/>
          <w:noProof/>
          <w:szCs w:val="24"/>
        </w:rPr>
        <w:t xml:space="preserve">reduction, spanning external fixation, and optional percutaneous K-wires. </w:t>
      </w:r>
      <w:r w:rsidRPr="00352FB7">
        <w:rPr>
          <w:rFonts w:ascii="Arial" w:hAnsi="Arial" w:cs="Arial"/>
          <w:b/>
          <w:iCs/>
          <w:noProof/>
          <w:szCs w:val="24"/>
        </w:rPr>
        <w:t xml:space="preserve">Journal of </w:t>
      </w:r>
    </w:p>
    <w:p w:rsidR="00352FB7"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52FB7">
        <w:rPr>
          <w:rFonts w:ascii="Arial" w:hAnsi="Arial" w:cs="Arial"/>
          <w:b/>
          <w:iCs/>
          <w:noProof/>
          <w:szCs w:val="24"/>
        </w:rPr>
        <w:t>Orthopaedic Trauma</w:t>
      </w:r>
      <w:r w:rsidRPr="00352FB7">
        <w:rPr>
          <w:rFonts w:ascii="Arial" w:hAnsi="Arial" w:cs="Arial"/>
          <w:b/>
          <w:noProof/>
          <w:szCs w:val="24"/>
        </w:rPr>
        <w:t>,</w:t>
      </w:r>
      <w:r w:rsidRPr="0039737D">
        <w:rPr>
          <w:rFonts w:ascii="Arial" w:hAnsi="Arial" w:cs="Arial"/>
          <w:iCs/>
          <w:noProof/>
          <w:szCs w:val="24"/>
        </w:rPr>
        <w:t>20</w:t>
      </w:r>
      <w:r w:rsidR="00352FB7">
        <w:rPr>
          <w:rFonts w:ascii="Arial" w:hAnsi="Arial" w:cs="Arial"/>
          <w:noProof/>
          <w:szCs w:val="24"/>
        </w:rPr>
        <w:t xml:space="preserve">(2), 115–21.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http://doi.org/10.1097/01.bot.0000199121.84100.fb</w:t>
      </w:r>
      <w:r w:rsidR="001649CB">
        <w:rPr>
          <w:rFonts w:ascii="Arial" w:hAnsi="Arial" w:cs="Arial"/>
          <w:noProof/>
          <w:szCs w:val="24"/>
        </w:rPr>
        <w:t>.</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Kreder, H. J., Hanel, D. P., Agel, J., McKee, M., Schemitsch, E. H., Trumble, T. E., &amp;</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Stephen, D. (2005). Indirect reduction and percutaneous fixation versus open reduction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and internal fixation for displaced intra-articular fractures of the distal radius: a </w:t>
      </w:r>
    </w:p>
    <w:p w:rsidR="00352FB7"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randomised, controlled trial.</w:t>
      </w:r>
      <w:r w:rsidRPr="00352FB7">
        <w:rPr>
          <w:rFonts w:ascii="Arial" w:hAnsi="Arial" w:cs="Arial"/>
          <w:b/>
          <w:iCs/>
          <w:noProof/>
          <w:szCs w:val="24"/>
        </w:rPr>
        <w:t xml:space="preserve">The Journal of Bone and Joint Surgery. British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52FB7">
        <w:rPr>
          <w:rFonts w:ascii="Arial" w:hAnsi="Arial" w:cs="Arial"/>
          <w:b/>
          <w:iCs/>
          <w:noProof/>
          <w:szCs w:val="24"/>
        </w:rPr>
        <w:t>Volume</w:t>
      </w:r>
      <w:r w:rsidRPr="00352FB7">
        <w:rPr>
          <w:rFonts w:ascii="Arial" w:hAnsi="Arial" w:cs="Arial"/>
          <w:b/>
          <w:noProof/>
          <w:szCs w:val="24"/>
        </w:rPr>
        <w:t>,</w:t>
      </w:r>
      <w:r w:rsidRPr="0039737D">
        <w:rPr>
          <w:rFonts w:ascii="Arial" w:hAnsi="Arial" w:cs="Arial"/>
          <w:iCs/>
          <w:noProof/>
          <w:szCs w:val="24"/>
        </w:rPr>
        <w:t>87</w:t>
      </w:r>
      <w:r w:rsidRPr="0039737D">
        <w:rPr>
          <w:rFonts w:ascii="Arial" w:hAnsi="Arial" w:cs="Arial"/>
          <w:noProof/>
          <w:szCs w:val="24"/>
        </w:rPr>
        <w:t>(6), 829–36. http://doi.org/10.1302/0301-620X.87B6.15539</w:t>
      </w:r>
      <w:r w:rsidR="001649CB">
        <w:rPr>
          <w:rFonts w:ascii="Arial" w:hAnsi="Arial" w:cs="Arial"/>
          <w:noProof/>
          <w:szCs w:val="24"/>
        </w:rPr>
        <w:t>.</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Kulej, M., Dragan, S., Krawczyk, A., Orzechowski, W., &amp; Płochowski, J. Epidemiology </w:t>
      </w:r>
    </w:p>
    <w:p w:rsidR="00804119" w:rsidRPr="00352FB7"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of distal radius fractures in own material--own experience. </w:t>
      </w:r>
      <w:r w:rsidRPr="00352FB7">
        <w:rPr>
          <w:rFonts w:ascii="Arial" w:hAnsi="Arial" w:cs="Arial"/>
          <w:b/>
          <w:iCs/>
          <w:noProof/>
          <w:szCs w:val="24"/>
        </w:rPr>
        <w:t xml:space="preserve">Ortopedia, Traumatologia, </w:t>
      </w:r>
    </w:p>
    <w:p w:rsidR="008E14AA"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52FB7">
        <w:rPr>
          <w:rFonts w:ascii="Arial" w:hAnsi="Arial" w:cs="Arial"/>
          <w:b/>
          <w:iCs/>
          <w:noProof/>
          <w:szCs w:val="24"/>
        </w:rPr>
        <w:t>Rehabilitacja</w:t>
      </w:r>
      <w:r w:rsidRPr="00352FB7">
        <w:rPr>
          <w:rFonts w:ascii="Arial" w:hAnsi="Arial" w:cs="Arial"/>
          <w:b/>
          <w:noProof/>
          <w:szCs w:val="24"/>
        </w:rPr>
        <w:t>,</w:t>
      </w:r>
      <w:r w:rsidRPr="0039737D">
        <w:rPr>
          <w:rFonts w:ascii="Arial" w:hAnsi="Arial" w:cs="Arial"/>
          <w:iCs/>
          <w:noProof/>
          <w:szCs w:val="24"/>
        </w:rPr>
        <w:t>10</w:t>
      </w:r>
      <w:r w:rsidRPr="0039737D">
        <w:rPr>
          <w:rFonts w:ascii="Arial" w:hAnsi="Arial" w:cs="Arial"/>
          <w:noProof/>
          <w:szCs w:val="24"/>
        </w:rPr>
        <w:t>(5), 463–77.</w:t>
      </w:r>
    </w:p>
    <w:p w:rsidR="00992AA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Kumar, V., Abbas, A. K., Fausto, N., &amp; Mitchell, R. (2007). </w:t>
      </w:r>
      <w:r w:rsidRPr="0039737D">
        <w:rPr>
          <w:rFonts w:ascii="Arial" w:hAnsi="Arial" w:cs="Arial"/>
          <w:iCs/>
          <w:noProof/>
          <w:szCs w:val="24"/>
        </w:rPr>
        <w:t>Robbins Basic Pathology</w:t>
      </w:r>
      <w:r w:rsidR="00992AA9">
        <w:rPr>
          <w:rFonts w:ascii="Arial" w:hAnsi="Arial" w:cs="Arial"/>
          <w:noProof/>
          <w:szCs w:val="24"/>
        </w:rPr>
        <w:t xml:space="preserve">, </w:t>
      </w:r>
    </w:p>
    <w:p w:rsidR="00441B95" w:rsidRPr="0039737D" w:rsidRDefault="00992AA9" w:rsidP="008E14AA">
      <w:pPr>
        <w:widowControl w:val="0"/>
        <w:autoSpaceDE w:val="0"/>
        <w:autoSpaceDN w:val="0"/>
        <w:adjustRightInd w:val="0"/>
        <w:spacing w:after="0" w:line="240" w:lineRule="auto"/>
        <w:ind w:left="480" w:hanging="480"/>
        <w:jc w:val="both"/>
        <w:rPr>
          <w:rFonts w:ascii="Arial" w:hAnsi="Arial" w:cs="Arial"/>
          <w:noProof/>
          <w:szCs w:val="24"/>
        </w:rPr>
      </w:pPr>
      <w:r w:rsidRPr="00992AA9">
        <w:rPr>
          <w:rFonts w:ascii="Arial" w:hAnsi="Arial" w:cs="Arial"/>
          <w:b/>
          <w:noProof/>
          <w:szCs w:val="24"/>
        </w:rPr>
        <w:t>Elsevier Saunders,</w:t>
      </w:r>
      <w:r>
        <w:rPr>
          <w:rFonts w:ascii="Arial" w:hAnsi="Arial" w:cs="Arial"/>
          <w:noProof/>
          <w:szCs w:val="24"/>
        </w:rPr>
        <w:t xml:space="preserve"> Philadelphia, 2007, s.34.</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Lalone, E. A., Rajgopal, V., Roth, J., Grewal, R., &amp; MacDermid, J. C. (2014). A cohort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study of one-year functional and radiographic outcomes following intra-articular distal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radius fractures. </w:t>
      </w:r>
      <w:r w:rsidRPr="00352FB7">
        <w:rPr>
          <w:rFonts w:ascii="Arial" w:hAnsi="Arial" w:cs="Arial"/>
          <w:b/>
          <w:iCs/>
          <w:noProof/>
          <w:szCs w:val="24"/>
        </w:rPr>
        <w:t>Hand (New York, N.Y.)</w:t>
      </w:r>
      <w:r w:rsidRPr="00352FB7">
        <w:rPr>
          <w:rFonts w:ascii="Arial" w:hAnsi="Arial" w:cs="Arial"/>
          <w:b/>
          <w:noProof/>
          <w:szCs w:val="24"/>
        </w:rPr>
        <w:t>,</w:t>
      </w:r>
      <w:r w:rsidRPr="0039737D">
        <w:rPr>
          <w:rFonts w:ascii="Arial" w:hAnsi="Arial" w:cs="Arial"/>
          <w:iCs/>
          <w:noProof/>
          <w:szCs w:val="24"/>
        </w:rPr>
        <w:t>9</w:t>
      </w:r>
      <w:r w:rsidRPr="0039737D">
        <w:rPr>
          <w:rFonts w:ascii="Arial" w:hAnsi="Arial" w:cs="Arial"/>
          <w:noProof/>
          <w:szCs w:val="24"/>
        </w:rPr>
        <w:t>(2), 237–43. http://doi.org/10.1007/s11552-</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013-9586-6</w:t>
      </w:r>
      <w:r w:rsidR="001649CB">
        <w:rPr>
          <w:rFonts w:ascii="Arial" w:hAnsi="Arial" w:cs="Arial"/>
          <w:noProof/>
          <w:szCs w:val="24"/>
        </w:rPr>
        <w:t>.</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Lawson, G. M., Hajducka, C., &amp; McQueen, M. M. (1995). Sports fractures of the distal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radius--epidemiology and outcome.</w:t>
      </w:r>
      <w:r w:rsidRPr="00352FB7">
        <w:rPr>
          <w:rFonts w:ascii="Arial" w:hAnsi="Arial" w:cs="Arial"/>
          <w:b/>
          <w:iCs/>
          <w:noProof/>
          <w:szCs w:val="24"/>
        </w:rPr>
        <w:t>Injury</w:t>
      </w:r>
      <w:r w:rsidRPr="00352FB7">
        <w:rPr>
          <w:rFonts w:ascii="Arial" w:hAnsi="Arial" w:cs="Arial"/>
          <w:b/>
          <w:noProof/>
          <w:szCs w:val="24"/>
        </w:rPr>
        <w:t>,</w:t>
      </w:r>
      <w:r w:rsidRPr="0039737D">
        <w:rPr>
          <w:rFonts w:ascii="Arial" w:hAnsi="Arial" w:cs="Arial"/>
          <w:iCs/>
          <w:noProof/>
          <w:szCs w:val="24"/>
        </w:rPr>
        <w:t>26</w:t>
      </w:r>
      <w:r w:rsidRPr="0039737D">
        <w:rPr>
          <w:rFonts w:ascii="Arial" w:hAnsi="Arial" w:cs="Arial"/>
          <w:noProof/>
          <w:szCs w:val="24"/>
        </w:rPr>
        <w:t>(1), 33–6.</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Lichtman, D. M., Bindra, R. R., Boyer, M. I., Putnam, M. D., Ring, D., Slutsky, D. J., …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Raymond, L. (2011). American Academy of Orthopaedic Surgeons clinical practice </w:t>
      </w:r>
    </w:p>
    <w:p w:rsidR="00804119" w:rsidRPr="00352FB7"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guideline on: the treatment of distal radius fractures.</w:t>
      </w:r>
      <w:r w:rsidRPr="00352FB7">
        <w:rPr>
          <w:rFonts w:ascii="Arial" w:hAnsi="Arial" w:cs="Arial"/>
          <w:b/>
          <w:iCs/>
          <w:noProof/>
          <w:szCs w:val="24"/>
        </w:rPr>
        <w:t xml:space="preserve">The Journal of Bone and Joint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52FB7">
        <w:rPr>
          <w:rFonts w:ascii="Arial" w:hAnsi="Arial" w:cs="Arial"/>
          <w:b/>
          <w:iCs/>
          <w:noProof/>
          <w:szCs w:val="24"/>
        </w:rPr>
        <w:t>Surgery. American Volume</w:t>
      </w:r>
      <w:r w:rsidRPr="00352FB7">
        <w:rPr>
          <w:rFonts w:ascii="Arial" w:hAnsi="Arial" w:cs="Arial"/>
          <w:b/>
          <w:noProof/>
          <w:szCs w:val="24"/>
        </w:rPr>
        <w:t>,</w:t>
      </w:r>
      <w:r w:rsidRPr="0039737D">
        <w:rPr>
          <w:rFonts w:ascii="Arial" w:hAnsi="Arial" w:cs="Arial"/>
          <w:iCs/>
          <w:noProof/>
          <w:szCs w:val="24"/>
        </w:rPr>
        <w:t>93</w:t>
      </w:r>
      <w:r w:rsidRPr="0039737D">
        <w:rPr>
          <w:rFonts w:ascii="Arial" w:hAnsi="Arial" w:cs="Arial"/>
          <w:noProof/>
          <w:szCs w:val="24"/>
        </w:rPr>
        <w:t>(8), 775–8. http://doi.org/10.2106/JBJS.938ebo</w:t>
      </w:r>
      <w:r w:rsidR="001649CB">
        <w:rPr>
          <w:rFonts w:ascii="Arial" w:hAnsi="Arial" w:cs="Arial"/>
          <w:noProof/>
          <w:szCs w:val="24"/>
        </w:rPr>
        <w:t>.</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Li-hai, Z., Ya-nan, W., Zhi, M., Li-cheng, Z., Hong-da, L., Huan, Y., … Pei-fu, T. (2015).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Volar locking plate versus external fixation for the treatment of unstable distal radial </w:t>
      </w:r>
    </w:p>
    <w:p w:rsidR="00804119" w:rsidRPr="00352FB7"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fractures: a meta-analysis of randomized controlled trials.</w:t>
      </w:r>
      <w:r w:rsidRPr="00352FB7">
        <w:rPr>
          <w:rFonts w:ascii="Arial" w:hAnsi="Arial" w:cs="Arial"/>
          <w:b/>
          <w:iCs/>
          <w:noProof/>
          <w:szCs w:val="24"/>
        </w:rPr>
        <w:t xml:space="preserve">The Journal of Surgical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52FB7">
        <w:rPr>
          <w:rFonts w:ascii="Arial" w:hAnsi="Arial" w:cs="Arial"/>
          <w:b/>
          <w:iCs/>
          <w:noProof/>
          <w:szCs w:val="24"/>
        </w:rPr>
        <w:t>Research</w:t>
      </w:r>
      <w:r w:rsidRPr="00352FB7">
        <w:rPr>
          <w:rFonts w:ascii="Arial" w:hAnsi="Arial" w:cs="Arial"/>
          <w:b/>
          <w:noProof/>
          <w:szCs w:val="24"/>
        </w:rPr>
        <w:t>,</w:t>
      </w:r>
      <w:r w:rsidRPr="0039737D">
        <w:rPr>
          <w:rFonts w:ascii="Arial" w:hAnsi="Arial" w:cs="Arial"/>
          <w:iCs/>
          <w:noProof/>
          <w:szCs w:val="24"/>
        </w:rPr>
        <w:t>193</w:t>
      </w:r>
      <w:r w:rsidRPr="0039737D">
        <w:rPr>
          <w:rFonts w:ascii="Arial" w:hAnsi="Arial" w:cs="Arial"/>
          <w:noProof/>
          <w:szCs w:val="24"/>
        </w:rPr>
        <w:t>(1), 324–33. http://doi.org/10.1016/j.jss.2014.06.018</w:t>
      </w:r>
      <w:r w:rsidR="001649CB">
        <w:rPr>
          <w:rFonts w:ascii="Arial" w:hAnsi="Arial" w:cs="Arial"/>
          <w:noProof/>
          <w:szCs w:val="24"/>
        </w:rPr>
        <w:t>.</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Liporace, F. A., Adams, M. R., Capo, J. T., &amp; Koval, K. J. Distal radius fractures.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52FB7">
        <w:rPr>
          <w:rFonts w:ascii="Arial" w:hAnsi="Arial" w:cs="Arial"/>
          <w:b/>
          <w:iCs/>
          <w:noProof/>
          <w:szCs w:val="24"/>
        </w:rPr>
        <w:t>Journal of Orthopaedic Trauma</w:t>
      </w:r>
      <w:r w:rsidRPr="00352FB7">
        <w:rPr>
          <w:rFonts w:ascii="Arial" w:hAnsi="Arial" w:cs="Arial"/>
          <w:b/>
          <w:noProof/>
          <w:szCs w:val="24"/>
        </w:rPr>
        <w:t>,</w:t>
      </w:r>
      <w:r w:rsidRPr="0039737D">
        <w:rPr>
          <w:rFonts w:ascii="Arial" w:hAnsi="Arial" w:cs="Arial"/>
          <w:iCs/>
          <w:noProof/>
          <w:szCs w:val="24"/>
        </w:rPr>
        <w:t>23</w:t>
      </w:r>
      <w:r w:rsidRPr="0039737D">
        <w:rPr>
          <w:rFonts w:ascii="Arial" w:hAnsi="Arial" w:cs="Arial"/>
          <w:noProof/>
          <w:szCs w:val="24"/>
        </w:rPr>
        <w:t xml:space="preserve">(10), 739–48.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http://doi.org/10.1097/BOT.0b013e3181ba46d3</w:t>
      </w:r>
      <w:r w:rsidR="001649CB">
        <w:rPr>
          <w:rFonts w:ascii="Arial" w:hAnsi="Arial" w:cs="Arial"/>
          <w:noProof/>
          <w:szCs w:val="24"/>
        </w:rPr>
        <w:t>.</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Lippert, L. S. (2011). </w:t>
      </w:r>
      <w:r w:rsidRPr="0039737D">
        <w:rPr>
          <w:rFonts w:ascii="Arial" w:hAnsi="Arial" w:cs="Arial"/>
          <w:iCs/>
          <w:noProof/>
          <w:szCs w:val="24"/>
        </w:rPr>
        <w:t>Clinical Kinesiology and Anatomy</w:t>
      </w:r>
      <w:r w:rsidR="00992AA9">
        <w:rPr>
          <w:rFonts w:ascii="Arial" w:hAnsi="Arial" w:cs="Arial"/>
          <w:noProof/>
          <w:szCs w:val="24"/>
        </w:rPr>
        <w:t>.</w:t>
      </w:r>
      <w:r w:rsidR="00992AA9" w:rsidRPr="00992AA9">
        <w:rPr>
          <w:rFonts w:ascii="Arial" w:hAnsi="Arial" w:cs="Arial"/>
          <w:b/>
          <w:noProof/>
          <w:szCs w:val="24"/>
        </w:rPr>
        <w:t xml:space="preserve"> F.A. Davis,</w:t>
      </w:r>
      <w:r w:rsidR="00992AA9">
        <w:rPr>
          <w:rFonts w:ascii="Arial" w:hAnsi="Arial" w:cs="Arial"/>
          <w:noProof/>
          <w:szCs w:val="24"/>
        </w:rPr>
        <w:t xml:space="preserve"> USA, 2011, s.135.</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Lo, J., McCabe, G. N., DeGoede, K. M., Okuizumi, H., &amp; Ashton-Miller, J. A. (2003). On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reducing hand impact force in forward falls: results of a brief intervention in young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males. </w:t>
      </w:r>
      <w:r w:rsidRPr="00352FB7">
        <w:rPr>
          <w:rFonts w:ascii="Arial" w:hAnsi="Arial" w:cs="Arial"/>
          <w:b/>
          <w:iCs/>
          <w:noProof/>
          <w:szCs w:val="24"/>
        </w:rPr>
        <w:t>Clinical Biomechanics (Bristol, Avon)</w:t>
      </w:r>
      <w:r w:rsidRPr="00352FB7">
        <w:rPr>
          <w:rFonts w:ascii="Arial" w:hAnsi="Arial" w:cs="Arial"/>
          <w:b/>
          <w:noProof/>
          <w:szCs w:val="24"/>
        </w:rPr>
        <w:t>,</w:t>
      </w:r>
      <w:r w:rsidRPr="0039737D">
        <w:rPr>
          <w:rFonts w:ascii="Arial" w:hAnsi="Arial" w:cs="Arial"/>
          <w:iCs/>
          <w:noProof/>
          <w:szCs w:val="24"/>
        </w:rPr>
        <w:t>18</w:t>
      </w:r>
      <w:r w:rsidRPr="0039737D">
        <w:rPr>
          <w:rFonts w:ascii="Arial" w:hAnsi="Arial" w:cs="Arial"/>
          <w:noProof/>
          <w:szCs w:val="24"/>
        </w:rPr>
        <w:t>(8), 730–6.</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Lozano-Calderón, S. A., Souer, S., Mudgal, C., Jupiter, J. B., &amp; Ring, D. (2008). Wrist </w:t>
      </w:r>
    </w:p>
    <w:p w:rsidR="00804119" w:rsidRPr="00352FB7"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mobilization following volar plate fixation of fractures of the distal part of the radius. </w:t>
      </w:r>
      <w:r w:rsidRPr="00352FB7">
        <w:rPr>
          <w:rFonts w:ascii="Arial" w:hAnsi="Arial" w:cs="Arial"/>
          <w:b/>
          <w:iCs/>
          <w:noProof/>
          <w:szCs w:val="24"/>
        </w:rPr>
        <w:t xml:space="preserve">The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52FB7">
        <w:rPr>
          <w:rFonts w:ascii="Arial" w:hAnsi="Arial" w:cs="Arial"/>
          <w:b/>
          <w:iCs/>
          <w:noProof/>
          <w:szCs w:val="24"/>
        </w:rPr>
        <w:t>Journal of Bone and Joint Surgery. American Volume</w:t>
      </w:r>
      <w:r w:rsidRPr="00352FB7">
        <w:rPr>
          <w:rFonts w:ascii="Arial" w:hAnsi="Arial" w:cs="Arial"/>
          <w:b/>
          <w:noProof/>
          <w:szCs w:val="24"/>
        </w:rPr>
        <w:t>,</w:t>
      </w:r>
      <w:r w:rsidRPr="0039737D">
        <w:rPr>
          <w:rFonts w:ascii="Arial" w:hAnsi="Arial" w:cs="Arial"/>
          <w:iCs/>
          <w:noProof/>
          <w:szCs w:val="24"/>
        </w:rPr>
        <w:t>90</w:t>
      </w:r>
      <w:r w:rsidRPr="0039737D">
        <w:rPr>
          <w:rFonts w:ascii="Arial" w:hAnsi="Arial" w:cs="Arial"/>
          <w:noProof/>
          <w:szCs w:val="24"/>
        </w:rPr>
        <w:t xml:space="preserve">(6), 1297–304.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http://doi.org/10.2106/JBJS.G.01368</w:t>
      </w:r>
      <w:r w:rsidR="00AF7B97">
        <w:rPr>
          <w:rFonts w:ascii="Arial" w:hAnsi="Arial" w:cs="Arial"/>
          <w:noProof/>
          <w:szCs w:val="24"/>
        </w:rPr>
        <w:t>.</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Lyngcoln, A., Taylor, N., Pizzari, T., &amp; Baskus, K. The relationship between adherence </w:t>
      </w:r>
    </w:p>
    <w:p w:rsidR="00804119" w:rsidRPr="00352FB7"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to hand therapy and short-term outcome after distal radius fracture. </w:t>
      </w:r>
      <w:r w:rsidRPr="00352FB7">
        <w:rPr>
          <w:rFonts w:ascii="Arial" w:hAnsi="Arial" w:cs="Arial"/>
          <w:b/>
          <w:iCs/>
          <w:noProof/>
          <w:szCs w:val="24"/>
        </w:rPr>
        <w:t xml:space="preserve">Journal of Hand </w:t>
      </w:r>
    </w:p>
    <w:p w:rsidR="00352FB7"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52FB7">
        <w:rPr>
          <w:rFonts w:ascii="Arial" w:hAnsi="Arial" w:cs="Arial"/>
          <w:b/>
          <w:iCs/>
          <w:noProof/>
          <w:szCs w:val="24"/>
        </w:rPr>
        <w:t>Therapy : Official Journal of the American Society of Hand Therapists</w:t>
      </w:r>
      <w:r w:rsidRPr="00352FB7">
        <w:rPr>
          <w:rFonts w:ascii="Arial" w:hAnsi="Arial" w:cs="Arial"/>
          <w:b/>
          <w:noProof/>
          <w:szCs w:val="24"/>
        </w:rPr>
        <w:t>,</w:t>
      </w:r>
      <w:r w:rsidRPr="0039737D">
        <w:rPr>
          <w:rFonts w:ascii="Arial" w:hAnsi="Arial" w:cs="Arial"/>
          <w:iCs/>
          <w:noProof/>
          <w:szCs w:val="24"/>
        </w:rPr>
        <w:t>18</w:t>
      </w:r>
      <w:r w:rsidR="00352FB7">
        <w:rPr>
          <w:rFonts w:ascii="Arial" w:hAnsi="Arial" w:cs="Arial"/>
          <w:noProof/>
          <w:szCs w:val="24"/>
        </w:rPr>
        <w:t xml:space="preserve">(1), 2–8;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quiz 9. http://doi.org/10.1197/j.jht.2004.10.008</w:t>
      </w:r>
      <w:r w:rsidR="00AF7B97">
        <w:rPr>
          <w:rFonts w:ascii="Arial" w:hAnsi="Arial" w:cs="Arial"/>
          <w:noProof/>
          <w:szCs w:val="24"/>
        </w:rPr>
        <w:t>.</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MacDermid, J. C., Donner, A., Richards, R. S., &amp; Roth, J. H. (2002). Patient versus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injury factors as predictors of pain and disability six months after a distal radius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fracture. </w:t>
      </w:r>
      <w:r w:rsidRPr="00352FB7">
        <w:rPr>
          <w:rFonts w:ascii="Arial" w:hAnsi="Arial" w:cs="Arial"/>
          <w:b/>
          <w:iCs/>
          <w:noProof/>
          <w:szCs w:val="24"/>
        </w:rPr>
        <w:t>Journal of Clinical Epidemiology</w:t>
      </w:r>
      <w:r w:rsidRPr="00352FB7">
        <w:rPr>
          <w:rFonts w:ascii="Arial" w:hAnsi="Arial" w:cs="Arial"/>
          <w:b/>
          <w:noProof/>
          <w:szCs w:val="24"/>
        </w:rPr>
        <w:t>,</w:t>
      </w:r>
      <w:r w:rsidRPr="0039737D">
        <w:rPr>
          <w:rFonts w:ascii="Arial" w:hAnsi="Arial" w:cs="Arial"/>
          <w:iCs/>
          <w:noProof/>
          <w:szCs w:val="24"/>
        </w:rPr>
        <w:t>55</w:t>
      </w:r>
      <w:r w:rsidRPr="0039737D">
        <w:rPr>
          <w:rFonts w:ascii="Arial" w:hAnsi="Arial" w:cs="Arial"/>
          <w:noProof/>
          <w:szCs w:val="24"/>
        </w:rPr>
        <w:t>(9), 849–54.</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MacDermid, J. C., Richards, R. S., Donner, A., Bellamy, N., &amp; Roth, J. H. (2000).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Responsiveness of the short form-36, disability of the arm, shoulder, and hand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questionnaire, patient-rated wrist evaluation, and physical impairment measurements in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evaluating recovery after a distal radius fracture. </w:t>
      </w:r>
      <w:r w:rsidRPr="00352FB7">
        <w:rPr>
          <w:rFonts w:ascii="Arial" w:hAnsi="Arial" w:cs="Arial"/>
          <w:b/>
          <w:iCs/>
          <w:noProof/>
          <w:szCs w:val="24"/>
        </w:rPr>
        <w:t>The Journal of Hand Surgery</w:t>
      </w:r>
      <w:r w:rsidRPr="00352FB7">
        <w:rPr>
          <w:rFonts w:ascii="Arial" w:hAnsi="Arial" w:cs="Arial"/>
          <w:b/>
          <w:noProof/>
          <w:szCs w:val="24"/>
        </w:rPr>
        <w:t>,</w:t>
      </w:r>
      <w:r w:rsidRPr="0039737D">
        <w:rPr>
          <w:rFonts w:ascii="Arial" w:hAnsi="Arial" w:cs="Arial"/>
          <w:iCs/>
          <w:noProof/>
          <w:szCs w:val="24"/>
        </w:rPr>
        <w:t>25</w:t>
      </w:r>
      <w:r w:rsidRPr="0039737D">
        <w:rPr>
          <w:rFonts w:ascii="Arial" w:hAnsi="Arial" w:cs="Arial"/>
          <w:noProof/>
          <w:szCs w:val="24"/>
        </w:rPr>
        <w:t xml:space="preserve">(2),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330–40. http://doi.org/10.1053/jhsu.2000.jhsu25a0330</w:t>
      </w:r>
      <w:r w:rsidR="00AF7B97">
        <w:rPr>
          <w:rFonts w:ascii="Arial" w:hAnsi="Arial" w:cs="Arial"/>
          <w:noProof/>
          <w:szCs w:val="24"/>
        </w:rPr>
        <w:t>.</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MacDermid, J. C., Richards, R. S., &amp; Roth, J. H. Distal radius fracture: a prospective </w:t>
      </w:r>
    </w:p>
    <w:p w:rsidR="00804119" w:rsidRPr="00352FB7"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outcome study of 275 patients.</w:t>
      </w:r>
      <w:r w:rsidRPr="00352FB7">
        <w:rPr>
          <w:rFonts w:ascii="Arial" w:hAnsi="Arial" w:cs="Arial"/>
          <w:b/>
          <w:iCs/>
          <w:noProof/>
          <w:szCs w:val="24"/>
        </w:rPr>
        <w:t xml:space="preserve">Journal of Hand Therapy : Official Journal of the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52FB7">
        <w:rPr>
          <w:rFonts w:ascii="Arial" w:hAnsi="Arial" w:cs="Arial"/>
          <w:b/>
          <w:iCs/>
          <w:noProof/>
          <w:szCs w:val="24"/>
        </w:rPr>
        <w:t>American Society of Hand Therapists</w:t>
      </w:r>
      <w:r w:rsidRPr="00352FB7">
        <w:rPr>
          <w:rFonts w:ascii="Arial" w:hAnsi="Arial" w:cs="Arial"/>
          <w:b/>
          <w:noProof/>
          <w:szCs w:val="24"/>
        </w:rPr>
        <w:t>,</w:t>
      </w:r>
      <w:r w:rsidRPr="0039737D">
        <w:rPr>
          <w:rFonts w:ascii="Arial" w:hAnsi="Arial" w:cs="Arial"/>
          <w:iCs/>
          <w:noProof/>
          <w:szCs w:val="24"/>
        </w:rPr>
        <w:t>14</w:t>
      </w:r>
      <w:r w:rsidRPr="0039737D">
        <w:rPr>
          <w:rFonts w:ascii="Arial" w:hAnsi="Arial" w:cs="Arial"/>
          <w:noProof/>
          <w:szCs w:val="24"/>
        </w:rPr>
        <w:t>(2), 154–69.</w:t>
      </w:r>
    </w:p>
    <w:p w:rsidR="008E14AA" w:rsidRDefault="008E14AA"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MacDermid, J. C., Roth, J. H., &amp; McMurtry, R. (2007). Predictors of time lost from work </w:t>
      </w:r>
    </w:p>
    <w:p w:rsidR="00352FB7"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following a distal radius fracture. </w:t>
      </w:r>
      <w:r w:rsidRPr="00352FB7">
        <w:rPr>
          <w:rFonts w:ascii="Arial" w:hAnsi="Arial" w:cs="Arial"/>
          <w:b/>
          <w:iCs/>
          <w:noProof/>
          <w:szCs w:val="24"/>
        </w:rPr>
        <w:t>Journal of Occupational Rehabilitation</w:t>
      </w:r>
      <w:r w:rsidRPr="00352FB7">
        <w:rPr>
          <w:rFonts w:ascii="Arial" w:hAnsi="Arial" w:cs="Arial"/>
          <w:b/>
          <w:noProof/>
          <w:szCs w:val="24"/>
        </w:rPr>
        <w:t>,</w:t>
      </w:r>
      <w:r w:rsidRPr="0039737D">
        <w:rPr>
          <w:rFonts w:ascii="Arial" w:hAnsi="Arial" w:cs="Arial"/>
          <w:iCs/>
          <w:noProof/>
          <w:szCs w:val="24"/>
        </w:rPr>
        <w:t>17</w:t>
      </w:r>
      <w:r w:rsidR="00352FB7">
        <w:rPr>
          <w:rFonts w:ascii="Arial" w:hAnsi="Arial" w:cs="Arial"/>
          <w:noProof/>
          <w:szCs w:val="24"/>
        </w:rPr>
        <w:t>(1), 47</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62. http://doi.org/10.1007/s10926-007-9069-0</w:t>
      </w:r>
      <w:r w:rsidR="00AF7B97">
        <w:rPr>
          <w:rFonts w:ascii="Arial" w:hAnsi="Arial" w:cs="Arial"/>
          <w:noProof/>
          <w:szCs w:val="24"/>
        </w:rPr>
        <w:t>.</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MacDermid, J. C., Roth, J. H., &amp; Richards, R. S. (2003). Pain and disability reported in </w:t>
      </w:r>
    </w:p>
    <w:p w:rsidR="00804119" w:rsidRPr="00352FB7"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the year following a distal radius fracture: a cohort study. </w:t>
      </w:r>
      <w:r w:rsidRPr="00352FB7">
        <w:rPr>
          <w:rFonts w:ascii="Arial" w:hAnsi="Arial" w:cs="Arial"/>
          <w:b/>
          <w:iCs/>
          <w:noProof/>
          <w:szCs w:val="24"/>
        </w:rPr>
        <w:t xml:space="preserve">BMC Musculoskeletal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52FB7">
        <w:rPr>
          <w:rFonts w:ascii="Arial" w:hAnsi="Arial" w:cs="Arial"/>
          <w:b/>
          <w:iCs/>
          <w:noProof/>
          <w:szCs w:val="24"/>
        </w:rPr>
        <w:t>Disorders</w:t>
      </w:r>
      <w:r w:rsidRPr="00352FB7">
        <w:rPr>
          <w:rFonts w:ascii="Arial" w:hAnsi="Arial" w:cs="Arial"/>
          <w:b/>
          <w:noProof/>
          <w:szCs w:val="24"/>
        </w:rPr>
        <w:t>,</w:t>
      </w:r>
      <w:r w:rsidRPr="0039737D">
        <w:rPr>
          <w:rFonts w:ascii="Arial" w:hAnsi="Arial" w:cs="Arial"/>
          <w:iCs/>
          <w:noProof/>
          <w:szCs w:val="24"/>
        </w:rPr>
        <w:t>4</w:t>
      </w:r>
      <w:r w:rsidRPr="0039737D">
        <w:rPr>
          <w:rFonts w:ascii="Arial" w:hAnsi="Arial" w:cs="Arial"/>
          <w:noProof/>
          <w:szCs w:val="24"/>
        </w:rPr>
        <w:t>(1), 24. http://doi.org/10.1186/1471-2474-4-24</w:t>
      </w:r>
      <w:r w:rsidR="00AF7B97">
        <w:rPr>
          <w:rFonts w:ascii="Arial" w:hAnsi="Arial" w:cs="Arial"/>
          <w:noProof/>
          <w:szCs w:val="24"/>
        </w:rPr>
        <w:t>.</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Magnus, C. R. A., Arnold, C. M., Johnston, G., Dal-Bello Haas, V., Basran, J., Krentz,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J. R., &amp; Farthing, J. P. (2013). Cross-education for improving strength and mobility after </w:t>
      </w:r>
    </w:p>
    <w:p w:rsidR="00352FB7"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distal radius fractures: a randomized controlled trial. </w:t>
      </w:r>
      <w:r w:rsidRPr="00352FB7">
        <w:rPr>
          <w:rFonts w:ascii="Arial" w:hAnsi="Arial" w:cs="Arial"/>
          <w:b/>
          <w:iCs/>
          <w:noProof/>
          <w:szCs w:val="24"/>
        </w:rPr>
        <w:t xml:space="preserve">Archives of Physical Medicine </w:t>
      </w:r>
    </w:p>
    <w:p w:rsidR="00441B95" w:rsidRPr="00352FB7"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52FB7">
        <w:rPr>
          <w:rFonts w:ascii="Arial" w:hAnsi="Arial" w:cs="Arial"/>
          <w:b/>
          <w:iCs/>
          <w:noProof/>
          <w:szCs w:val="24"/>
        </w:rPr>
        <w:t>and Rehabilitation</w:t>
      </w:r>
      <w:r w:rsidRPr="00352FB7">
        <w:rPr>
          <w:rFonts w:ascii="Arial" w:hAnsi="Arial" w:cs="Arial"/>
          <w:b/>
          <w:noProof/>
          <w:szCs w:val="24"/>
        </w:rPr>
        <w:t>,</w:t>
      </w:r>
      <w:r w:rsidRPr="0039737D">
        <w:rPr>
          <w:rFonts w:ascii="Arial" w:hAnsi="Arial" w:cs="Arial"/>
          <w:iCs/>
          <w:noProof/>
          <w:szCs w:val="24"/>
        </w:rPr>
        <w:t>94</w:t>
      </w:r>
      <w:r w:rsidRPr="0039737D">
        <w:rPr>
          <w:rFonts w:ascii="Arial" w:hAnsi="Arial" w:cs="Arial"/>
          <w:noProof/>
          <w:szCs w:val="24"/>
        </w:rPr>
        <w:t>(7), 1247–55. http://doi.org/10.1016/j.apmr.2013.03.005</w:t>
      </w:r>
      <w:r w:rsidR="00AF7B97">
        <w:rPr>
          <w:rFonts w:ascii="Arial" w:hAnsi="Arial" w:cs="Arial"/>
          <w:noProof/>
          <w:szCs w:val="24"/>
        </w:rPr>
        <w:t>.</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Mainka, T., Bischoff, F. S., Baron, R., Krumova, E. K., Nicolas, V., Pennekamp, W., …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Maier, C. (2014). Comparison of muscle and joint pressure-pain thresholds in patients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with complex regional pain syndrome and upper limb pain of other origin. </w:t>
      </w:r>
      <w:r w:rsidRPr="00352FB7">
        <w:rPr>
          <w:rFonts w:ascii="Arial" w:hAnsi="Arial" w:cs="Arial"/>
          <w:b/>
          <w:iCs/>
          <w:noProof/>
          <w:szCs w:val="24"/>
        </w:rPr>
        <w:t>Pain</w:t>
      </w:r>
      <w:r w:rsidRPr="00352FB7">
        <w:rPr>
          <w:rFonts w:ascii="Arial" w:hAnsi="Arial" w:cs="Arial"/>
          <w:b/>
          <w:noProof/>
          <w:szCs w:val="24"/>
        </w:rPr>
        <w:t>,</w:t>
      </w:r>
      <w:r w:rsidRPr="0039737D">
        <w:rPr>
          <w:rFonts w:ascii="Arial" w:hAnsi="Arial" w:cs="Arial"/>
          <w:iCs/>
          <w:noProof/>
          <w:szCs w:val="24"/>
        </w:rPr>
        <w:t>155</w:t>
      </w:r>
      <w:r w:rsidRPr="0039737D">
        <w:rPr>
          <w:rFonts w:ascii="Arial" w:hAnsi="Arial" w:cs="Arial"/>
          <w:noProof/>
          <w:szCs w:val="24"/>
        </w:rPr>
        <w:t xml:space="preserve">(3),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591–7. http://doi.org/10.1016/j.pain.2013.12.014</w:t>
      </w:r>
      <w:r w:rsidR="00AF7B97">
        <w:rPr>
          <w:rFonts w:ascii="Arial" w:hAnsi="Arial" w:cs="Arial"/>
          <w:noProof/>
          <w:szCs w:val="24"/>
        </w:rPr>
        <w:t>.</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Margareta Nordin, V. H. F. (2001). </w:t>
      </w:r>
      <w:r w:rsidRPr="0039737D">
        <w:rPr>
          <w:rFonts w:ascii="Arial" w:hAnsi="Arial" w:cs="Arial"/>
          <w:iCs/>
          <w:noProof/>
          <w:szCs w:val="24"/>
        </w:rPr>
        <w:t>Basic Biomechanics of the Musculoskeletal System</w:t>
      </w:r>
      <w:r w:rsidRPr="0039737D">
        <w:rPr>
          <w:rFonts w:ascii="Arial" w:hAnsi="Arial" w:cs="Arial"/>
          <w:noProof/>
          <w:szCs w:val="24"/>
        </w:rPr>
        <w:t xml:space="preserve">. </w:t>
      </w:r>
    </w:p>
    <w:p w:rsidR="00441B95" w:rsidRPr="0039737D" w:rsidRDefault="00992AA9" w:rsidP="008E14AA">
      <w:pPr>
        <w:widowControl w:val="0"/>
        <w:autoSpaceDE w:val="0"/>
        <w:autoSpaceDN w:val="0"/>
        <w:adjustRightInd w:val="0"/>
        <w:spacing w:after="0" w:line="240" w:lineRule="auto"/>
        <w:ind w:left="480" w:hanging="480"/>
        <w:jc w:val="both"/>
        <w:rPr>
          <w:rFonts w:ascii="Arial" w:hAnsi="Arial" w:cs="Arial"/>
          <w:noProof/>
          <w:szCs w:val="24"/>
        </w:rPr>
      </w:pPr>
      <w:r w:rsidRPr="00992AA9">
        <w:rPr>
          <w:rFonts w:ascii="Arial" w:hAnsi="Arial" w:cs="Arial"/>
          <w:b/>
          <w:noProof/>
          <w:szCs w:val="24"/>
        </w:rPr>
        <w:t>Lippincott Williams &amp; Wilkins,</w:t>
      </w:r>
      <w:r>
        <w:rPr>
          <w:rFonts w:ascii="Arial" w:hAnsi="Arial" w:cs="Arial"/>
          <w:noProof/>
          <w:szCs w:val="24"/>
        </w:rPr>
        <w:t xml:space="preserve"> New York, 2001, s.380.</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Martin, R. B., Gibson, V. A., Stover, S. M., Gibeling, J. C., &amp; Griffin, L. V. (1997).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Residual strength of equine bone is not reduced by intense fatigue loading: implications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for stress fracture. </w:t>
      </w:r>
      <w:r w:rsidRPr="00352FB7">
        <w:rPr>
          <w:rFonts w:ascii="Arial" w:hAnsi="Arial" w:cs="Arial"/>
          <w:b/>
          <w:iCs/>
          <w:noProof/>
          <w:szCs w:val="24"/>
        </w:rPr>
        <w:t>Journal of Biomechanics</w:t>
      </w:r>
      <w:r w:rsidRPr="00352FB7">
        <w:rPr>
          <w:rFonts w:ascii="Arial" w:hAnsi="Arial" w:cs="Arial"/>
          <w:b/>
          <w:noProof/>
          <w:szCs w:val="24"/>
        </w:rPr>
        <w:t xml:space="preserve">, </w:t>
      </w:r>
      <w:r w:rsidRPr="0039737D">
        <w:rPr>
          <w:rFonts w:ascii="Arial" w:hAnsi="Arial" w:cs="Arial"/>
          <w:iCs/>
          <w:noProof/>
          <w:szCs w:val="24"/>
        </w:rPr>
        <w:t>30</w:t>
      </w:r>
      <w:r w:rsidRPr="0039737D">
        <w:rPr>
          <w:rFonts w:ascii="Arial" w:hAnsi="Arial" w:cs="Arial"/>
          <w:noProof/>
          <w:szCs w:val="24"/>
        </w:rPr>
        <w:t>(2), 109–14.</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McKay, S. D., MacDermid, J. C., Roth, J. H., &amp; Richards, R. S. (2001). Assessment of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complications of distal radius fractures and development of a complication checklist.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52FB7">
        <w:rPr>
          <w:rFonts w:ascii="Arial" w:hAnsi="Arial" w:cs="Arial"/>
          <w:b/>
          <w:iCs/>
          <w:noProof/>
          <w:szCs w:val="24"/>
        </w:rPr>
        <w:t>The Journal of Hand Surgery</w:t>
      </w:r>
      <w:r w:rsidRPr="00352FB7">
        <w:rPr>
          <w:rFonts w:ascii="Arial" w:hAnsi="Arial" w:cs="Arial"/>
          <w:b/>
          <w:noProof/>
          <w:szCs w:val="24"/>
        </w:rPr>
        <w:t>,</w:t>
      </w:r>
      <w:r w:rsidRPr="0039737D">
        <w:rPr>
          <w:rFonts w:ascii="Arial" w:hAnsi="Arial" w:cs="Arial"/>
          <w:iCs/>
          <w:noProof/>
          <w:szCs w:val="24"/>
        </w:rPr>
        <w:t>26</w:t>
      </w:r>
      <w:r w:rsidRPr="0039737D">
        <w:rPr>
          <w:rFonts w:ascii="Arial" w:hAnsi="Arial" w:cs="Arial"/>
          <w:noProof/>
          <w:szCs w:val="24"/>
        </w:rPr>
        <w:t>(5), 916–22. http://doi.org/10.1053/jhsu.2001.26662</w:t>
      </w:r>
      <w:r w:rsidR="00AF7B97">
        <w:rPr>
          <w:rFonts w:ascii="Arial" w:hAnsi="Arial" w:cs="Arial"/>
          <w:noProof/>
          <w:szCs w:val="24"/>
        </w:rPr>
        <w:t>.</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352FB7"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McPhee, S. D. (1987). Functional hand evaluations: a review. </w:t>
      </w:r>
      <w:r w:rsidR="00352FB7">
        <w:rPr>
          <w:rFonts w:ascii="Arial" w:hAnsi="Arial" w:cs="Arial"/>
          <w:b/>
          <w:iCs/>
          <w:noProof/>
          <w:szCs w:val="24"/>
        </w:rPr>
        <w:t>The American Journal</w:t>
      </w:r>
    </w:p>
    <w:p w:rsidR="00352FB7"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52FB7">
        <w:rPr>
          <w:rFonts w:ascii="Arial" w:hAnsi="Arial" w:cs="Arial"/>
          <w:b/>
          <w:iCs/>
          <w:noProof/>
          <w:szCs w:val="24"/>
        </w:rPr>
        <w:t>of Occupational Therapy : Official Publicati</w:t>
      </w:r>
      <w:r w:rsidR="00352FB7">
        <w:rPr>
          <w:rFonts w:ascii="Arial" w:hAnsi="Arial" w:cs="Arial"/>
          <w:b/>
          <w:iCs/>
          <w:noProof/>
          <w:szCs w:val="24"/>
        </w:rPr>
        <w:t>on of the American Occupational</w:t>
      </w:r>
    </w:p>
    <w:p w:rsidR="00441B95" w:rsidRPr="00352FB7"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52FB7">
        <w:rPr>
          <w:rFonts w:ascii="Arial" w:hAnsi="Arial" w:cs="Arial"/>
          <w:b/>
          <w:iCs/>
          <w:noProof/>
          <w:szCs w:val="24"/>
        </w:rPr>
        <w:t>Therapy Association</w:t>
      </w:r>
      <w:r w:rsidRPr="00352FB7">
        <w:rPr>
          <w:rFonts w:ascii="Arial" w:hAnsi="Arial" w:cs="Arial"/>
          <w:b/>
          <w:noProof/>
          <w:szCs w:val="24"/>
        </w:rPr>
        <w:t>,</w:t>
      </w:r>
      <w:r w:rsidRPr="0039737D">
        <w:rPr>
          <w:rFonts w:ascii="Arial" w:hAnsi="Arial" w:cs="Arial"/>
          <w:iCs/>
          <w:noProof/>
          <w:szCs w:val="24"/>
        </w:rPr>
        <w:t>41</w:t>
      </w:r>
      <w:r w:rsidRPr="0039737D">
        <w:rPr>
          <w:rFonts w:ascii="Arial" w:hAnsi="Arial" w:cs="Arial"/>
          <w:noProof/>
          <w:szCs w:val="24"/>
        </w:rPr>
        <w:t>(3), 158–63.</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McQueen, M., &amp; Caspers, J. (1988). Colles fracture: does the anatomical result affect </w:t>
      </w:r>
    </w:p>
    <w:p w:rsidR="00352FB7"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the final function? </w:t>
      </w:r>
      <w:r w:rsidRPr="00352FB7">
        <w:rPr>
          <w:rFonts w:ascii="Arial" w:hAnsi="Arial" w:cs="Arial"/>
          <w:b/>
          <w:iCs/>
          <w:noProof/>
          <w:szCs w:val="24"/>
        </w:rPr>
        <w:t>The Journal of Bone and Joint Surgery. British Volume</w:t>
      </w:r>
      <w:r w:rsidRPr="00352FB7">
        <w:rPr>
          <w:rFonts w:ascii="Arial" w:hAnsi="Arial" w:cs="Arial"/>
          <w:b/>
          <w:noProof/>
          <w:szCs w:val="24"/>
        </w:rPr>
        <w:t xml:space="preserve">, </w:t>
      </w:r>
      <w:r w:rsidRPr="0039737D">
        <w:rPr>
          <w:rFonts w:ascii="Arial" w:hAnsi="Arial" w:cs="Arial"/>
          <w:iCs/>
          <w:noProof/>
          <w:szCs w:val="24"/>
        </w:rPr>
        <w:t>70</w:t>
      </w:r>
      <w:r w:rsidRPr="0039737D">
        <w:rPr>
          <w:rFonts w:ascii="Arial" w:hAnsi="Arial" w:cs="Arial"/>
          <w:noProof/>
          <w:szCs w:val="24"/>
        </w:rPr>
        <w:t>(4</w:t>
      </w:r>
      <w:r w:rsidR="00352FB7">
        <w:rPr>
          <w:rFonts w:ascii="Arial" w:hAnsi="Arial" w:cs="Arial"/>
          <w:noProof/>
          <w:szCs w:val="24"/>
        </w:rPr>
        <w:t>),</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649–51.</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Michlovitz, S. L., Harris, B. A., &amp; Watkins, M. P. Therapy interventions for improving </w:t>
      </w:r>
    </w:p>
    <w:p w:rsidR="00352FB7"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joint range of motion: A systematic review. </w:t>
      </w:r>
      <w:r w:rsidRPr="00352FB7">
        <w:rPr>
          <w:rFonts w:ascii="Arial" w:hAnsi="Arial" w:cs="Arial"/>
          <w:b/>
          <w:iCs/>
          <w:noProof/>
          <w:szCs w:val="24"/>
        </w:rPr>
        <w:t>Jou</w:t>
      </w:r>
      <w:r w:rsidR="00352FB7">
        <w:rPr>
          <w:rFonts w:ascii="Arial" w:hAnsi="Arial" w:cs="Arial"/>
          <w:b/>
          <w:iCs/>
          <w:noProof/>
          <w:szCs w:val="24"/>
        </w:rPr>
        <w:t xml:space="preserve">rnal of Hand Therapy : Official </w:t>
      </w:r>
    </w:p>
    <w:p w:rsidR="00804119" w:rsidRPr="00352FB7"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52FB7">
        <w:rPr>
          <w:rFonts w:ascii="Arial" w:hAnsi="Arial" w:cs="Arial"/>
          <w:b/>
          <w:iCs/>
          <w:noProof/>
          <w:szCs w:val="24"/>
        </w:rPr>
        <w:t>Journal of the American Society of Hand Therapists</w:t>
      </w:r>
      <w:r w:rsidRPr="00352FB7">
        <w:rPr>
          <w:rFonts w:ascii="Arial" w:hAnsi="Arial" w:cs="Arial"/>
          <w:b/>
          <w:noProof/>
          <w:szCs w:val="24"/>
        </w:rPr>
        <w:t xml:space="preserve">, </w:t>
      </w:r>
      <w:r w:rsidRPr="0039737D">
        <w:rPr>
          <w:rFonts w:ascii="Arial" w:hAnsi="Arial" w:cs="Arial"/>
          <w:iCs/>
          <w:noProof/>
          <w:szCs w:val="24"/>
        </w:rPr>
        <w:t>17</w:t>
      </w:r>
      <w:r w:rsidRPr="0039737D">
        <w:rPr>
          <w:rFonts w:ascii="Arial" w:hAnsi="Arial" w:cs="Arial"/>
          <w:noProof/>
          <w:szCs w:val="24"/>
        </w:rPr>
        <w:t xml:space="preserve">(2), 118–31.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http://doi.org/10.1197/j.jht.2004.02.002</w:t>
      </w:r>
      <w:r w:rsidR="00AF7B97">
        <w:rPr>
          <w:rFonts w:ascii="Arial" w:hAnsi="Arial" w:cs="Arial"/>
          <w:noProof/>
          <w:szCs w:val="24"/>
        </w:rPr>
        <w:t>.</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Moritomo, H., Apergis, E. P., Garcia-Elias, M., Werner, F. W., &amp; Wolfe, S. W. (2014).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International Federation of Societies for Surgery of the Hand 2013 Committee’s report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on wrist dart-throwing motion. </w:t>
      </w:r>
      <w:r w:rsidRPr="00352FB7">
        <w:rPr>
          <w:rFonts w:ascii="Arial" w:hAnsi="Arial" w:cs="Arial"/>
          <w:b/>
          <w:iCs/>
          <w:noProof/>
          <w:szCs w:val="24"/>
        </w:rPr>
        <w:t>The Journal of Hand Surgery</w:t>
      </w:r>
      <w:r w:rsidRPr="00352FB7">
        <w:rPr>
          <w:rFonts w:ascii="Arial" w:hAnsi="Arial" w:cs="Arial"/>
          <w:b/>
          <w:noProof/>
          <w:szCs w:val="24"/>
        </w:rPr>
        <w:t>,</w:t>
      </w:r>
      <w:r w:rsidRPr="0039737D">
        <w:rPr>
          <w:rFonts w:ascii="Arial" w:hAnsi="Arial" w:cs="Arial"/>
          <w:iCs/>
          <w:noProof/>
          <w:szCs w:val="24"/>
        </w:rPr>
        <w:t>39</w:t>
      </w:r>
      <w:r w:rsidRPr="0039737D">
        <w:rPr>
          <w:rFonts w:ascii="Arial" w:hAnsi="Arial" w:cs="Arial"/>
          <w:noProof/>
          <w:szCs w:val="24"/>
        </w:rPr>
        <w:t xml:space="preserve">(7), 1433–9.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http://doi.org/10.1016/j.jhsa.2014.02.035</w:t>
      </w:r>
      <w:r w:rsidR="00AF7B97">
        <w:rPr>
          <w:rFonts w:ascii="Arial" w:hAnsi="Arial" w:cs="Arial"/>
          <w:noProof/>
          <w:szCs w:val="24"/>
        </w:rPr>
        <w:t>.</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Mulders, M. A. M., Walenkamp, M. M. J., Goslings, J. C., &amp; Schep, N. W. L. (2016).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Internal plate fixation versus plaster in displaced complete articular distal radius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fractures, a randomised controlled trial. </w:t>
      </w:r>
      <w:r w:rsidRPr="00352FB7">
        <w:rPr>
          <w:rFonts w:ascii="Arial" w:hAnsi="Arial" w:cs="Arial"/>
          <w:b/>
          <w:iCs/>
          <w:noProof/>
          <w:szCs w:val="24"/>
        </w:rPr>
        <w:t>BMC Musculoskeletal Disorders</w:t>
      </w:r>
      <w:r w:rsidRPr="00352FB7">
        <w:rPr>
          <w:rFonts w:ascii="Arial" w:hAnsi="Arial" w:cs="Arial"/>
          <w:b/>
          <w:noProof/>
          <w:szCs w:val="24"/>
        </w:rPr>
        <w:t xml:space="preserve">, </w:t>
      </w:r>
      <w:r w:rsidRPr="0039737D">
        <w:rPr>
          <w:rFonts w:ascii="Arial" w:hAnsi="Arial" w:cs="Arial"/>
          <w:iCs/>
          <w:noProof/>
          <w:szCs w:val="24"/>
        </w:rPr>
        <w:t>17</w:t>
      </w:r>
      <w:r w:rsidRPr="0039737D">
        <w:rPr>
          <w:rFonts w:ascii="Arial" w:hAnsi="Arial" w:cs="Arial"/>
          <w:noProof/>
          <w:szCs w:val="24"/>
        </w:rPr>
        <w:t xml:space="preserve">(1), 68.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http://doi.org/10.1186/s12891-016-0925-y</w:t>
      </w:r>
      <w:r w:rsidR="00AF7B97">
        <w:rPr>
          <w:rFonts w:ascii="Arial" w:hAnsi="Arial" w:cs="Arial"/>
          <w:noProof/>
          <w:szCs w:val="24"/>
        </w:rPr>
        <w:t>.</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iCs/>
          <w:noProof/>
          <w:szCs w:val="24"/>
        </w:rPr>
      </w:pPr>
      <w:r w:rsidRPr="0039737D">
        <w:rPr>
          <w:rFonts w:ascii="Arial" w:hAnsi="Arial" w:cs="Arial"/>
          <w:noProof/>
          <w:szCs w:val="24"/>
        </w:rPr>
        <w:t xml:space="preserve">Müller, M.E., Nazarian, S., Koch, P., Schatzker, J. (1990). </w:t>
      </w:r>
      <w:r w:rsidRPr="0039737D">
        <w:rPr>
          <w:rFonts w:ascii="Arial" w:hAnsi="Arial" w:cs="Arial"/>
          <w:iCs/>
          <w:noProof/>
          <w:szCs w:val="24"/>
        </w:rPr>
        <w:t xml:space="preserve">The Comprehensive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iCs/>
          <w:noProof/>
          <w:szCs w:val="24"/>
        </w:rPr>
        <w:t>Classification of Fractures of Long Bones</w:t>
      </w:r>
      <w:r w:rsidRPr="0039737D">
        <w:rPr>
          <w:rFonts w:ascii="Arial" w:hAnsi="Arial" w:cs="Arial"/>
          <w:noProof/>
          <w:szCs w:val="24"/>
        </w:rPr>
        <w:t xml:space="preserve">. </w:t>
      </w:r>
      <w:r w:rsidRPr="00352FB7">
        <w:rPr>
          <w:rFonts w:ascii="Arial" w:hAnsi="Arial" w:cs="Arial"/>
          <w:b/>
          <w:noProof/>
          <w:szCs w:val="24"/>
        </w:rPr>
        <w:t>Springer</w:t>
      </w:r>
      <w:r w:rsidR="001B4E7C">
        <w:rPr>
          <w:rFonts w:ascii="Arial" w:hAnsi="Arial" w:cs="Arial"/>
          <w:noProof/>
          <w:szCs w:val="24"/>
        </w:rPr>
        <w:t>, Berlin, 1990, s.19.</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Naito, K., Zemirline, A., Sugiyama, Y., Obata, H., Liverneaux, P., &amp; Kaneko, K. (2016).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Possibility of Fixation of a Distal Radius Fracture With a Volar Locking Plate Through a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10 mm Approach. </w:t>
      </w:r>
      <w:r w:rsidRPr="00352FB7">
        <w:rPr>
          <w:rFonts w:ascii="Arial" w:hAnsi="Arial" w:cs="Arial"/>
          <w:b/>
          <w:iCs/>
          <w:noProof/>
          <w:szCs w:val="24"/>
        </w:rPr>
        <w:t>Techniques in Hand &amp; Upper Extremity Surgery</w:t>
      </w:r>
      <w:r w:rsidRPr="00352FB7">
        <w:rPr>
          <w:rFonts w:ascii="Arial" w:hAnsi="Arial" w:cs="Arial"/>
          <w:b/>
          <w:noProof/>
          <w:szCs w:val="24"/>
        </w:rPr>
        <w:t>,</w:t>
      </w:r>
      <w:r w:rsidRPr="0039737D">
        <w:rPr>
          <w:rFonts w:ascii="Arial" w:hAnsi="Arial" w:cs="Arial"/>
          <w:iCs/>
          <w:noProof/>
          <w:szCs w:val="24"/>
        </w:rPr>
        <w:t>20</w:t>
      </w:r>
      <w:r w:rsidRPr="0039737D">
        <w:rPr>
          <w:rFonts w:ascii="Arial" w:hAnsi="Arial" w:cs="Arial"/>
          <w:noProof/>
          <w:szCs w:val="24"/>
        </w:rPr>
        <w:t xml:space="preserve">(2), 71–6.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http://doi.org/10.1097/BTH.0000000000000118</w:t>
      </w:r>
      <w:r w:rsidR="00AF7B97">
        <w:rPr>
          <w:rFonts w:ascii="Arial" w:hAnsi="Arial" w:cs="Arial"/>
          <w:noProof/>
          <w:szCs w:val="24"/>
        </w:rPr>
        <w:t>.</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Neidenbach, P., Audigé, L., Wilhelmi-Mock, M., Hanson, B., &amp; De Boer, P. (2010). The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efficacy of closed reduction in displaced distal radius fractures. </w:t>
      </w:r>
      <w:r w:rsidRPr="00352FB7">
        <w:rPr>
          <w:rFonts w:ascii="Arial" w:hAnsi="Arial" w:cs="Arial"/>
          <w:b/>
          <w:iCs/>
          <w:noProof/>
          <w:szCs w:val="24"/>
        </w:rPr>
        <w:t>Injury</w:t>
      </w:r>
      <w:r w:rsidRPr="00352FB7">
        <w:rPr>
          <w:rFonts w:ascii="Arial" w:hAnsi="Arial" w:cs="Arial"/>
          <w:b/>
          <w:noProof/>
          <w:szCs w:val="24"/>
        </w:rPr>
        <w:t>,</w:t>
      </w:r>
      <w:r w:rsidRPr="0039737D">
        <w:rPr>
          <w:rFonts w:ascii="Arial" w:hAnsi="Arial" w:cs="Arial"/>
          <w:iCs/>
          <w:noProof/>
          <w:szCs w:val="24"/>
        </w:rPr>
        <w:t>41</w:t>
      </w:r>
      <w:r w:rsidRPr="0039737D">
        <w:rPr>
          <w:rFonts w:ascii="Arial" w:hAnsi="Arial" w:cs="Arial"/>
          <w:noProof/>
          <w:szCs w:val="24"/>
        </w:rPr>
        <w:t xml:space="preserve">(6), 592–8.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http://doi.org/10.1016/j.injury.2009.10.055</w:t>
      </w:r>
      <w:r w:rsidR="00AF7B97">
        <w:rPr>
          <w:rFonts w:ascii="Arial" w:hAnsi="Arial" w:cs="Arial"/>
          <w:noProof/>
          <w:szCs w:val="24"/>
        </w:rPr>
        <w:t>.</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Nellans, K. W., Kowalski, E., &amp; Chung, K. C. (2012). The epidemiology of distal radius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fractures. </w:t>
      </w:r>
      <w:r w:rsidRPr="00352FB7">
        <w:rPr>
          <w:rFonts w:ascii="Arial" w:hAnsi="Arial" w:cs="Arial"/>
          <w:b/>
          <w:iCs/>
          <w:noProof/>
          <w:szCs w:val="24"/>
        </w:rPr>
        <w:t>Hand Clinics</w:t>
      </w:r>
      <w:r w:rsidRPr="00352FB7">
        <w:rPr>
          <w:rFonts w:ascii="Arial" w:hAnsi="Arial" w:cs="Arial"/>
          <w:b/>
          <w:noProof/>
          <w:szCs w:val="24"/>
        </w:rPr>
        <w:t>,</w:t>
      </w:r>
      <w:r w:rsidRPr="0039737D">
        <w:rPr>
          <w:rFonts w:ascii="Arial" w:hAnsi="Arial" w:cs="Arial"/>
          <w:iCs/>
          <w:noProof/>
          <w:szCs w:val="24"/>
        </w:rPr>
        <w:t>28</w:t>
      </w:r>
      <w:r w:rsidRPr="0039737D">
        <w:rPr>
          <w:rFonts w:ascii="Arial" w:hAnsi="Arial" w:cs="Arial"/>
          <w:noProof/>
          <w:szCs w:val="24"/>
        </w:rPr>
        <w:t>(2), 113–25. http://doi.org/10.1016/j.hcl.2012.02.001</w:t>
      </w:r>
      <w:r w:rsidR="00AF7B97">
        <w:rPr>
          <w:rFonts w:ascii="Arial" w:hAnsi="Arial" w:cs="Arial"/>
          <w:noProof/>
          <w:szCs w:val="24"/>
        </w:rPr>
        <w:t>.</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Nelson, G. N., Stepan, J. G., Osei, D. A., &amp; Calfee, R. P. (2015). The impact of patient </w:t>
      </w:r>
    </w:p>
    <w:p w:rsidR="00804119" w:rsidRPr="00352FB7"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activity level on wrist disability after distal radius malunion in older adults. </w:t>
      </w:r>
      <w:r w:rsidRPr="00352FB7">
        <w:rPr>
          <w:rFonts w:ascii="Arial" w:hAnsi="Arial" w:cs="Arial"/>
          <w:b/>
          <w:iCs/>
          <w:noProof/>
          <w:szCs w:val="24"/>
        </w:rPr>
        <w:t xml:space="preserve">Journal of </w:t>
      </w:r>
    </w:p>
    <w:p w:rsidR="00AF7B97"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52FB7">
        <w:rPr>
          <w:rFonts w:ascii="Arial" w:hAnsi="Arial" w:cs="Arial"/>
          <w:b/>
          <w:iCs/>
          <w:noProof/>
          <w:szCs w:val="24"/>
        </w:rPr>
        <w:t>Orthopaedic Trauma</w:t>
      </w:r>
      <w:r w:rsidRPr="00352FB7">
        <w:rPr>
          <w:rFonts w:ascii="Arial" w:hAnsi="Arial" w:cs="Arial"/>
          <w:b/>
          <w:noProof/>
          <w:szCs w:val="24"/>
        </w:rPr>
        <w:t xml:space="preserve">, </w:t>
      </w:r>
      <w:r w:rsidRPr="0039737D">
        <w:rPr>
          <w:rFonts w:ascii="Arial" w:hAnsi="Arial" w:cs="Arial"/>
          <w:iCs/>
          <w:noProof/>
          <w:szCs w:val="24"/>
        </w:rPr>
        <w:t>29</w:t>
      </w:r>
      <w:r w:rsidRPr="0039737D">
        <w:rPr>
          <w:rFonts w:ascii="Arial" w:hAnsi="Arial" w:cs="Arial"/>
          <w:noProof/>
          <w:szCs w:val="24"/>
        </w:rPr>
        <w:t xml:space="preserve">(4), 195–200.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http://doi.org/10.1097/BOT.0000000000000235</w:t>
      </w:r>
      <w:r w:rsidR="00AF7B97">
        <w:rPr>
          <w:rFonts w:ascii="Arial" w:hAnsi="Arial" w:cs="Arial"/>
          <w:noProof/>
          <w:szCs w:val="24"/>
        </w:rPr>
        <w:t>.</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Oksüz, C., Akel, B. S., Leblebicioğlu, G., &amp; Kayıhan, H. (2012). Which hand outcome </w:t>
      </w:r>
    </w:p>
    <w:p w:rsidR="00804119" w:rsidRPr="00352FB7"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measurement is best for Turkish speaking patients? </w:t>
      </w:r>
      <w:r w:rsidRPr="00352FB7">
        <w:rPr>
          <w:rFonts w:ascii="Arial" w:hAnsi="Arial" w:cs="Arial"/>
          <w:b/>
          <w:iCs/>
          <w:noProof/>
          <w:szCs w:val="24"/>
        </w:rPr>
        <w:t xml:space="preserve">Acta Orthopaedica et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52FB7">
        <w:rPr>
          <w:rFonts w:ascii="Arial" w:hAnsi="Arial" w:cs="Arial"/>
          <w:b/>
          <w:iCs/>
          <w:noProof/>
          <w:szCs w:val="24"/>
        </w:rPr>
        <w:t>Traumatologica Turcica</w:t>
      </w:r>
      <w:r w:rsidRPr="00352FB7">
        <w:rPr>
          <w:rFonts w:ascii="Arial" w:hAnsi="Arial" w:cs="Arial"/>
          <w:b/>
          <w:noProof/>
          <w:szCs w:val="24"/>
        </w:rPr>
        <w:t>,</w:t>
      </w:r>
      <w:r w:rsidRPr="0039737D">
        <w:rPr>
          <w:rFonts w:ascii="Arial" w:hAnsi="Arial" w:cs="Arial"/>
          <w:iCs/>
          <w:noProof/>
          <w:szCs w:val="24"/>
        </w:rPr>
        <w:t>46</w:t>
      </w:r>
      <w:r w:rsidRPr="0039737D">
        <w:rPr>
          <w:rFonts w:ascii="Arial" w:hAnsi="Arial" w:cs="Arial"/>
          <w:noProof/>
          <w:szCs w:val="24"/>
        </w:rPr>
        <w:t>(2), 83–8.</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Oliver, G. D., Sola, M., Dougherty, C., &amp; Huddleston, S. (2013). Quantitative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examination of upper and lower extremity muscle activation during common shoulder </w:t>
      </w:r>
    </w:p>
    <w:p w:rsidR="00804119" w:rsidRPr="00352FB7"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rehabilitation exercises using the Bodyblade. </w:t>
      </w:r>
      <w:r w:rsidRPr="00352FB7">
        <w:rPr>
          <w:rFonts w:ascii="Arial" w:hAnsi="Arial" w:cs="Arial"/>
          <w:b/>
          <w:iCs/>
          <w:noProof/>
          <w:szCs w:val="24"/>
        </w:rPr>
        <w:t xml:space="preserve">Journal of Strength and Conditioning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52FB7">
        <w:rPr>
          <w:rFonts w:ascii="Arial" w:hAnsi="Arial" w:cs="Arial"/>
          <w:b/>
          <w:iCs/>
          <w:noProof/>
          <w:szCs w:val="24"/>
        </w:rPr>
        <w:t>Research / National Strength &amp; Conditioning Association</w:t>
      </w:r>
      <w:r w:rsidRPr="00352FB7">
        <w:rPr>
          <w:rFonts w:ascii="Arial" w:hAnsi="Arial" w:cs="Arial"/>
          <w:b/>
          <w:noProof/>
          <w:szCs w:val="24"/>
        </w:rPr>
        <w:t>,</w:t>
      </w:r>
      <w:r w:rsidRPr="0039737D">
        <w:rPr>
          <w:rFonts w:ascii="Arial" w:hAnsi="Arial" w:cs="Arial"/>
          <w:iCs/>
          <w:noProof/>
          <w:szCs w:val="24"/>
        </w:rPr>
        <w:t>27</w:t>
      </w:r>
      <w:r w:rsidRPr="0039737D">
        <w:rPr>
          <w:rFonts w:ascii="Arial" w:hAnsi="Arial" w:cs="Arial"/>
          <w:noProof/>
          <w:szCs w:val="24"/>
        </w:rPr>
        <w:t xml:space="preserve">(9), 2509–17.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http://doi.org/10.1519/JSC.0b013e31827fd4c2</w:t>
      </w:r>
      <w:r w:rsidR="00AF7B97">
        <w:rPr>
          <w:rFonts w:ascii="Arial" w:hAnsi="Arial" w:cs="Arial"/>
          <w:noProof/>
          <w:szCs w:val="24"/>
        </w:rPr>
        <w:t>.</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Pr="00352FB7"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Oosterhoff, T. C. H., Nota, S. P. F. T., &amp; Ring, D. (2015). Finger Stiffness. </w:t>
      </w:r>
      <w:r w:rsidRPr="00352FB7">
        <w:rPr>
          <w:rFonts w:ascii="Arial" w:hAnsi="Arial" w:cs="Arial"/>
          <w:b/>
          <w:iCs/>
          <w:noProof/>
          <w:szCs w:val="24"/>
        </w:rPr>
        <w:t xml:space="preserve">Journal of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52FB7">
        <w:rPr>
          <w:rFonts w:ascii="Arial" w:hAnsi="Arial" w:cs="Arial"/>
          <w:b/>
          <w:iCs/>
          <w:noProof/>
          <w:szCs w:val="24"/>
        </w:rPr>
        <w:t>Hand and Microsurgery</w:t>
      </w:r>
      <w:r w:rsidRPr="00352FB7">
        <w:rPr>
          <w:rFonts w:ascii="Arial" w:hAnsi="Arial" w:cs="Arial"/>
          <w:b/>
          <w:noProof/>
          <w:szCs w:val="24"/>
        </w:rPr>
        <w:t>,</w:t>
      </w:r>
      <w:r w:rsidRPr="0039737D">
        <w:rPr>
          <w:rFonts w:ascii="Arial" w:hAnsi="Arial" w:cs="Arial"/>
          <w:iCs/>
          <w:noProof/>
          <w:szCs w:val="24"/>
        </w:rPr>
        <w:t>7</w:t>
      </w:r>
      <w:r w:rsidRPr="0039737D">
        <w:rPr>
          <w:rFonts w:ascii="Arial" w:hAnsi="Arial" w:cs="Arial"/>
          <w:noProof/>
          <w:szCs w:val="24"/>
        </w:rPr>
        <w:t>(1), 13–7. http://doi.org/10.1007/s12593-014-0151-5</w:t>
      </w:r>
      <w:r w:rsidR="00AF7B97">
        <w:rPr>
          <w:rFonts w:ascii="Arial" w:hAnsi="Arial" w:cs="Arial"/>
          <w:noProof/>
          <w:szCs w:val="24"/>
        </w:rPr>
        <w:t>.</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Ozaki, A., Tsunoda, M., Kinoshita, S., &amp; Saura, R. (2000). Role of fracture hematoma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and periosteum during fracture healing in rats: interaction of fracture hematoma and </w:t>
      </w:r>
    </w:p>
    <w:p w:rsidR="00804119" w:rsidRPr="00352FB7"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the periosteum in the initial step of the healing process. </w:t>
      </w:r>
      <w:r w:rsidRPr="00352FB7">
        <w:rPr>
          <w:rFonts w:ascii="Arial" w:hAnsi="Arial" w:cs="Arial"/>
          <w:b/>
          <w:iCs/>
          <w:noProof/>
          <w:szCs w:val="24"/>
        </w:rPr>
        <w:t xml:space="preserve">Journal of Orthopaedic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52FB7">
        <w:rPr>
          <w:rFonts w:ascii="Arial" w:hAnsi="Arial" w:cs="Arial"/>
          <w:b/>
          <w:iCs/>
          <w:noProof/>
          <w:szCs w:val="24"/>
        </w:rPr>
        <w:t>Science : Official Journal of the Japanese Orthopaedic Association</w:t>
      </w:r>
      <w:r w:rsidRPr="00352FB7">
        <w:rPr>
          <w:rFonts w:ascii="Arial" w:hAnsi="Arial" w:cs="Arial"/>
          <w:b/>
          <w:noProof/>
          <w:szCs w:val="24"/>
        </w:rPr>
        <w:t>,</w:t>
      </w:r>
      <w:r w:rsidRPr="0039737D">
        <w:rPr>
          <w:rFonts w:ascii="Arial" w:hAnsi="Arial" w:cs="Arial"/>
          <w:iCs/>
          <w:noProof/>
          <w:szCs w:val="24"/>
        </w:rPr>
        <w:t>5</w:t>
      </w:r>
      <w:r w:rsidRPr="0039737D">
        <w:rPr>
          <w:rFonts w:ascii="Arial" w:hAnsi="Arial" w:cs="Arial"/>
          <w:noProof/>
          <w:szCs w:val="24"/>
        </w:rPr>
        <w:t>(1), 64–70.</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Öksüz, Ç., Akel, B. S., Oskay, D., Leblebicioğlu, G., &amp; Hayran, K. M. (2011). Cross-</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cultural adaptation, validation, and reliability process of the Michigan Hand Outcomes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Questionnaire in a Turkish population. </w:t>
      </w:r>
      <w:r w:rsidRPr="00352FB7">
        <w:rPr>
          <w:rFonts w:ascii="Arial" w:hAnsi="Arial" w:cs="Arial"/>
          <w:b/>
          <w:iCs/>
          <w:noProof/>
          <w:szCs w:val="24"/>
        </w:rPr>
        <w:t>The Journal of Hand Surgery</w:t>
      </w:r>
      <w:r w:rsidRPr="00352FB7">
        <w:rPr>
          <w:rFonts w:ascii="Arial" w:hAnsi="Arial" w:cs="Arial"/>
          <w:b/>
          <w:noProof/>
          <w:szCs w:val="24"/>
        </w:rPr>
        <w:t>,</w:t>
      </w:r>
      <w:r w:rsidRPr="0039737D">
        <w:rPr>
          <w:rFonts w:ascii="Arial" w:hAnsi="Arial" w:cs="Arial"/>
          <w:iCs/>
          <w:noProof/>
          <w:szCs w:val="24"/>
        </w:rPr>
        <w:t>36</w:t>
      </w:r>
      <w:r w:rsidRPr="0039737D">
        <w:rPr>
          <w:rFonts w:ascii="Arial" w:hAnsi="Arial" w:cs="Arial"/>
          <w:noProof/>
          <w:szCs w:val="24"/>
        </w:rPr>
        <w:t xml:space="preserve">(3), 486–92.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http://doi.org/10.1016/j.jhsa.2010.11.016</w:t>
      </w:r>
      <w:r w:rsidR="00AF7B97">
        <w:rPr>
          <w:rFonts w:ascii="Arial" w:hAnsi="Arial" w:cs="Arial"/>
          <w:noProof/>
          <w:szCs w:val="24"/>
        </w:rPr>
        <w:t>.</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Patterson, R. M., Nicodemus, C. L., Viegas, S. F., Elder, K. W., &amp; Rosenblatt, J. </w:t>
      </w:r>
    </w:p>
    <w:p w:rsidR="00804119" w:rsidRPr="00352FB7"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(1998). High-speed, three-dimensional kinematic analysis of the normal wrist. </w:t>
      </w:r>
      <w:r w:rsidRPr="00352FB7">
        <w:rPr>
          <w:rFonts w:ascii="Arial" w:hAnsi="Arial" w:cs="Arial"/>
          <w:b/>
          <w:iCs/>
          <w:noProof/>
          <w:szCs w:val="24"/>
        </w:rPr>
        <w:t xml:space="preserve">The </w:t>
      </w:r>
    </w:p>
    <w:p w:rsidR="00352FB7"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52FB7">
        <w:rPr>
          <w:rFonts w:ascii="Arial" w:hAnsi="Arial" w:cs="Arial"/>
          <w:b/>
          <w:iCs/>
          <w:noProof/>
          <w:szCs w:val="24"/>
        </w:rPr>
        <w:t>Journal of Hand Surgery</w:t>
      </w:r>
      <w:r w:rsidRPr="00352FB7">
        <w:rPr>
          <w:rFonts w:ascii="Arial" w:hAnsi="Arial" w:cs="Arial"/>
          <w:b/>
          <w:noProof/>
          <w:szCs w:val="24"/>
        </w:rPr>
        <w:t>,</w:t>
      </w:r>
      <w:r w:rsidRPr="0039737D">
        <w:rPr>
          <w:rFonts w:ascii="Arial" w:hAnsi="Arial" w:cs="Arial"/>
          <w:iCs/>
          <w:noProof/>
          <w:szCs w:val="24"/>
        </w:rPr>
        <w:t>23</w:t>
      </w:r>
      <w:r w:rsidRPr="0039737D">
        <w:rPr>
          <w:rFonts w:ascii="Arial" w:hAnsi="Arial" w:cs="Arial"/>
          <w:noProof/>
          <w:szCs w:val="24"/>
        </w:rPr>
        <w:t>(3), 446–5</w:t>
      </w:r>
      <w:r w:rsidR="00352FB7">
        <w:rPr>
          <w:rFonts w:ascii="Arial" w:hAnsi="Arial" w:cs="Arial"/>
          <w:noProof/>
          <w:szCs w:val="24"/>
        </w:rPr>
        <w:t xml:space="preserve">3. http://doi.org/10.1016/S0363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5023(05)80462-9</w:t>
      </w:r>
      <w:r w:rsidR="00AF7B97">
        <w:rPr>
          <w:rFonts w:ascii="Arial" w:hAnsi="Arial" w:cs="Arial"/>
          <w:noProof/>
          <w:szCs w:val="24"/>
        </w:rPr>
        <w:t>.</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Patterson, R. M., Williams, L., Andersen, C. R., Koh, S., &amp; Viegas, S. F. (2007). Carpal </w:t>
      </w:r>
    </w:p>
    <w:p w:rsidR="00804119" w:rsidRPr="00352FB7"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kinematics during simulated active and passive motion of the wrist. </w:t>
      </w:r>
      <w:r w:rsidRPr="00352FB7">
        <w:rPr>
          <w:rFonts w:ascii="Arial" w:hAnsi="Arial" w:cs="Arial"/>
          <w:b/>
          <w:iCs/>
          <w:noProof/>
          <w:szCs w:val="24"/>
        </w:rPr>
        <w:t xml:space="preserve">The Journal of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52FB7">
        <w:rPr>
          <w:rFonts w:ascii="Arial" w:hAnsi="Arial" w:cs="Arial"/>
          <w:b/>
          <w:iCs/>
          <w:noProof/>
          <w:szCs w:val="24"/>
        </w:rPr>
        <w:t>Hand Surgery</w:t>
      </w:r>
      <w:r w:rsidRPr="00352FB7">
        <w:rPr>
          <w:rFonts w:ascii="Arial" w:hAnsi="Arial" w:cs="Arial"/>
          <w:b/>
          <w:noProof/>
          <w:szCs w:val="24"/>
        </w:rPr>
        <w:t>,</w:t>
      </w:r>
      <w:r w:rsidRPr="0039737D">
        <w:rPr>
          <w:rFonts w:ascii="Arial" w:hAnsi="Arial" w:cs="Arial"/>
          <w:iCs/>
          <w:noProof/>
          <w:szCs w:val="24"/>
        </w:rPr>
        <w:t>32</w:t>
      </w:r>
      <w:r w:rsidRPr="0039737D">
        <w:rPr>
          <w:rFonts w:ascii="Arial" w:hAnsi="Arial" w:cs="Arial"/>
          <w:noProof/>
          <w:szCs w:val="24"/>
        </w:rPr>
        <w:t>(7), 1013–9. http://doi.org/10.1016/j.jhsa.2007.05.004</w:t>
      </w:r>
      <w:r w:rsidR="00AF7B97">
        <w:rPr>
          <w:rFonts w:ascii="Arial" w:hAnsi="Arial" w:cs="Arial"/>
          <w:noProof/>
          <w:szCs w:val="24"/>
        </w:rPr>
        <w:t>.</w:t>
      </w:r>
    </w:p>
    <w:p w:rsidR="009C21FF" w:rsidRDefault="009C21FF" w:rsidP="008E14AA">
      <w:pPr>
        <w:widowControl w:val="0"/>
        <w:autoSpaceDE w:val="0"/>
        <w:autoSpaceDN w:val="0"/>
        <w:adjustRightInd w:val="0"/>
        <w:spacing w:after="0" w:line="240" w:lineRule="auto"/>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Pechlaner, S., Gabl, M., Lutz, M., Krappinger, D</w:t>
      </w:r>
      <w:r w:rsidR="00352FB7">
        <w:rPr>
          <w:rFonts w:ascii="Arial" w:hAnsi="Arial" w:cs="Arial"/>
          <w:noProof/>
          <w:szCs w:val="24"/>
        </w:rPr>
        <w:t>., Leixnering, M., Krulis, B.,</w:t>
      </w:r>
      <w:r w:rsidRPr="0039737D">
        <w:rPr>
          <w:rFonts w:ascii="Arial" w:hAnsi="Arial" w:cs="Arial"/>
          <w:noProof/>
          <w:szCs w:val="24"/>
        </w:rPr>
        <w:t xml:space="preserve"> Rudisch, </w:t>
      </w:r>
    </w:p>
    <w:p w:rsidR="00804119" w:rsidRPr="001B4E7C"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A. (2007). [Distal radius fractures--aetiology, treatment and outcome].</w:t>
      </w:r>
      <w:r w:rsidRPr="001B4E7C">
        <w:rPr>
          <w:rFonts w:ascii="Arial" w:hAnsi="Arial" w:cs="Arial"/>
          <w:b/>
          <w:iCs/>
          <w:noProof/>
          <w:szCs w:val="24"/>
        </w:rPr>
        <w:t xml:space="preserve">Handchirurgie, </w:t>
      </w:r>
    </w:p>
    <w:p w:rsidR="00804119" w:rsidRPr="001B4E7C"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1B4E7C">
        <w:rPr>
          <w:rFonts w:ascii="Arial" w:hAnsi="Arial" w:cs="Arial"/>
          <w:b/>
          <w:iCs/>
          <w:noProof/>
          <w:szCs w:val="24"/>
        </w:rPr>
        <w:t xml:space="preserve">Mikrochirurgie, Plastische Chirurgie : Organ Der Deutschsprachigen </w:t>
      </w:r>
    </w:p>
    <w:p w:rsidR="00804119" w:rsidRPr="001B4E7C"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1B4E7C">
        <w:rPr>
          <w:rFonts w:ascii="Arial" w:hAnsi="Arial" w:cs="Arial"/>
          <w:b/>
          <w:iCs/>
          <w:noProof/>
          <w:szCs w:val="24"/>
        </w:rPr>
        <w:t xml:space="preserve">Arbeitsgemeinschaft Für Handchirurgie : Organ Der Deutschsprachigen </w:t>
      </w:r>
    </w:p>
    <w:p w:rsidR="001B4E7C"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1B4E7C">
        <w:rPr>
          <w:rFonts w:ascii="Arial" w:hAnsi="Arial" w:cs="Arial"/>
          <w:b/>
          <w:iCs/>
          <w:noProof/>
          <w:szCs w:val="24"/>
        </w:rPr>
        <w:t xml:space="preserve">Arbeitsgemeinschaft Für Mikrochirurgie Der Peripheren Nerven Und Gefässe : </w:t>
      </w:r>
    </w:p>
    <w:p w:rsidR="00804119" w:rsidRPr="008E14AA"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1B4E7C">
        <w:rPr>
          <w:rFonts w:ascii="Arial" w:hAnsi="Arial" w:cs="Arial"/>
          <w:b/>
          <w:iCs/>
          <w:noProof/>
          <w:szCs w:val="24"/>
        </w:rPr>
        <w:t>Organ Der Vereinigung Der D</w:t>
      </w:r>
      <w:r w:rsidRPr="001B4E7C">
        <w:rPr>
          <w:rFonts w:ascii="Arial" w:hAnsi="Arial" w:cs="Arial"/>
          <w:b/>
          <w:noProof/>
          <w:szCs w:val="24"/>
        </w:rPr>
        <w:t>,</w:t>
      </w:r>
      <w:r w:rsidRPr="0039737D">
        <w:rPr>
          <w:rFonts w:ascii="Arial" w:hAnsi="Arial" w:cs="Arial"/>
          <w:iCs/>
          <w:noProof/>
          <w:szCs w:val="24"/>
        </w:rPr>
        <w:t>39</w:t>
      </w:r>
      <w:r w:rsidRPr="0039737D">
        <w:rPr>
          <w:rFonts w:ascii="Arial" w:hAnsi="Arial" w:cs="Arial"/>
          <w:noProof/>
          <w:szCs w:val="24"/>
        </w:rPr>
        <w:t>(1), 19–28. http://doi.org/10.1055/s-2007-964920</w:t>
      </w:r>
      <w:r w:rsidR="00AF7B97">
        <w:rPr>
          <w:rFonts w:ascii="Arial" w:hAnsi="Arial" w:cs="Arial"/>
          <w:noProof/>
          <w:szCs w:val="24"/>
        </w:rPr>
        <w:t>.</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Pechlaner, S., Kathrein, A., Gabl, M., Lutz, M., A</w:t>
      </w:r>
      <w:r w:rsidR="00352FB7">
        <w:rPr>
          <w:rFonts w:ascii="Arial" w:hAnsi="Arial" w:cs="Arial"/>
          <w:noProof/>
          <w:szCs w:val="24"/>
        </w:rPr>
        <w:t>ngermann, P., Zimmermann, R.,</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Rudisch, A. (2002). [Distal radius fractures and concomitant lesions. Experimental </w:t>
      </w:r>
    </w:p>
    <w:p w:rsidR="00804119" w:rsidRPr="001B4E7C"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studies concerning the pathomechanism]. </w:t>
      </w:r>
      <w:r w:rsidRPr="001B4E7C">
        <w:rPr>
          <w:rFonts w:ascii="Arial" w:hAnsi="Arial" w:cs="Arial"/>
          <w:b/>
          <w:iCs/>
          <w:noProof/>
          <w:szCs w:val="24"/>
        </w:rPr>
        <w:t xml:space="preserve">Handchirurgie, Mikrochirurgie, Plastische </w:t>
      </w:r>
    </w:p>
    <w:p w:rsidR="001B4E7C"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1B4E7C">
        <w:rPr>
          <w:rFonts w:ascii="Arial" w:hAnsi="Arial" w:cs="Arial"/>
          <w:b/>
          <w:iCs/>
          <w:noProof/>
          <w:szCs w:val="24"/>
        </w:rPr>
        <w:t xml:space="preserve">Chirurgie : Organ Der Deutschsprachigen Arbeitsgemeinschaft Für </w:t>
      </w:r>
    </w:p>
    <w:p w:rsidR="001B4E7C"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1B4E7C">
        <w:rPr>
          <w:rFonts w:ascii="Arial" w:hAnsi="Arial" w:cs="Arial"/>
          <w:b/>
          <w:iCs/>
          <w:noProof/>
          <w:szCs w:val="24"/>
        </w:rPr>
        <w:t xml:space="preserve">Handchirurgie : Organ Der Deutschsprachigen Arbeitsgemeinschaft Für </w:t>
      </w:r>
    </w:p>
    <w:p w:rsidR="001B4E7C"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1B4E7C">
        <w:rPr>
          <w:rFonts w:ascii="Arial" w:hAnsi="Arial" w:cs="Arial"/>
          <w:b/>
          <w:iCs/>
          <w:noProof/>
          <w:szCs w:val="24"/>
        </w:rPr>
        <w:t>Mikrochirurgie Der Peripheren Nerven Und Gefä</w:t>
      </w:r>
      <w:r w:rsidR="001B4E7C">
        <w:rPr>
          <w:rFonts w:ascii="Arial" w:hAnsi="Arial" w:cs="Arial"/>
          <w:b/>
          <w:iCs/>
          <w:noProof/>
          <w:szCs w:val="24"/>
        </w:rPr>
        <w:t>sse : Organ Der Vereinigung Der</w:t>
      </w:r>
    </w:p>
    <w:p w:rsidR="00441B95" w:rsidRPr="001B4E7C"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1B4E7C">
        <w:rPr>
          <w:rFonts w:ascii="Arial" w:hAnsi="Arial" w:cs="Arial"/>
          <w:b/>
          <w:iCs/>
          <w:noProof/>
          <w:szCs w:val="24"/>
        </w:rPr>
        <w:t>D</w:t>
      </w:r>
      <w:r w:rsidRPr="001B4E7C">
        <w:rPr>
          <w:rFonts w:ascii="Arial" w:hAnsi="Arial" w:cs="Arial"/>
          <w:b/>
          <w:noProof/>
          <w:szCs w:val="24"/>
        </w:rPr>
        <w:t xml:space="preserve">, </w:t>
      </w:r>
      <w:r w:rsidRPr="0039737D">
        <w:rPr>
          <w:rFonts w:ascii="Arial" w:hAnsi="Arial" w:cs="Arial"/>
          <w:iCs/>
          <w:noProof/>
          <w:szCs w:val="24"/>
        </w:rPr>
        <w:t>34</w:t>
      </w:r>
      <w:r w:rsidRPr="0039737D">
        <w:rPr>
          <w:rFonts w:ascii="Arial" w:hAnsi="Arial" w:cs="Arial"/>
          <w:noProof/>
          <w:szCs w:val="24"/>
        </w:rPr>
        <w:t>(3), 150–7.http://doi.org/10.1055/s-2002-33682</w:t>
      </w:r>
      <w:r w:rsidR="00AF7B97">
        <w:rPr>
          <w:rFonts w:ascii="Arial" w:hAnsi="Arial" w:cs="Arial"/>
          <w:noProof/>
          <w:szCs w:val="24"/>
        </w:rPr>
        <w:t>.</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Raduan Neto, J., de Moraes, V. Y., Gomes Dos Santos, J. B., Faloppa, F., &amp; Belloti, J.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C. (2014). Treatment of reducible unstable fractures of the distal radius: randomized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clinical study comparing the locked volar plate and external fixator methods: study </w:t>
      </w:r>
    </w:p>
    <w:p w:rsidR="0000027F"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protocol.</w:t>
      </w:r>
      <w:r w:rsidRPr="0000027F">
        <w:rPr>
          <w:rFonts w:ascii="Arial" w:hAnsi="Arial" w:cs="Arial"/>
          <w:b/>
          <w:iCs/>
          <w:noProof/>
          <w:szCs w:val="24"/>
        </w:rPr>
        <w:t>BMC Musculoskeletal Disorders</w:t>
      </w:r>
      <w:r w:rsidRPr="0000027F">
        <w:rPr>
          <w:rFonts w:ascii="Arial" w:hAnsi="Arial" w:cs="Arial"/>
          <w:b/>
          <w:noProof/>
          <w:szCs w:val="24"/>
        </w:rPr>
        <w:t>,</w:t>
      </w:r>
      <w:r w:rsidRPr="0039737D">
        <w:rPr>
          <w:rFonts w:ascii="Arial" w:hAnsi="Arial" w:cs="Arial"/>
          <w:iCs/>
          <w:noProof/>
          <w:szCs w:val="24"/>
        </w:rPr>
        <w:t>15</w:t>
      </w:r>
      <w:r w:rsidRPr="0039737D">
        <w:rPr>
          <w:rFonts w:ascii="Arial" w:hAnsi="Arial" w:cs="Arial"/>
          <w:noProof/>
          <w:szCs w:val="24"/>
        </w:rPr>
        <w:t>, 65. h</w:t>
      </w:r>
      <w:r w:rsidR="0000027F">
        <w:rPr>
          <w:rFonts w:ascii="Arial" w:hAnsi="Arial" w:cs="Arial"/>
          <w:noProof/>
          <w:szCs w:val="24"/>
        </w:rPr>
        <w:t>ttp://doi.org/10.1186/1471-2474</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15-65</w:t>
      </w:r>
      <w:r w:rsidR="00AF7B97">
        <w:rPr>
          <w:rFonts w:ascii="Arial" w:hAnsi="Arial" w:cs="Arial"/>
          <w:noProof/>
          <w:szCs w:val="24"/>
        </w:rPr>
        <w:t>.</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Rainbow, M. J., Kamal, R. N., Leventhal, E., Akelman, E., Moore, D. C., Wolfe, S. W.,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&amp; Crisco, J. J. (2013). In vivo kinematics of the scaphoid, lunate, capitate, and third </w:t>
      </w:r>
    </w:p>
    <w:p w:rsidR="0000027F" w:rsidRDefault="00441B95" w:rsidP="008E14AA">
      <w:pPr>
        <w:widowControl w:val="0"/>
        <w:autoSpaceDE w:val="0"/>
        <w:autoSpaceDN w:val="0"/>
        <w:adjustRightInd w:val="0"/>
        <w:spacing w:after="0" w:line="240" w:lineRule="auto"/>
        <w:ind w:left="480" w:hanging="480"/>
        <w:jc w:val="both"/>
        <w:rPr>
          <w:rFonts w:ascii="Arial" w:hAnsi="Arial" w:cs="Arial"/>
          <w:b/>
          <w:noProof/>
          <w:szCs w:val="24"/>
        </w:rPr>
      </w:pPr>
      <w:r w:rsidRPr="0039737D">
        <w:rPr>
          <w:rFonts w:ascii="Arial" w:hAnsi="Arial" w:cs="Arial"/>
          <w:noProof/>
          <w:szCs w:val="24"/>
        </w:rPr>
        <w:t xml:space="preserve">metacarpal in extreme wrist flexion and extension. </w:t>
      </w:r>
      <w:r w:rsidRPr="0000027F">
        <w:rPr>
          <w:rFonts w:ascii="Arial" w:hAnsi="Arial" w:cs="Arial"/>
          <w:b/>
          <w:iCs/>
          <w:noProof/>
          <w:szCs w:val="24"/>
        </w:rPr>
        <w:t>The Journal of Hand Surgery</w:t>
      </w:r>
      <w:r w:rsidR="0000027F">
        <w:rPr>
          <w:rFonts w:ascii="Arial" w:hAnsi="Arial" w:cs="Arial"/>
          <w:b/>
          <w:noProof/>
          <w:szCs w:val="24"/>
        </w:rPr>
        <w:t>,</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iCs/>
          <w:noProof/>
          <w:szCs w:val="24"/>
        </w:rPr>
        <w:t>38</w:t>
      </w:r>
      <w:r w:rsidRPr="0039737D">
        <w:rPr>
          <w:rFonts w:ascii="Arial" w:hAnsi="Arial" w:cs="Arial"/>
          <w:noProof/>
          <w:szCs w:val="24"/>
        </w:rPr>
        <w:t>(2), 278–88. http://doi.org/10.1016/j.jhsa.2012.10.035</w:t>
      </w:r>
      <w:r w:rsidR="00AF7B97">
        <w:rPr>
          <w:rFonts w:ascii="Arial" w:hAnsi="Arial" w:cs="Arial"/>
          <w:noProof/>
          <w:szCs w:val="24"/>
        </w:rPr>
        <w:t>.</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Reeves, J. M., Burkhart, T. A., &amp; Dunning, C. E. (2014). The effect of static muscle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forces on the fracture strength of the intact distal radius in vitro in response to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simulated forward fall impacts. </w:t>
      </w:r>
      <w:r w:rsidRPr="0000027F">
        <w:rPr>
          <w:rFonts w:ascii="Arial" w:hAnsi="Arial" w:cs="Arial"/>
          <w:b/>
          <w:iCs/>
          <w:noProof/>
          <w:szCs w:val="24"/>
        </w:rPr>
        <w:t>Journal of Biomechanics</w:t>
      </w:r>
      <w:r w:rsidRPr="0000027F">
        <w:rPr>
          <w:rFonts w:ascii="Arial" w:hAnsi="Arial" w:cs="Arial"/>
          <w:b/>
          <w:noProof/>
          <w:szCs w:val="24"/>
        </w:rPr>
        <w:t xml:space="preserve">, </w:t>
      </w:r>
      <w:r w:rsidRPr="0039737D">
        <w:rPr>
          <w:rFonts w:ascii="Arial" w:hAnsi="Arial" w:cs="Arial"/>
          <w:iCs/>
          <w:noProof/>
          <w:szCs w:val="24"/>
        </w:rPr>
        <w:t>47</w:t>
      </w:r>
      <w:r w:rsidRPr="0039737D">
        <w:rPr>
          <w:rFonts w:ascii="Arial" w:hAnsi="Arial" w:cs="Arial"/>
          <w:noProof/>
          <w:szCs w:val="24"/>
        </w:rPr>
        <w:t xml:space="preserve">(11), 2672–8.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http://doi.org/10.1016/j.jbiomech.2014.05.010</w:t>
      </w:r>
      <w:r w:rsidR="00AF7B97">
        <w:rPr>
          <w:rFonts w:ascii="Arial" w:hAnsi="Arial" w:cs="Arial"/>
          <w:noProof/>
          <w:szCs w:val="24"/>
        </w:rPr>
        <w:t>.</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Rikli, D. A., Babst, R., &amp; Jupiter, J. B. (2007). [Distal radius fractures: new concepts as </w:t>
      </w:r>
    </w:p>
    <w:p w:rsidR="00804119" w:rsidRPr="001B4E7C"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basis for surgical treatment]. </w:t>
      </w:r>
      <w:r w:rsidRPr="001B4E7C">
        <w:rPr>
          <w:rFonts w:ascii="Arial" w:hAnsi="Arial" w:cs="Arial"/>
          <w:b/>
          <w:iCs/>
          <w:noProof/>
          <w:szCs w:val="24"/>
        </w:rPr>
        <w:t xml:space="preserve">Handchirurgie, Mikrochirurgie, Plastische Chirurgie : </w:t>
      </w:r>
    </w:p>
    <w:p w:rsidR="001B4E7C"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1B4E7C">
        <w:rPr>
          <w:rFonts w:ascii="Arial" w:hAnsi="Arial" w:cs="Arial"/>
          <w:b/>
          <w:iCs/>
          <w:noProof/>
          <w:szCs w:val="24"/>
        </w:rPr>
        <w:t xml:space="preserve">Organ Der Deutschsprachigen Arbeitsgemeinschaft Für Handchirurgie : Organ </w:t>
      </w:r>
    </w:p>
    <w:p w:rsidR="001B4E7C"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1B4E7C">
        <w:rPr>
          <w:rFonts w:ascii="Arial" w:hAnsi="Arial" w:cs="Arial"/>
          <w:b/>
          <w:iCs/>
          <w:noProof/>
          <w:szCs w:val="24"/>
        </w:rPr>
        <w:t xml:space="preserve">Der Deutschsprachigen Arbeitsgemeinschaft Für Mikrochirurgie Der Peripheren </w:t>
      </w:r>
    </w:p>
    <w:p w:rsidR="001B4E7C"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1B4E7C">
        <w:rPr>
          <w:rFonts w:ascii="Arial" w:hAnsi="Arial" w:cs="Arial"/>
          <w:b/>
          <w:iCs/>
          <w:noProof/>
          <w:szCs w:val="24"/>
        </w:rPr>
        <w:t>Nerven Und Gefässe : Organ Der Vereinigung Der D</w:t>
      </w:r>
      <w:r w:rsidRPr="001B4E7C">
        <w:rPr>
          <w:rFonts w:ascii="Arial" w:hAnsi="Arial" w:cs="Arial"/>
          <w:b/>
          <w:noProof/>
          <w:szCs w:val="24"/>
        </w:rPr>
        <w:t>,</w:t>
      </w:r>
      <w:r w:rsidRPr="0039737D">
        <w:rPr>
          <w:rFonts w:ascii="Arial" w:hAnsi="Arial" w:cs="Arial"/>
          <w:iCs/>
          <w:noProof/>
          <w:szCs w:val="24"/>
        </w:rPr>
        <w:t>39</w:t>
      </w:r>
      <w:r w:rsidR="001B4E7C">
        <w:rPr>
          <w:rFonts w:ascii="Arial" w:hAnsi="Arial" w:cs="Arial"/>
          <w:noProof/>
          <w:szCs w:val="24"/>
        </w:rPr>
        <w:t>(1), 2–8.</w:t>
      </w:r>
    </w:p>
    <w:p w:rsidR="00441B95" w:rsidRPr="001B4E7C"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http://doi.org/10.1055/s-2007-964921</w:t>
      </w:r>
      <w:r w:rsidR="00AF7B97">
        <w:rPr>
          <w:rFonts w:ascii="Arial" w:hAnsi="Arial" w:cs="Arial"/>
          <w:noProof/>
          <w:szCs w:val="24"/>
        </w:rPr>
        <w:t>.</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Rikli, D. A., Businger, A., &amp; Babst, R. (2007). Dorsal Double-Plate Fixation of the Distal </w:t>
      </w:r>
    </w:p>
    <w:p w:rsidR="0000027F"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Radius. </w:t>
      </w:r>
      <w:r w:rsidRPr="0000027F">
        <w:rPr>
          <w:rFonts w:ascii="Arial" w:hAnsi="Arial" w:cs="Arial"/>
          <w:b/>
          <w:iCs/>
          <w:noProof/>
          <w:szCs w:val="24"/>
        </w:rPr>
        <w:t>European Journal of Trauma a</w:t>
      </w:r>
      <w:r w:rsidR="0000027F">
        <w:rPr>
          <w:rFonts w:ascii="Arial" w:hAnsi="Arial" w:cs="Arial"/>
          <w:b/>
          <w:iCs/>
          <w:noProof/>
          <w:szCs w:val="24"/>
        </w:rPr>
        <w:t>nd Emergency Surgery : Official</w:t>
      </w:r>
    </w:p>
    <w:p w:rsidR="0000027F"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00027F">
        <w:rPr>
          <w:rFonts w:ascii="Arial" w:hAnsi="Arial" w:cs="Arial"/>
          <w:b/>
          <w:iCs/>
          <w:noProof/>
          <w:szCs w:val="24"/>
        </w:rPr>
        <w:t>Publication of the European Trauma Society</w:t>
      </w:r>
      <w:r w:rsidRPr="0000027F">
        <w:rPr>
          <w:rFonts w:ascii="Arial" w:hAnsi="Arial" w:cs="Arial"/>
          <w:b/>
          <w:noProof/>
          <w:szCs w:val="24"/>
        </w:rPr>
        <w:t>,</w:t>
      </w:r>
      <w:r w:rsidRPr="0039737D">
        <w:rPr>
          <w:rFonts w:ascii="Arial" w:hAnsi="Arial" w:cs="Arial"/>
          <w:iCs/>
          <w:noProof/>
          <w:szCs w:val="24"/>
        </w:rPr>
        <w:t>33</w:t>
      </w:r>
      <w:r w:rsidR="0000027F">
        <w:rPr>
          <w:rFonts w:ascii="Arial" w:hAnsi="Arial" w:cs="Arial"/>
          <w:noProof/>
          <w:szCs w:val="24"/>
        </w:rPr>
        <w:t xml:space="preserve">(1), 99–109. </w:t>
      </w:r>
    </w:p>
    <w:p w:rsidR="00441B95" w:rsidRPr="0000027F"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http://doi.org/10.1007/s00068-007-9155-1</w:t>
      </w:r>
      <w:r w:rsidR="00AF7B97">
        <w:rPr>
          <w:rFonts w:ascii="Arial" w:hAnsi="Arial" w:cs="Arial"/>
          <w:noProof/>
          <w:szCs w:val="24"/>
        </w:rPr>
        <w:t>.</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Rikli, D. A., Honigmann, P., Babst, R., Cristalli, A., Morlock, M. M., &amp; Mittlmeier, T.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(2007). Intra-articular pressure measurement in the radioulnocarpal joint using a novel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sensor: in vitro and in vivo results. </w:t>
      </w:r>
      <w:r w:rsidRPr="0000027F">
        <w:rPr>
          <w:rFonts w:ascii="Arial" w:hAnsi="Arial" w:cs="Arial"/>
          <w:b/>
          <w:iCs/>
          <w:noProof/>
          <w:szCs w:val="24"/>
        </w:rPr>
        <w:t>The Journal of Hand Surgery</w:t>
      </w:r>
      <w:r w:rsidRPr="0000027F">
        <w:rPr>
          <w:rFonts w:ascii="Arial" w:hAnsi="Arial" w:cs="Arial"/>
          <w:b/>
          <w:noProof/>
          <w:szCs w:val="24"/>
        </w:rPr>
        <w:t>,</w:t>
      </w:r>
      <w:r w:rsidRPr="0039737D">
        <w:rPr>
          <w:rFonts w:ascii="Arial" w:hAnsi="Arial" w:cs="Arial"/>
          <w:iCs/>
          <w:noProof/>
          <w:szCs w:val="24"/>
        </w:rPr>
        <w:t>32</w:t>
      </w:r>
      <w:r w:rsidRPr="0039737D">
        <w:rPr>
          <w:rFonts w:ascii="Arial" w:hAnsi="Arial" w:cs="Arial"/>
          <w:noProof/>
          <w:szCs w:val="24"/>
        </w:rPr>
        <w:t xml:space="preserve">(1), 67–75.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http://doi.org/10.1016/j.jhsa.2006.10.007</w:t>
      </w:r>
      <w:r w:rsidR="00AF7B97">
        <w:rPr>
          <w:rFonts w:ascii="Arial" w:hAnsi="Arial" w:cs="Arial"/>
          <w:noProof/>
          <w:szCs w:val="24"/>
        </w:rPr>
        <w:t>.</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Ring, D., Prommersberger, K., &amp; Jupiter, J. B. (2005). Combined dorsal and volar plate </w:t>
      </w:r>
    </w:p>
    <w:p w:rsidR="00804119" w:rsidRPr="0000027F"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fixation of complex fractures of the distal part of the radius. </w:t>
      </w:r>
      <w:r w:rsidRPr="0000027F">
        <w:rPr>
          <w:rFonts w:ascii="Arial" w:hAnsi="Arial" w:cs="Arial"/>
          <w:b/>
          <w:iCs/>
          <w:noProof/>
          <w:szCs w:val="24"/>
        </w:rPr>
        <w:t xml:space="preserve">The Journal of Bone and </w:t>
      </w: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00027F">
        <w:rPr>
          <w:rFonts w:ascii="Arial" w:hAnsi="Arial" w:cs="Arial"/>
          <w:b/>
          <w:iCs/>
          <w:noProof/>
          <w:szCs w:val="24"/>
        </w:rPr>
        <w:t>Joint Surgery. American Volume</w:t>
      </w:r>
      <w:r w:rsidRPr="0000027F">
        <w:rPr>
          <w:rFonts w:ascii="Arial" w:hAnsi="Arial" w:cs="Arial"/>
          <w:b/>
          <w:noProof/>
          <w:szCs w:val="24"/>
        </w:rPr>
        <w:t>,</w:t>
      </w:r>
      <w:r w:rsidRPr="0039737D">
        <w:rPr>
          <w:rFonts w:ascii="Arial" w:hAnsi="Arial" w:cs="Arial"/>
          <w:iCs/>
          <w:noProof/>
          <w:szCs w:val="24"/>
        </w:rPr>
        <w:t>87 Suppl 1</w:t>
      </w:r>
      <w:r w:rsidRPr="0039737D">
        <w:rPr>
          <w:rFonts w:ascii="Arial" w:hAnsi="Arial" w:cs="Arial"/>
          <w:noProof/>
          <w:szCs w:val="24"/>
        </w:rPr>
        <w:t xml:space="preserve">(Pt 2), 195–212.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http://doi.org/10.2106/JBJS.E.00249</w:t>
      </w:r>
      <w:r w:rsidR="00AF7B97">
        <w:rPr>
          <w:rFonts w:ascii="Arial" w:hAnsi="Arial" w:cs="Arial"/>
          <w:noProof/>
          <w:szCs w:val="24"/>
        </w:rPr>
        <w:t>.</w:t>
      </w:r>
    </w:p>
    <w:p w:rsidR="009C21FF" w:rsidRDefault="009C21FF" w:rsidP="008E14AA">
      <w:pPr>
        <w:widowControl w:val="0"/>
        <w:autoSpaceDE w:val="0"/>
        <w:autoSpaceDN w:val="0"/>
        <w:adjustRightInd w:val="0"/>
        <w:spacing w:after="0" w:line="240" w:lineRule="auto"/>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Robinovitch, S. N., &amp; Chiu, J. (1998). Surface stiffness affects impact force during a fall </w:t>
      </w:r>
    </w:p>
    <w:p w:rsidR="0000027F"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on the outstretched hand. </w:t>
      </w:r>
      <w:r w:rsidRPr="0000027F">
        <w:rPr>
          <w:rFonts w:ascii="Arial" w:hAnsi="Arial" w:cs="Arial"/>
          <w:b/>
          <w:iCs/>
          <w:noProof/>
          <w:szCs w:val="24"/>
        </w:rPr>
        <w:t xml:space="preserve">Journal of Orthopaedic Research : Official Publication of </w:t>
      </w:r>
    </w:p>
    <w:p w:rsidR="0000027F"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00027F">
        <w:rPr>
          <w:rFonts w:ascii="Arial" w:hAnsi="Arial" w:cs="Arial"/>
          <w:b/>
          <w:iCs/>
          <w:noProof/>
          <w:szCs w:val="24"/>
        </w:rPr>
        <w:t>the Orthopaedic Research Society</w:t>
      </w:r>
      <w:r w:rsidRPr="0000027F">
        <w:rPr>
          <w:rFonts w:ascii="Arial" w:hAnsi="Arial" w:cs="Arial"/>
          <w:b/>
          <w:noProof/>
          <w:szCs w:val="24"/>
        </w:rPr>
        <w:t>,</w:t>
      </w:r>
      <w:r w:rsidRPr="0039737D">
        <w:rPr>
          <w:rFonts w:ascii="Arial" w:hAnsi="Arial" w:cs="Arial"/>
          <w:iCs/>
          <w:noProof/>
          <w:szCs w:val="24"/>
        </w:rPr>
        <w:t>16</w:t>
      </w:r>
      <w:r w:rsidR="0000027F">
        <w:rPr>
          <w:rFonts w:ascii="Arial" w:hAnsi="Arial" w:cs="Arial"/>
          <w:noProof/>
          <w:szCs w:val="24"/>
        </w:rPr>
        <w:t xml:space="preserve">(3), 309–13. </w:t>
      </w:r>
    </w:p>
    <w:p w:rsidR="00441B95" w:rsidRPr="0000027F"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http://doi.org/10.1002/jor.1100160306</w:t>
      </w:r>
      <w:r w:rsidR="00AF7B97">
        <w:rPr>
          <w:rFonts w:ascii="Arial" w:hAnsi="Arial" w:cs="Arial"/>
          <w:noProof/>
          <w:szCs w:val="24"/>
        </w:rPr>
        <w:t>.</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Roumen, R. M., Hesp, W. L., &amp; Bruggink, E. D. (1991). Unstable Colles’ fractures in </w:t>
      </w:r>
    </w:p>
    <w:p w:rsidR="00E3788E" w:rsidRPr="0000027F"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elderly patients. A randomised trial of external fixation for redisplacement. </w:t>
      </w:r>
      <w:r w:rsidRPr="0000027F">
        <w:rPr>
          <w:rFonts w:ascii="Arial" w:hAnsi="Arial" w:cs="Arial"/>
          <w:b/>
          <w:iCs/>
          <w:noProof/>
          <w:szCs w:val="24"/>
        </w:rPr>
        <w:t xml:space="preserve">The Journal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00027F">
        <w:rPr>
          <w:rFonts w:ascii="Arial" w:hAnsi="Arial" w:cs="Arial"/>
          <w:b/>
          <w:iCs/>
          <w:noProof/>
          <w:szCs w:val="24"/>
        </w:rPr>
        <w:t>of Bone and Joint Surgery. British Volume</w:t>
      </w:r>
      <w:r w:rsidRPr="0000027F">
        <w:rPr>
          <w:rFonts w:ascii="Arial" w:hAnsi="Arial" w:cs="Arial"/>
          <w:b/>
          <w:noProof/>
          <w:szCs w:val="24"/>
        </w:rPr>
        <w:t>,</w:t>
      </w:r>
      <w:r w:rsidRPr="0039737D">
        <w:rPr>
          <w:rFonts w:ascii="Arial" w:hAnsi="Arial" w:cs="Arial"/>
          <w:iCs/>
          <w:noProof/>
          <w:szCs w:val="24"/>
        </w:rPr>
        <w:t>73</w:t>
      </w:r>
      <w:r w:rsidRPr="0039737D">
        <w:rPr>
          <w:rFonts w:ascii="Arial" w:hAnsi="Arial" w:cs="Arial"/>
          <w:noProof/>
          <w:szCs w:val="24"/>
        </w:rPr>
        <w:t>(2), 307–11.</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Rozental, T. D., Blazar, P. E., Franko, O. I., Chacko, A. T., Earp, B. E., &amp; Day, C. S. </w:t>
      </w: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(2009). Functional outcomes for unstable distal radial fractures treated with open </w:t>
      </w: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reduction and internal fixation or closed reduction and percutaneous fixation. A </w:t>
      </w:r>
    </w:p>
    <w:p w:rsidR="00E3788E" w:rsidRPr="0000027F"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prospective randomized trial. </w:t>
      </w:r>
      <w:r w:rsidRPr="0000027F">
        <w:rPr>
          <w:rFonts w:ascii="Arial" w:hAnsi="Arial" w:cs="Arial"/>
          <w:b/>
          <w:iCs/>
          <w:noProof/>
          <w:szCs w:val="24"/>
        </w:rPr>
        <w:t xml:space="preserve">The Journal of Bone and Joint Surgery. American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00027F">
        <w:rPr>
          <w:rFonts w:ascii="Arial" w:hAnsi="Arial" w:cs="Arial"/>
          <w:b/>
          <w:iCs/>
          <w:noProof/>
          <w:szCs w:val="24"/>
        </w:rPr>
        <w:t>Volume</w:t>
      </w:r>
      <w:r w:rsidRPr="0000027F">
        <w:rPr>
          <w:rFonts w:ascii="Arial" w:hAnsi="Arial" w:cs="Arial"/>
          <w:b/>
          <w:noProof/>
          <w:szCs w:val="24"/>
        </w:rPr>
        <w:t xml:space="preserve">, </w:t>
      </w:r>
      <w:r w:rsidRPr="0039737D">
        <w:rPr>
          <w:rFonts w:ascii="Arial" w:hAnsi="Arial" w:cs="Arial"/>
          <w:iCs/>
          <w:noProof/>
          <w:szCs w:val="24"/>
        </w:rPr>
        <w:t>91</w:t>
      </w:r>
      <w:r w:rsidRPr="0039737D">
        <w:rPr>
          <w:rFonts w:ascii="Arial" w:hAnsi="Arial" w:cs="Arial"/>
          <w:noProof/>
          <w:szCs w:val="24"/>
        </w:rPr>
        <w:t>(8), 1837–46. http://doi.org/10.2106/JBJS.H.01478</w:t>
      </w:r>
      <w:r w:rsidR="00AF7B97">
        <w:rPr>
          <w:rFonts w:ascii="Arial" w:hAnsi="Arial" w:cs="Arial"/>
          <w:noProof/>
          <w:szCs w:val="24"/>
        </w:rPr>
        <w:t>.</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Rubinovich, R. M., &amp; Rennie, W. R. (1983). Colles’ fracture: end results in relation to </w:t>
      </w:r>
    </w:p>
    <w:p w:rsidR="0000027F"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radiologic parameters. </w:t>
      </w:r>
      <w:r w:rsidRPr="0000027F">
        <w:rPr>
          <w:rFonts w:ascii="Arial" w:hAnsi="Arial" w:cs="Arial"/>
          <w:b/>
          <w:iCs/>
          <w:noProof/>
          <w:szCs w:val="24"/>
        </w:rPr>
        <w:t xml:space="preserve">Canadian Journal of Surgery. Journal Canadien de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00027F">
        <w:rPr>
          <w:rFonts w:ascii="Arial" w:hAnsi="Arial" w:cs="Arial"/>
          <w:b/>
          <w:iCs/>
          <w:noProof/>
          <w:szCs w:val="24"/>
        </w:rPr>
        <w:t>Chirurgie</w:t>
      </w:r>
      <w:r w:rsidRPr="0000027F">
        <w:rPr>
          <w:rFonts w:ascii="Arial" w:hAnsi="Arial" w:cs="Arial"/>
          <w:b/>
          <w:noProof/>
          <w:szCs w:val="24"/>
        </w:rPr>
        <w:t>,</w:t>
      </w:r>
      <w:r w:rsidRPr="0039737D">
        <w:rPr>
          <w:rFonts w:ascii="Arial" w:hAnsi="Arial" w:cs="Arial"/>
          <w:iCs/>
          <w:noProof/>
          <w:szCs w:val="24"/>
        </w:rPr>
        <w:t>26</w:t>
      </w:r>
      <w:r w:rsidRPr="0039737D">
        <w:rPr>
          <w:rFonts w:ascii="Arial" w:hAnsi="Arial" w:cs="Arial"/>
          <w:noProof/>
          <w:szCs w:val="24"/>
        </w:rPr>
        <w:t>(4), 361–3.</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Ryu, J. Y., Cooney, W. P., Askew, L. J., An, K. N., &amp; Chao, E. Y. (1991). Functional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ranges of motion of the wrist joint. </w:t>
      </w:r>
      <w:r w:rsidRPr="0000027F">
        <w:rPr>
          <w:rFonts w:ascii="Arial" w:hAnsi="Arial" w:cs="Arial"/>
          <w:b/>
          <w:iCs/>
          <w:noProof/>
          <w:szCs w:val="24"/>
        </w:rPr>
        <w:t>The Journal of Hand Surgery</w:t>
      </w:r>
      <w:r w:rsidRPr="0000027F">
        <w:rPr>
          <w:rFonts w:ascii="Arial" w:hAnsi="Arial" w:cs="Arial"/>
          <w:b/>
          <w:noProof/>
          <w:szCs w:val="24"/>
        </w:rPr>
        <w:t xml:space="preserve">, </w:t>
      </w:r>
      <w:r w:rsidRPr="0039737D">
        <w:rPr>
          <w:rFonts w:ascii="Arial" w:hAnsi="Arial" w:cs="Arial"/>
          <w:iCs/>
          <w:noProof/>
          <w:szCs w:val="24"/>
        </w:rPr>
        <w:t>16</w:t>
      </w:r>
      <w:r w:rsidRPr="0039737D">
        <w:rPr>
          <w:rFonts w:ascii="Arial" w:hAnsi="Arial" w:cs="Arial"/>
          <w:noProof/>
          <w:szCs w:val="24"/>
        </w:rPr>
        <w:t>(3), 409–19.</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E3788E" w:rsidRDefault="00441B95" w:rsidP="008E14AA">
      <w:pPr>
        <w:widowControl w:val="0"/>
        <w:autoSpaceDE w:val="0"/>
        <w:autoSpaceDN w:val="0"/>
        <w:adjustRightInd w:val="0"/>
        <w:spacing w:after="0" w:line="240" w:lineRule="auto"/>
        <w:ind w:left="480" w:hanging="480"/>
        <w:jc w:val="both"/>
        <w:rPr>
          <w:rFonts w:ascii="Arial" w:hAnsi="Arial" w:cs="Arial"/>
          <w:iCs/>
          <w:noProof/>
          <w:szCs w:val="24"/>
        </w:rPr>
      </w:pPr>
      <w:r w:rsidRPr="0039737D">
        <w:rPr>
          <w:rFonts w:ascii="Arial" w:hAnsi="Arial" w:cs="Arial"/>
          <w:noProof/>
          <w:szCs w:val="24"/>
        </w:rPr>
        <w:t xml:space="preserve">S.A. Lozano Calderon. (2008). </w:t>
      </w:r>
      <w:r w:rsidRPr="0039737D">
        <w:rPr>
          <w:rFonts w:ascii="Arial" w:hAnsi="Arial" w:cs="Arial"/>
          <w:iCs/>
          <w:noProof/>
          <w:szCs w:val="24"/>
        </w:rPr>
        <w:t xml:space="preserve">Fractures of the distal radius : controversies in </w:t>
      </w:r>
    </w:p>
    <w:p w:rsidR="00CF7540" w:rsidRDefault="00441B95" w:rsidP="008E14AA">
      <w:pPr>
        <w:widowControl w:val="0"/>
        <w:autoSpaceDE w:val="0"/>
        <w:autoSpaceDN w:val="0"/>
        <w:adjustRightInd w:val="0"/>
        <w:spacing w:after="0" w:line="240" w:lineRule="auto"/>
        <w:ind w:left="480" w:hanging="480"/>
        <w:jc w:val="both"/>
        <w:rPr>
          <w:rFonts w:ascii="Arial" w:hAnsi="Arial" w:cs="Arial"/>
          <w:b/>
          <w:noProof/>
          <w:szCs w:val="24"/>
        </w:rPr>
      </w:pPr>
      <w:r w:rsidRPr="0039737D">
        <w:rPr>
          <w:rFonts w:ascii="Arial" w:hAnsi="Arial" w:cs="Arial"/>
          <w:iCs/>
          <w:noProof/>
          <w:szCs w:val="24"/>
        </w:rPr>
        <w:t>treatment, rehabilitation and management of complications</w:t>
      </w:r>
      <w:r w:rsidR="001B4E7C">
        <w:rPr>
          <w:rFonts w:ascii="Arial" w:hAnsi="Arial" w:cs="Arial"/>
          <w:noProof/>
          <w:szCs w:val="24"/>
        </w:rPr>
        <w:t xml:space="preserve">. Doktora Tezi, </w:t>
      </w:r>
      <w:r w:rsidR="001B4E7C" w:rsidRPr="00CF7540">
        <w:rPr>
          <w:rFonts w:ascii="Arial" w:hAnsi="Arial" w:cs="Arial"/>
          <w:b/>
          <w:noProof/>
          <w:szCs w:val="24"/>
        </w:rPr>
        <w:t xml:space="preserve">University </w:t>
      </w:r>
    </w:p>
    <w:p w:rsidR="00441B95" w:rsidRPr="0039737D" w:rsidRDefault="001B4E7C" w:rsidP="008E14AA">
      <w:pPr>
        <w:widowControl w:val="0"/>
        <w:autoSpaceDE w:val="0"/>
        <w:autoSpaceDN w:val="0"/>
        <w:adjustRightInd w:val="0"/>
        <w:spacing w:after="0" w:line="240" w:lineRule="auto"/>
        <w:ind w:left="480" w:hanging="480"/>
        <w:jc w:val="both"/>
        <w:rPr>
          <w:rFonts w:ascii="Arial" w:hAnsi="Arial" w:cs="Arial"/>
          <w:noProof/>
          <w:szCs w:val="24"/>
        </w:rPr>
      </w:pPr>
      <w:r w:rsidRPr="00CF7540">
        <w:rPr>
          <w:rFonts w:ascii="Arial" w:hAnsi="Arial" w:cs="Arial"/>
          <w:b/>
          <w:noProof/>
          <w:szCs w:val="24"/>
        </w:rPr>
        <w:t>of Amsterdam,</w:t>
      </w:r>
      <w:r>
        <w:rPr>
          <w:rFonts w:ascii="Arial" w:hAnsi="Arial" w:cs="Arial"/>
          <w:noProof/>
          <w:szCs w:val="24"/>
        </w:rPr>
        <w:t xml:space="preserve"> Amsterdam, 2008, s.38.</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Safi, A., Hart, R., Těknědžjan, B., &amp; Kozák, T. (2013). Treatment of extra-articular and </w:t>
      </w: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simple articular distal radial fractures with intramedullary nail versus volar locking plate. </w:t>
      </w: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00027F">
        <w:rPr>
          <w:rFonts w:ascii="Arial" w:hAnsi="Arial" w:cs="Arial"/>
          <w:b/>
          <w:iCs/>
          <w:noProof/>
          <w:szCs w:val="24"/>
        </w:rPr>
        <w:t>The Journal of Hand Surgery, European Volume</w:t>
      </w:r>
      <w:r w:rsidRPr="0000027F">
        <w:rPr>
          <w:rFonts w:ascii="Arial" w:hAnsi="Arial" w:cs="Arial"/>
          <w:b/>
          <w:noProof/>
          <w:szCs w:val="24"/>
        </w:rPr>
        <w:t>,</w:t>
      </w:r>
      <w:r w:rsidRPr="0039737D">
        <w:rPr>
          <w:rFonts w:ascii="Arial" w:hAnsi="Arial" w:cs="Arial"/>
          <w:iCs/>
          <w:noProof/>
          <w:szCs w:val="24"/>
        </w:rPr>
        <w:t>38</w:t>
      </w:r>
      <w:r w:rsidRPr="0039737D">
        <w:rPr>
          <w:rFonts w:ascii="Arial" w:hAnsi="Arial" w:cs="Arial"/>
          <w:noProof/>
          <w:szCs w:val="24"/>
        </w:rPr>
        <w:t xml:space="preserve">(7), 774–9.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http://doi.org/10.1177/1753193413478715</w:t>
      </w:r>
      <w:r w:rsidR="00AF7B97">
        <w:rPr>
          <w:rFonts w:ascii="Arial" w:hAnsi="Arial" w:cs="Arial"/>
          <w:noProof/>
          <w:szCs w:val="24"/>
        </w:rPr>
        <w:t>.</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E3788E" w:rsidRDefault="00441B95" w:rsidP="008E14AA">
      <w:pPr>
        <w:widowControl w:val="0"/>
        <w:autoSpaceDE w:val="0"/>
        <w:autoSpaceDN w:val="0"/>
        <w:adjustRightInd w:val="0"/>
        <w:spacing w:after="0" w:line="240" w:lineRule="auto"/>
        <w:ind w:left="480" w:hanging="480"/>
        <w:jc w:val="both"/>
        <w:rPr>
          <w:rFonts w:ascii="Arial" w:hAnsi="Arial" w:cs="Arial"/>
          <w:iCs/>
          <w:noProof/>
          <w:szCs w:val="24"/>
        </w:rPr>
      </w:pPr>
      <w:r w:rsidRPr="0039737D">
        <w:rPr>
          <w:rFonts w:ascii="Arial" w:hAnsi="Arial" w:cs="Arial"/>
          <w:noProof/>
          <w:szCs w:val="24"/>
        </w:rPr>
        <w:t xml:space="preserve">Salter, R. B. (1999). </w:t>
      </w:r>
      <w:r w:rsidRPr="0039737D">
        <w:rPr>
          <w:rFonts w:ascii="Arial" w:hAnsi="Arial" w:cs="Arial"/>
          <w:iCs/>
          <w:noProof/>
          <w:szCs w:val="24"/>
        </w:rPr>
        <w:t xml:space="preserve">Textbook of Disorders and Injuries of the Musculoskeletal System: </w:t>
      </w:r>
    </w:p>
    <w:p w:rsidR="00E3788E" w:rsidRDefault="00441B95" w:rsidP="008E14AA">
      <w:pPr>
        <w:widowControl w:val="0"/>
        <w:autoSpaceDE w:val="0"/>
        <w:autoSpaceDN w:val="0"/>
        <w:adjustRightInd w:val="0"/>
        <w:spacing w:after="0" w:line="240" w:lineRule="auto"/>
        <w:ind w:left="480" w:hanging="480"/>
        <w:jc w:val="both"/>
        <w:rPr>
          <w:rFonts w:ascii="Arial" w:hAnsi="Arial" w:cs="Arial"/>
          <w:iCs/>
          <w:noProof/>
          <w:szCs w:val="24"/>
        </w:rPr>
      </w:pPr>
      <w:r w:rsidRPr="0039737D">
        <w:rPr>
          <w:rFonts w:ascii="Arial" w:hAnsi="Arial" w:cs="Arial"/>
          <w:iCs/>
          <w:noProof/>
          <w:szCs w:val="24"/>
        </w:rPr>
        <w:t xml:space="preserve">An Introduction to Orthopaedics, Fractures, and Joint Injuries, Rheumatology, </w:t>
      </w:r>
    </w:p>
    <w:p w:rsidR="00CF7540"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iCs/>
          <w:noProof/>
          <w:szCs w:val="24"/>
        </w:rPr>
        <w:t>Metabolic Bone Disease, and Rehabilitation</w:t>
      </w:r>
      <w:r w:rsidR="00CF7540">
        <w:rPr>
          <w:rFonts w:ascii="Arial" w:hAnsi="Arial" w:cs="Arial"/>
          <w:noProof/>
          <w:szCs w:val="24"/>
        </w:rPr>
        <w:t xml:space="preserve">. </w:t>
      </w:r>
      <w:r w:rsidR="00CF7540" w:rsidRPr="00CF7540">
        <w:rPr>
          <w:rFonts w:ascii="Arial" w:hAnsi="Arial" w:cs="Arial"/>
          <w:b/>
          <w:noProof/>
          <w:szCs w:val="24"/>
        </w:rPr>
        <w:t>Lippincott Williams &amp; Wilkins,</w:t>
      </w:r>
      <w:r w:rsidR="00CF7540">
        <w:rPr>
          <w:rFonts w:ascii="Arial" w:hAnsi="Arial" w:cs="Arial"/>
          <w:noProof/>
          <w:szCs w:val="24"/>
        </w:rPr>
        <w:t xml:space="preserve"> USA, </w:t>
      </w:r>
    </w:p>
    <w:p w:rsidR="00441B95" w:rsidRPr="0039737D" w:rsidRDefault="00CF7540" w:rsidP="008E14AA">
      <w:pPr>
        <w:widowControl w:val="0"/>
        <w:autoSpaceDE w:val="0"/>
        <w:autoSpaceDN w:val="0"/>
        <w:adjustRightInd w:val="0"/>
        <w:spacing w:after="0" w:line="240" w:lineRule="auto"/>
        <w:ind w:left="480" w:hanging="480"/>
        <w:jc w:val="both"/>
        <w:rPr>
          <w:rFonts w:ascii="Arial" w:hAnsi="Arial" w:cs="Arial"/>
          <w:noProof/>
          <w:szCs w:val="24"/>
        </w:rPr>
      </w:pPr>
      <w:r>
        <w:rPr>
          <w:rFonts w:ascii="Arial" w:hAnsi="Arial" w:cs="Arial"/>
          <w:noProof/>
          <w:szCs w:val="24"/>
        </w:rPr>
        <w:t>1999, s.14.</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Sánchez, T., Jakubietz, M., Jakubietz, R., Mayer, J., Beutel, F. K., &amp; Grünert, J. (2005). </w:t>
      </w: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Complications after Pi Plate osteosynthesis. </w:t>
      </w:r>
      <w:r w:rsidRPr="0000027F">
        <w:rPr>
          <w:rFonts w:ascii="Arial" w:hAnsi="Arial" w:cs="Arial"/>
          <w:b/>
          <w:iCs/>
          <w:noProof/>
          <w:szCs w:val="24"/>
        </w:rPr>
        <w:t>Plastic and Reconstructive Surgery</w:t>
      </w:r>
      <w:r w:rsidRPr="0000027F">
        <w:rPr>
          <w:rFonts w:ascii="Arial" w:hAnsi="Arial" w:cs="Arial"/>
          <w:b/>
          <w:noProof/>
          <w:szCs w:val="24"/>
        </w:rPr>
        <w:t xml:space="preserve">,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iCs/>
          <w:noProof/>
          <w:szCs w:val="24"/>
        </w:rPr>
        <w:t>116</w:t>
      </w:r>
      <w:r w:rsidRPr="0039737D">
        <w:rPr>
          <w:rFonts w:ascii="Arial" w:hAnsi="Arial" w:cs="Arial"/>
          <w:noProof/>
          <w:szCs w:val="24"/>
        </w:rPr>
        <w:t>(1), 153–8.</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Saunders, Burke, Higgins, McClinton, Burke, Higgins, McClinton, Saunders, V. (n.d.). </w:t>
      </w:r>
    </w:p>
    <w:p w:rsidR="00526431"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iCs/>
          <w:noProof/>
          <w:szCs w:val="24"/>
        </w:rPr>
        <w:t>Elsevier: Hand and Upper Extremity Rehabilitation, 3rd Edition</w:t>
      </w:r>
      <w:r w:rsidRPr="0039737D">
        <w:rPr>
          <w:rFonts w:ascii="Arial" w:hAnsi="Arial" w:cs="Arial"/>
          <w:noProof/>
          <w:szCs w:val="24"/>
        </w:rPr>
        <w:t>.</w:t>
      </w:r>
      <w:r w:rsidR="00526431" w:rsidRPr="00526431">
        <w:rPr>
          <w:rFonts w:ascii="Arial" w:hAnsi="Arial" w:cs="Arial"/>
          <w:b/>
          <w:noProof/>
          <w:szCs w:val="24"/>
        </w:rPr>
        <w:t>Elsevier,</w:t>
      </w:r>
      <w:r w:rsidR="00526431">
        <w:rPr>
          <w:rFonts w:ascii="Arial" w:hAnsi="Arial" w:cs="Arial"/>
          <w:noProof/>
          <w:szCs w:val="24"/>
        </w:rPr>
        <w:t xml:space="preserve"> USA, 2006, </w:t>
      </w:r>
    </w:p>
    <w:p w:rsidR="00441B95" w:rsidRPr="0039737D" w:rsidRDefault="00526431" w:rsidP="008E14AA">
      <w:pPr>
        <w:widowControl w:val="0"/>
        <w:autoSpaceDE w:val="0"/>
        <w:autoSpaceDN w:val="0"/>
        <w:adjustRightInd w:val="0"/>
        <w:spacing w:after="0" w:line="240" w:lineRule="auto"/>
        <w:ind w:left="480" w:hanging="480"/>
        <w:jc w:val="both"/>
        <w:rPr>
          <w:rFonts w:ascii="Arial" w:hAnsi="Arial" w:cs="Arial"/>
          <w:noProof/>
          <w:szCs w:val="24"/>
        </w:rPr>
      </w:pPr>
      <w:r>
        <w:rPr>
          <w:rFonts w:ascii="Arial" w:hAnsi="Arial" w:cs="Arial"/>
          <w:noProof/>
          <w:szCs w:val="24"/>
        </w:rPr>
        <w:t>s.489, 495, 501.</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Schoneveld, K., Wittink, H., &amp; Takken, T. Clinimetric evaluation of measurement tools </w:t>
      </w:r>
    </w:p>
    <w:p w:rsidR="00E3788E" w:rsidRPr="0000027F"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used in hand therapy to assess activity and participation. </w:t>
      </w:r>
      <w:r w:rsidRPr="0000027F">
        <w:rPr>
          <w:rFonts w:ascii="Arial" w:hAnsi="Arial" w:cs="Arial"/>
          <w:b/>
          <w:iCs/>
          <w:noProof/>
          <w:szCs w:val="24"/>
        </w:rPr>
        <w:t xml:space="preserve">Journal of Hand Therapy : </w:t>
      </w:r>
    </w:p>
    <w:p w:rsidR="0000027F"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00027F">
        <w:rPr>
          <w:rFonts w:ascii="Arial" w:hAnsi="Arial" w:cs="Arial"/>
          <w:b/>
          <w:iCs/>
          <w:noProof/>
          <w:szCs w:val="24"/>
        </w:rPr>
        <w:t>Official Journal of the American Society of Hand Therapists</w:t>
      </w:r>
      <w:r w:rsidRPr="0000027F">
        <w:rPr>
          <w:rFonts w:ascii="Arial" w:hAnsi="Arial" w:cs="Arial"/>
          <w:b/>
          <w:noProof/>
          <w:szCs w:val="24"/>
        </w:rPr>
        <w:t>,</w:t>
      </w:r>
      <w:r w:rsidRPr="0039737D">
        <w:rPr>
          <w:rFonts w:ascii="Arial" w:hAnsi="Arial" w:cs="Arial"/>
          <w:iCs/>
          <w:noProof/>
          <w:szCs w:val="24"/>
        </w:rPr>
        <w:t>22</w:t>
      </w:r>
      <w:r w:rsidR="0000027F">
        <w:rPr>
          <w:rFonts w:ascii="Arial" w:hAnsi="Arial" w:cs="Arial"/>
          <w:noProof/>
          <w:szCs w:val="24"/>
        </w:rPr>
        <w:t>(3), 221–35; quiz</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236. http://doi.org/10.1016/j.jht.2008.11.005</w:t>
      </w:r>
      <w:r w:rsidR="00AF7B97">
        <w:rPr>
          <w:rFonts w:ascii="Arial" w:hAnsi="Arial" w:cs="Arial"/>
          <w:noProof/>
          <w:szCs w:val="24"/>
        </w:rPr>
        <w:t>.</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Sears, E. D., &amp; Chung, K. C. (2010). Validity and responsiveness of the Jebsen-Taylor </w:t>
      </w: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Hand Function Test. </w:t>
      </w:r>
      <w:r w:rsidRPr="0000027F">
        <w:rPr>
          <w:rFonts w:ascii="Arial" w:hAnsi="Arial" w:cs="Arial"/>
          <w:b/>
          <w:iCs/>
          <w:noProof/>
          <w:szCs w:val="24"/>
        </w:rPr>
        <w:t>The Journal of Hand Surgery</w:t>
      </w:r>
      <w:r w:rsidRPr="0000027F">
        <w:rPr>
          <w:rFonts w:ascii="Arial" w:hAnsi="Arial" w:cs="Arial"/>
          <w:b/>
          <w:noProof/>
          <w:szCs w:val="24"/>
        </w:rPr>
        <w:t xml:space="preserve">, </w:t>
      </w:r>
      <w:r w:rsidRPr="0039737D">
        <w:rPr>
          <w:rFonts w:ascii="Arial" w:hAnsi="Arial" w:cs="Arial"/>
          <w:iCs/>
          <w:noProof/>
          <w:szCs w:val="24"/>
        </w:rPr>
        <w:t>35</w:t>
      </w:r>
      <w:r w:rsidRPr="0039737D">
        <w:rPr>
          <w:rFonts w:ascii="Arial" w:hAnsi="Arial" w:cs="Arial"/>
          <w:noProof/>
          <w:szCs w:val="24"/>
        </w:rPr>
        <w:t xml:space="preserve">(1), 30–7.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http://doi.org/10.1016/j.jhsa.2009.09.008</w:t>
      </w:r>
      <w:r w:rsidR="00AF7B97">
        <w:rPr>
          <w:rFonts w:ascii="Arial" w:hAnsi="Arial" w:cs="Arial"/>
          <w:noProof/>
          <w:szCs w:val="24"/>
        </w:rPr>
        <w:t>.</w:t>
      </w:r>
    </w:p>
    <w:p w:rsidR="009C21FF" w:rsidRDefault="009C21FF" w:rsidP="008E14AA">
      <w:pPr>
        <w:widowControl w:val="0"/>
        <w:autoSpaceDE w:val="0"/>
        <w:autoSpaceDN w:val="0"/>
        <w:adjustRightInd w:val="0"/>
        <w:spacing w:after="0" w:line="240" w:lineRule="auto"/>
        <w:jc w:val="both"/>
        <w:rPr>
          <w:rFonts w:ascii="Arial" w:hAnsi="Arial" w:cs="Arial"/>
          <w:noProof/>
          <w:szCs w:val="24"/>
        </w:rPr>
      </w:pP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Sharma, H., Khare, G. N., Singh, S., Ramaswamy, A. G., Kumaraswamy, V., &amp; Singh, </w:t>
      </w: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A. K. (2014). Outcomes and complications of fractures of distal radius (AO type B and </w:t>
      </w:r>
    </w:p>
    <w:p w:rsidR="00E3788E" w:rsidRPr="0000027F"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C): volar plating versus nonoperative treatment. </w:t>
      </w:r>
      <w:r w:rsidRPr="0000027F">
        <w:rPr>
          <w:rFonts w:ascii="Arial" w:hAnsi="Arial" w:cs="Arial"/>
          <w:b/>
          <w:iCs/>
          <w:noProof/>
          <w:szCs w:val="24"/>
        </w:rPr>
        <w:t xml:space="preserve">Journal of Orthopaedic Science : </w:t>
      </w: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00027F">
        <w:rPr>
          <w:rFonts w:ascii="Arial" w:hAnsi="Arial" w:cs="Arial"/>
          <w:b/>
          <w:iCs/>
          <w:noProof/>
          <w:szCs w:val="24"/>
        </w:rPr>
        <w:t>Official Journal of the Japanese Orthopaedic Association</w:t>
      </w:r>
      <w:r w:rsidRPr="0000027F">
        <w:rPr>
          <w:rFonts w:ascii="Arial" w:hAnsi="Arial" w:cs="Arial"/>
          <w:b/>
          <w:noProof/>
          <w:szCs w:val="24"/>
        </w:rPr>
        <w:t>,</w:t>
      </w:r>
      <w:r w:rsidRPr="0039737D">
        <w:rPr>
          <w:rFonts w:ascii="Arial" w:hAnsi="Arial" w:cs="Arial"/>
          <w:iCs/>
          <w:noProof/>
          <w:szCs w:val="24"/>
        </w:rPr>
        <w:t>19</w:t>
      </w:r>
      <w:r w:rsidRPr="0039737D">
        <w:rPr>
          <w:rFonts w:ascii="Arial" w:hAnsi="Arial" w:cs="Arial"/>
          <w:noProof/>
          <w:szCs w:val="24"/>
        </w:rPr>
        <w:t xml:space="preserve">(4), 537–44.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http://doi.org/10.1007/s00776-014-0560-0</w:t>
      </w:r>
      <w:r w:rsidR="00AF7B97">
        <w:rPr>
          <w:rFonts w:ascii="Arial" w:hAnsi="Arial" w:cs="Arial"/>
          <w:noProof/>
          <w:szCs w:val="24"/>
        </w:rPr>
        <w:t>.</w:t>
      </w:r>
    </w:p>
    <w:p w:rsidR="00804119" w:rsidRDefault="00804119" w:rsidP="008E14AA">
      <w:pPr>
        <w:widowControl w:val="0"/>
        <w:autoSpaceDE w:val="0"/>
        <w:autoSpaceDN w:val="0"/>
        <w:adjustRightInd w:val="0"/>
        <w:spacing w:after="0" w:line="240" w:lineRule="auto"/>
        <w:ind w:left="480" w:hanging="480"/>
        <w:jc w:val="both"/>
        <w:rPr>
          <w:rFonts w:ascii="Arial" w:hAnsi="Arial" w:cs="Arial"/>
          <w:noProof/>
          <w:szCs w:val="24"/>
        </w:rPr>
      </w:pPr>
    </w:p>
    <w:p w:rsidR="00804119"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Shauver, M. J., Chang, K. W.-C., &amp; Chung, K. C. (2014). Contribution of functional </w:t>
      </w: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parameters to patient-rated outcomes after surgical treatment of distal radius fractures. </w:t>
      </w:r>
    </w:p>
    <w:p w:rsidR="0000027F"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00027F">
        <w:rPr>
          <w:rFonts w:ascii="Arial" w:hAnsi="Arial" w:cs="Arial"/>
          <w:b/>
          <w:iCs/>
          <w:noProof/>
          <w:szCs w:val="24"/>
        </w:rPr>
        <w:t>The Journal of Hand Surgery</w:t>
      </w:r>
      <w:r w:rsidRPr="0000027F">
        <w:rPr>
          <w:rFonts w:ascii="Arial" w:hAnsi="Arial" w:cs="Arial"/>
          <w:b/>
          <w:noProof/>
          <w:szCs w:val="24"/>
        </w:rPr>
        <w:t>,</w:t>
      </w:r>
      <w:r w:rsidRPr="0039737D">
        <w:rPr>
          <w:rFonts w:ascii="Arial" w:hAnsi="Arial" w:cs="Arial"/>
          <w:iCs/>
          <w:noProof/>
          <w:szCs w:val="24"/>
        </w:rPr>
        <w:t>39</w:t>
      </w:r>
      <w:r w:rsidR="0000027F">
        <w:rPr>
          <w:rFonts w:ascii="Arial" w:hAnsi="Arial" w:cs="Arial"/>
          <w:noProof/>
          <w:szCs w:val="24"/>
        </w:rPr>
        <w:t>(3), 436–42.</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http://doi.org/10.1016/j.jhsa.2013.11.015</w:t>
      </w:r>
      <w:r w:rsidR="00AF7B97">
        <w:rPr>
          <w:rFonts w:ascii="Arial" w:hAnsi="Arial" w:cs="Arial"/>
          <w:noProof/>
          <w:szCs w:val="24"/>
        </w:rPr>
        <w:t>.</w:t>
      </w:r>
    </w:p>
    <w:p w:rsidR="00E3788E" w:rsidRDefault="00E3788E" w:rsidP="008E14AA">
      <w:pPr>
        <w:widowControl w:val="0"/>
        <w:autoSpaceDE w:val="0"/>
        <w:autoSpaceDN w:val="0"/>
        <w:adjustRightInd w:val="0"/>
        <w:spacing w:after="0" w:line="240" w:lineRule="auto"/>
        <w:ind w:left="480" w:hanging="480"/>
        <w:jc w:val="both"/>
        <w:rPr>
          <w:rFonts w:ascii="Arial" w:hAnsi="Arial" w:cs="Arial"/>
          <w:noProof/>
          <w:szCs w:val="24"/>
        </w:rPr>
      </w:pP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Sigurdardottir, K., Halldorsson, S., &amp; Robertsson, J. (2011). Epidemiology and </w:t>
      </w: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treatment of distal radius fractures in Reykjavik, Iceland, in 2004. Comparison with an </w:t>
      </w: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Icelandic study from 1985. </w:t>
      </w:r>
      <w:r w:rsidRPr="0000027F">
        <w:rPr>
          <w:rFonts w:ascii="Arial" w:hAnsi="Arial" w:cs="Arial"/>
          <w:b/>
          <w:iCs/>
          <w:noProof/>
          <w:szCs w:val="24"/>
        </w:rPr>
        <w:t>Acta Orthopaedica</w:t>
      </w:r>
      <w:r w:rsidRPr="0000027F">
        <w:rPr>
          <w:rFonts w:ascii="Arial" w:hAnsi="Arial" w:cs="Arial"/>
          <w:b/>
          <w:noProof/>
          <w:szCs w:val="24"/>
        </w:rPr>
        <w:t>,</w:t>
      </w:r>
      <w:r w:rsidRPr="0039737D">
        <w:rPr>
          <w:rFonts w:ascii="Arial" w:hAnsi="Arial" w:cs="Arial"/>
          <w:iCs/>
          <w:noProof/>
          <w:szCs w:val="24"/>
        </w:rPr>
        <w:t>82</w:t>
      </w:r>
      <w:r w:rsidRPr="0039737D">
        <w:rPr>
          <w:rFonts w:ascii="Arial" w:hAnsi="Arial" w:cs="Arial"/>
          <w:noProof/>
          <w:szCs w:val="24"/>
        </w:rPr>
        <w:t xml:space="preserve">(4), 494–8.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http://doi.org/10.3109/17453674.2011.606074</w:t>
      </w:r>
      <w:r w:rsidR="00AF7B97">
        <w:rPr>
          <w:rFonts w:ascii="Arial" w:hAnsi="Arial" w:cs="Arial"/>
          <w:noProof/>
          <w:szCs w:val="24"/>
        </w:rPr>
        <w:t>.</w:t>
      </w:r>
    </w:p>
    <w:p w:rsidR="00E3788E" w:rsidRDefault="00E3788E" w:rsidP="008E14AA">
      <w:pPr>
        <w:widowControl w:val="0"/>
        <w:autoSpaceDE w:val="0"/>
        <w:autoSpaceDN w:val="0"/>
        <w:adjustRightInd w:val="0"/>
        <w:spacing w:after="0" w:line="240" w:lineRule="auto"/>
        <w:ind w:left="480" w:hanging="480"/>
        <w:jc w:val="both"/>
        <w:rPr>
          <w:rFonts w:ascii="Arial" w:hAnsi="Arial" w:cs="Arial"/>
          <w:noProof/>
          <w:szCs w:val="24"/>
        </w:rPr>
      </w:pPr>
    </w:p>
    <w:p w:rsidR="00E3788E" w:rsidRDefault="00441B95" w:rsidP="008E14AA">
      <w:pPr>
        <w:widowControl w:val="0"/>
        <w:autoSpaceDE w:val="0"/>
        <w:autoSpaceDN w:val="0"/>
        <w:adjustRightInd w:val="0"/>
        <w:spacing w:after="0" w:line="240" w:lineRule="auto"/>
        <w:ind w:left="480" w:hanging="480"/>
        <w:jc w:val="both"/>
        <w:rPr>
          <w:rFonts w:ascii="Arial" w:hAnsi="Arial" w:cs="Arial"/>
          <w:iCs/>
          <w:noProof/>
          <w:szCs w:val="24"/>
        </w:rPr>
      </w:pPr>
      <w:r w:rsidRPr="0039737D">
        <w:rPr>
          <w:rFonts w:ascii="Arial" w:hAnsi="Arial" w:cs="Arial"/>
          <w:noProof/>
          <w:szCs w:val="24"/>
        </w:rPr>
        <w:t xml:space="preserve">Skirven, T. M., Osterman, A. L., Fedorczyk, J., &amp; Amadio, P. C. (2011). </w:t>
      </w:r>
      <w:r w:rsidRPr="0039737D">
        <w:rPr>
          <w:rFonts w:ascii="Arial" w:hAnsi="Arial" w:cs="Arial"/>
          <w:iCs/>
          <w:noProof/>
          <w:szCs w:val="24"/>
        </w:rPr>
        <w:t xml:space="preserve">Rehabilitation </w:t>
      </w:r>
    </w:p>
    <w:p w:rsidR="00CF7540"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iCs/>
          <w:noProof/>
          <w:szCs w:val="24"/>
        </w:rPr>
        <w:t>of the Hand and Upper Extremity, 2-Volume Set: Expert Consult</w:t>
      </w:r>
      <w:r w:rsidR="00CF7540">
        <w:rPr>
          <w:rFonts w:ascii="Arial" w:hAnsi="Arial" w:cs="Arial"/>
          <w:noProof/>
          <w:szCs w:val="24"/>
        </w:rPr>
        <w:t xml:space="preserve">, </w:t>
      </w:r>
      <w:r w:rsidR="00CF7540" w:rsidRPr="00CF7540">
        <w:rPr>
          <w:rFonts w:ascii="Arial" w:hAnsi="Arial" w:cs="Arial"/>
          <w:b/>
          <w:noProof/>
          <w:szCs w:val="24"/>
        </w:rPr>
        <w:t>Elsevier Mosby,</w:t>
      </w:r>
    </w:p>
    <w:p w:rsidR="00441B95" w:rsidRPr="0039737D" w:rsidRDefault="00CF7540" w:rsidP="008E14AA">
      <w:pPr>
        <w:widowControl w:val="0"/>
        <w:autoSpaceDE w:val="0"/>
        <w:autoSpaceDN w:val="0"/>
        <w:adjustRightInd w:val="0"/>
        <w:spacing w:after="0" w:line="240" w:lineRule="auto"/>
        <w:ind w:left="480" w:hanging="480"/>
        <w:jc w:val="both"/>
        <w:rPr>
          <w:rFonts w:ascii="Arial" w:hAnsi="Arial" w:cs="Arial"/>
          <w:noProof/>
          <w:szCs w:val="24"/>
        </w:rPr>
      </w:pPr>
      <w:r>
        <w:rPr>
          <w:rFonts w:ascii="Arial" w:hAnsi="Arial" w:cs="Arial"/>
          <w:noProof/>
          <w:szCs w:val="24"/>
        </w:rPr>
        <w:t>Philadelphia, 2011, s.950.</w:t>
      </w:r>
    </w:p>
    <w:p w:rsidR="00E3788E" w:rsidRDefault="00E3788E" w:rsidP="008E14AA">
      <w:pPr>
        <w:widowControl w:val="0"/>
        <w:autoSpaceDE w:val="0"/>
        <w:autoSpaceDN w:val="0"/>
        <w:adjustRightInd w:val="0"/>
        <w:spacing w:after="0" w:line="240" w:lineRule="auto"/>
        <w:jc w:val="both"/>
        <w:rPr>
          <w:rFonts w:ascii="Arial" w:hAnsi="Arial" w:cs="Arial"/>
          <w:noProof/>
          <w:szCs w:val="24"/>
        </w:rPr>
      </w:pPr>
    </w:p>
    <w:p w:rsidR="00E3788E" w:rsidRDefault="00441B95" w:rsidP="008E14AA">
      <w:pPr>
        <w:widowControl w:val="0"/>
        <w:autoSpaceDE w:val="0"/>
        <w:autoSpaceDN w:val="0"/>
        <w:adjustRightInd w:val="0"/>
        <w:spacing w:after="0" w:line="240" w:lineRule="auto"/>
        <w:ind w:left="480" w:hanging="480"/>
        <w:jc w:val="both"/>
        <w:rPr>
          <w:rFonts w:ascii="Arial" w:hAnsi="Arial" w:cs="Arial"/>
          <w:iCs/>
          <w:noProof/>
          <w:szCs w:val="24"/>
        </w:rPr>
      </w:pPr>
      <w:r w:rsidRPr="0039737D">
        <w:rPr>
          <w:rFonts w:ascii="Arial" w:hAnsi="Arial" w:cs="Arial"/>
          <w:noProof/>
          <w:szCs w:val="24"/>
        </w:rPr>
        <w:t xml:space="preserve">Slutsky, D. J., &amp; Osterman, A. L. (2009). </w:t>
      </w:r>
      <w:r w:rsidRPr="0039737D">
        <w:rPr>
          <w:rFonts w:ascii="Arial" w:hAnsi="Arial" w:cs="Arial"/>
          <w:iCs/>
          <w:noProof/>
          <w:szCs w:val="24"/>
        </w:rPr>
        <w:t xml:space="preserve">Fractures and Injuries of the Distal Radius and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iCs/>
          <w:noProof/>
          <w:szCs w:val="24"/>
        </w:rPr>
        <w:t>Carpus: The Cutting Edge</w:t>
      </w:r>
      <w:r w:rsidR="00CF7540">
        <w:rPr>
          <w:rFonts w:ascii="Arial" w:hAnsi="Arial" w:cs="Arial"/>
          <w:noProof/>
          <w:szCs w:val="24"/>
        </w:rPr>
        <w:t xml:space="preserve">. </w:t>
      </w:r>
      <w:r w:rsidR="00CF7540" w:rsidRPr="00CF7540">
        <w:rPr>
          <w:rFonts w:ascii="Arial" w:hAnsi="Arial" w:cs="Arial"/>
          <w:b/>
          <w:noProof/>
          <w:szCs w:val="24"/>
        </w:rPr>
        <w:t>Elsevier Health Sciences,</w:t>
      </w:r>
      <w:r w:rsidR="00CF7540">
        <w:rPr>
          <w:rFonts w:ascii="Arial" w:hAnsi="Arial" w:cs="Arial"/>
          <w:noProof/>
          <w:szCs w:val="24"/>
        </w:rPr>
        <w:t xml:space="preserve"> Philadelphia, 2009, s.78,150.</w:t>
      </w:r>
    </w:p>
    <w:p w:rsidR="00E3788E" w:rsidRDefault="00E3788E" w:rsidP="008E14AA">
      <w:pPr>
        <w:widowControl w:val="0"/>
        <w:autoSpaceDE w:val="0"/>
        <w:autoSpaceDN w:val="0"/>
        <w:adjustRightInd w:val="0"/>
        <w:spacing w:after="0" w:line="240" w:lineRule="auto"/>
        <w:ind w:left="480" w:hanging="480"/>
        <w:jc w:val="both"/>
        <w:rPr>
          <w:rFonts w:ascii="Arial" w:hAnsi="Arial" w:cs="Arial"/>
          <w:noProof/>
          <w:szCs w:val="24"/>
        </w:rPr>
      </w:pP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Souer, J.-S., Lozano-Calderon, S. A., &amp; Ring, D. (2008). Predictors of wrist function </w:t>
      </w:r>
    </w:p>
    <w:p w:rsidR="00CD7E6A"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and health status after operative treatment of fractures of the distal radius. </w:t>
      </w:r>
      <w:r w:rsidRPr="00CD7E6A">
        <w:rPr>
          <w:rFonts w:ascii="Arial" w:hAnsi="Arial" w:cs="Arial"/>
          <w:b/>
          <w:iCs/>
          <w:noProof/>
          <w:szCs w:val="24"/>
        </w:rPr>
        <w:t xml:space="preserve">The </w:t>
      </w:r>
    </w:p>
    <w:p w:rsidR="00441B95" w:rsidRPr="00CD7E6A"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CD7E6A">
        <w:rPr>
          <w:rFonts w:ascii="Arial" w:hAnsi="Arial" w:cs="Arial"/>
          <w:b/>
          <w:iCs/>
          <w:noProof/>
          <w:szCs w:val="24"/>
        </w:rPr>
        <w:t>Journal of Hand Surgery</w:t>
      </w:r>
      <w:r w:rsidRPr="00CD7E6A">
        <w:rPr>
          <w:rFonts w:ascii="Arial" w:hAnsi="Arial" w:cs="Arial"/>
          <w:b/>
          <w:noProof/>
          <w:szCs w:val="24"/>
        </w:rPr>
        <w:t>,</w:t>
      </w:r>
      <w:r w:rsidRPr="0039737D">
        <w:rPr>
          <w:rFonts w:ascii="Arial" w:hAnsi="Arial" w:cs="Arial"/>
          <w:iCs/>
          <w:noProof/>
          <w:szCs w:val="24"/>
        </w:rPr>
        <w:t>33</w:t>
      </w:r>
      <w:r w:rsidRPr="0039737D">
        <w:rPr>
          <w:rFonts w:ascii="Arial" w:hAnsi="Arial" w:cs="Arial"/>
          <w:noProof/>
          <w:szCs w:val="24"/>
        </w:rPr>
        <w:t>(2), 157–163. http://doi.org/10.1016/j.jhsa.2007.10.003</w:t>
      </w:r>
      <w:r w:rsidR="00AF7B97">
        <w:rPr>
          <w:rFonts w:ascii="Arial" w:hAnsi="Arial" w:cs="Arial"/>
          <w:noProof/>
          <w:szCs w:val="24"/>
        </w:rPr>
        <w:t>.</w:t>
      </w:r>
    </w:p>
    <w:p w:rsidR="00E3788E" w:rsidRDefault="00E3788E" w:rsidP="008E14AA">
      <w:pPr>
        <w:widowControl w:val="0"/>
        <w:autoSpaceDE w:val="0"/>
        <w:autoSpaceDN w:val="0"/>
        <w:adjustRightInd w:val="0"/>
        <w:spacing w:after="0" w:line="240" w:lineRule="auto"/>
        <w:ind w:left="480" w:hanging="480"/>
        <w:jc w:val="both"/>
        <w:rPr>
          <w:rFonts w:ascii="Arial" w:hAnsi="Arial" w:cs="Arial"/>
          <w:noProof/>
          <w:szCs w:val="24"/>
        </w:rPr>
      </w:pP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Squitieri, L., Reichert, H., Kim, H. M., &amp; Chung, K. C. (2010). Application of the brief </w:t>
      </w: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international classification of functioning, disability, and health core set as a conceptual </w:t>
      </w: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model in distal radius fractures. </w:t>
      </w:r>
      <w:r w:rsidRPr="00CD7E6A">
        <w:rPr>
          <w:rFonts w:ascii="Arial" w:hAnsi="Arial" w:cs="Arial"/>
          <w:b/>
          <w:iCs/>
          <w:noProof/>
          <w:szCs w:val="24"/>
        </w:rPr>
        <w:t>The Journal of Hand Surgery</w:t>
      </w:r>
      <w:r w:rsidRPr="00CD7E6A">
        <w:rPr>
          <w:rFonts w:ascii="Arial" w:hAnsi="Arial" w:cs="Arial"/>
          <w:b/>
          <w:noProof/>
          <w:szCs w:val="24"/>
        </w:rPr>
        <w:t>,</w:t>
      </w:r>
      <w:r w:rsidRPr="0039737D">
        <w:rPr>
          <w:rFonts w:ascii="Arial" w:hAnsi="Arial" w:cs="Arial"/>
          <w:iCs/>
          <w:noProof/>
          <w:szCs w:val="24"/>
        </w:rPr>
        <w:t>35</w:t>
      </w:r>
      <w:r w:rsidRPr="0039737D">
        <w:rPr>
          <w:rFonts w:ascii="Arial" w:hAnsi="Arial" w:cs="Arial"/>
          <w:noProof/>
          <w:szCs w:val="24"/>
        </w:rPr>
        <w:t xml:space="preserve">(11), 1795–1805.e1.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http://doi.org/10.1016/j.jhsa.2010.07.013</w:t>
      </w:r>
      <w:r w:rsidR="001A2D1A">
        <w:rPr>
          <w:rFonts w:ascii="Arial" w:hAnsi="Arial" w:cs="Arial"/>
          <w:noProof/>
          <w:szCs w:val="24"/>
        </w:rPr>
        <w:t>.</w:t>
      </w:r>
    </w:p>
    <w:p w:rsidR="00E3788E" w:rsidRDefault="00E3788E" w:rsidP="008E14AA">
      <w:pPr>
        <w:widowControl w:val="0"/>
        <w:autoSpaceDE w:val="0"/>
        <w:autoSpaceDN w:val="0"/>
        <w:adjustRightInd w:val="0"/>
        <w:spacing w:after="0" w:line="240" w:lineRule="auto"/>
        <w:ind w:left="480" w:hanging="480"/>
        <w:jc w:val="both"/>
        <w:rPr>
          <w:rFonts w:ascii="Arial" w:hAnsi="Arial" w:cs="Arial"/>
          <w:noProof/>
          <w:szCs w:val="24"/>
        </w:rPr>
      </w:pPr>
    </w:p>
    <w:p w:rsidR="00351F6F"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Standring, S. (2008). </w:t>
      </w:r>
      <w:r w:rsidRPr="0039737D">
        <w:rPr>
          <w:rFonts w:ascii="Arial" w:hAnsi="Arial" w:cs="Arial"/>
          <w:iCs/>
          <w:noProof/>
          <w:szCs w:val="24"/>
        </w:rPr>
        <w:t>Gray’s Anatomy: The Anatomical Basis of Clinical Practice</w:t>
      </w:r>
      <w:r w:rsidR="00351F6F">
        <w:rPr>
          <w:rFonts w:ascii="Arial" w:hAnsi="Arial" w:cs="Arial"/>
          <w:noProof/>
          <w:szCs w:val="24"/>
        </w:rPr>
        <w:t xml:space="preserve">, </w:t>
      </w:r>
    </w:p>
    <w:p w:rsidR="00441B95" w:rsidRPr="0039737D" w:rsidRDefault="00351F6F" w:rsidP="008E14AA">
      <w:pPr>
        <w:widowControl w:val="0"/>
        <w:autoSpaceDE w:val="0"/>
        <w:autoSpaceDN w:val="0"/>
        <w:adjustRightInd w:val="0"/>
        <w:spacing w:after="0" w:line="240" w:lineRule="auto"/>
        <w:ind w:left="480" w:hanging="480"/>
        <w:jc w:val="both"/>
        <w:rPr>
          <w:rFonts w:ascii="Arial" w:hAnsi="Arial" w:cs="Arial"/>
          <w:noProof/>
          <w:szCs w:val="24"/>
        </w:rPr>
      </w:pPr>
      <w:r w:rsidRPr="00351F6F">
        <w:rPr>
          <w:rFonts w:ascii="Arial" w:hAnsi="Arial" w:cs="Arial"/>
          <w:b/>
          <w:noProof/>
          <w:szCs w:val="24"/>
        </w:rPr>
        <w:t>Elsevier,</w:t>
      </w:r>
      <w:r>
        <w:rPr>
          <w:rFonts w:ascii="Arial" w:hAnsi="Arial" w:cs="Arial"/>
          <w:noProof/>
          <w:szCs w:val="24"/>
        </w:rPr>
        <w:t xml:space="preserve"> Spain, 2008, s.859.</w:t>
      </w:r>
    </w:p>
    <w:p w:rsidR="00E3788E" w:rsidRDefault="00E3788E" w:rsidP="008E14AA">
      <w:pPr>
        <w:widowControl w:val="0"/>
        <w:autoSpaceDE w:val="0"/>
        <w:autoSpaceDN w:val="0"/>
        <w:adjustRightInd w:val="0"/>
        <w:spacing w:after="0" w:line="240" w:lineRule="auto"/>
        <w:ind w:left="480" w:hanging="480"/>
        <w:jc w:val="both"/>
        <w:rPr>
          <w:rFonts w:ascii="Arial" w:hAnsi="Arial" w:cs="Arial"/>
          <w:noProof/>
          <w:szCs w:val="24"/>
        </w:rPr>
      </w:pP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Stoffelen, D. V, &amp; Broos, P. L. (1999). Closed reduction versus Kapandji-pinning for </w:t>
      </w: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extra-articular distal radial fractures. </w:t>
      </w:r>
      <w:r w:rsidRPr="00CD7E6A">
        <w:rPr>
          <w:rFonts w:ascii="Arial" w:hAnsi="Arial" w:cs="Arial"/>
          <w:b/>
          <w:iCs/>
          <w:noProof/>
          <w:szCs w:val="24"/>
        </w:rPr>
        <w:t>Jour</w:t>
      </w:r>
      <w:r w:rsidR="00CD7E6A">
        <w:rPr>
          <w:rFonts w:ascii="Arial" w:hAnsi="Arial" w:cs="Arial"/>
          <w:b/>
          <w:iCs/>
          <w:noProof/>
          <w:szCs w:val="24"/>
        </w:rPr>
        <w:t>nal of Hand Surgery (Edinburgh,</w:t>
      </w:r>
      <w:r w:rsidRPr="00CD7E6A">
        <w:rPr>
          <w:rFonts w:ascii="Arial" w:hAnsi="Arial" w:cs="Arial"/>
          <w:b/>
          <w:iCs/>
          <w:noProof/>
          <w:szCs w:val="24"/>
        </w:rPr>
        <w:t>Scotland)</w:t>
      </w:r>
      <w:r w:rsidRPr="00CD7E6A">
        <w:rPr>
          <w:rFonts w:ascii="Arial" w:hAnsi="Arial" w:cs="Arial"/>
          <w:b/>
          <w:noProof/>
          <w:szCs w:val="24"/>
        </w:rPr>
        <w:t>,</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iCs/>
          <w:noProof/>
          <w:szCs w:val="24"/>
        </w:rPr>
        <w:t>24</w:t>
      </w:r>
      <w:r w:rsidRPr="0039737D">
        <w:rPr>
          <w:rFonts w:ascii="Arial" w:hAnsi="Arial" w:cs="Arial"/>
          <w:noProof/>
          <w:szCs w:val="24"/>
        </w:rPr>
        <w:t>(1), 89–91.</w:t>
      </w:r>
    </w:p>
    <w:p w:rsidR="00E3788E" w:rsidRDefault="00E3788E" w:rsidP="008E14AA">
      <w:pPr>
        <w:widowControl w:val="0"/>
        <w:autoSpaceDE w:val="0"/>
        <w:autoSpaceDN w:val="0"/>
        <w:adjustRightInd w:val="0"/>
        <w:spacing w:after="0" w:line="240" w:lineRule="auto"/>
        <w:ind w:left="480" w:hanging="480"/>
        <w:jc w:val="both"/>
        <w:rPr>
          <w:rFonts w:ascii="Arial" w:hAnsi="Arial" w:cs="Arial"/>
          <w:noProof/>
          <w:szCs w:val="24"/>
        </w:rPr>
      </w:pP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Stucki, G., Kostanjsek, N., Ustün, B., &amp; Cieza, A. (2008). ICF-based classification and </w:t>
      </w:r>
    </w:p>
    <w:p w:rsidR="00E3788E" w:rsidRPr="00CD7E6A"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measurement of functioning.</w:t>
      </w:r>
      <w:r w:rsidRPr="00CD7E6A">
        <w:rPr>
          <w:rFonts w:ascii="Arial" w:hAnsi="Arial" w:cs="Arial"/>
          <w:b/>
          <w:iCs/>
          <w:noProof/>
          <w:szCs w:val="24"/>
        </w:rPr>
        <w:t xml:space="preserve">European Journal of Physical and Rehabilitation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CD7E6A">
        <w:rPr>
          <w:rFonts w:ascii="Arial" w:hAnsi="Arial" w:cs="Arial"/>
          <w:b/>
          <w:iCs/>
          <w:noProof/>
          <w:szCs w:val="24"/>
        </w:rPr>
        <w:t>Medicine</w:t>
      </w:r>
      <w:r w:rsidRPr="00CD7E6A">
        <w:rPr>
          <w:rFonts w:ascii="Arial" w:hAnsi="Arial" w:cs="Arial"/>
          <w:b/>
          <w:noProof/>
          <w:szCs w:val="24"/>
        </w:rPr>
        <w:t>,</w:t>
      </w:r>
      <w:r w:rsidRPr="0039737D">
        <w:rPr>
          <w:rFonts w:ascii="Arial" w:hAnsi="Arial" w:cs="Arial"/>
          <w:iCs/>
          <w:noProof/>
          <w:szCs w:val="24"/>
        </w:rPr>
        <w:t>44</w:t>
      </w:r>
      <w:r w:rsidRPr="0039737D">
        <w:rPr>
          <w:rFonts w:ascii="Arial" w:hAnsi="Arial" w:cs="Arial"/>
          <w:noProof/>
          <w:szCs w:val="24"/>
        </w:rPr>
        <w:t>(3), 315–28.</w:t>
      </w:r>
    </w:p>
    <w:p w:rsidR="00E3788E" w:rsidRDefault="00E3788E" w:rsidP="008E14AA">
      <w:pPr>
        <w:widowControl w:val="0"/>
        <w:autoSpaceDE w:val="0"/>
        <w:autoSpaceDN w:val="0"/>
        <w:adjustRightInd w:val="0"/>
        <w:spacing w:after="0" w:line="240" w:lineRule="auto"/>
        <w:ind w:left="480" w:hanging="480"/>
        <w:jc w:val="both"/>
        <w:rPr>
          <w:rFonts w:ascii="Arial" w:hAnsi="Arial" w:cs="Arial"/>
          <w:noProof/>
          <w:szCs w:val="24"/>
        </w:rPr>
      </w:pP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Sügün, T. S., Gürbüz, Y., Ozaksar, K., Toros, T., Kayalar, M., &amp; Bal, E. (2012). Results </w:t>
      </w:r>
    </w:p>
    <w:p w:rsidR="00E3788E" w:rsidRPr="00CD7E6A"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of volar locking plating for unstable distal radius fractures. </w:t>
      </w:r>
      <w:r w:rsidRPr="00CD7E6A">
        <w:rPr>
          <w:rFonts w:ascii="Arial" w:hAnsi="Arial" w:cs="Arial"/>
          <w:b/>
          <w:iCs/>
          <w:noProof/>
          <w:szCs w:val="24"/>
        </w:rPr>
        <w:t xml:space="preserve">Acta Orthopaedica et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CD7E6A">
        <w:rPr>
          <w:rFonts w:ascii="Arial" w:hAnsi="Arial" w:cs="Arial"/>
          <w:b/>
          <w:iCs/>
          <w:noProof/>
          <w:szCs w:val="24"/>
        </w:rPr>
        <w:t>Traumatologica Turcica</w:t>
      </w:r>
      <w:r w:rsidRPr="00CD7E6A">
        <w:rPr>
          <w:rFonts w:ascii="Arial" w:hAnsi="Arial" w:cs="Arial"/>
          <w:b/>
          <w:noProof/>
          <w:szCs w:val="24"/>
        </w:rPr>
        <w:t xml:space="preserve">, </w:t>
      </w:r>
      <w:r w:rsidRPr="0039737D">
        <w:rPr>
          <w:rFonts w:ascii="Arial" w:hAnsi="Arial" w:cs="Arial"/>
          <w:iCs/>
          <w:noProof/>
          <w:szCs w:val="24"/>
        </w:rPr>
        <w:t>46</w:t>
      </w:r>
      <w:r w:rsidRPr="0039737D">
        <w:rPr>
          <w:rFonts w:ascii="Arial" w:hAnsi="Arial" w:cs="Arial"/>
          <w:noProof/>
          <w:szCs w:val="24"/>
        </w:rPr>
        <w:t>(1), 22–5.</w:t>
      </w:r>
    </w:p>
    <w:p w:rsidR="00E3788E" w:rsidRDefault="00E3788E" w:rsidP="008E14AA">
      <w:pPr>
        <w:widowControl w:val="0"/>
        <w:autoSpaceDE w:val="0"/>
        <w:autoSpaceDN w:val="0"/>
        <w:adjustRightInd w:val="0"/>
        <w:spacing w:after="0" w:line="240" w:lineRule="auto"/>
        <w:ind w:left="480" w:hanging="480"/>
        <w:jc w:val="both"/>
        <w:rPr>
          <w:rFonts w:ascii="Arial" w:hAnsi="Arial" w:cs="Arial"/>
          <w:noProof/>
          <w:szCs w:val="24"/>
        </w:rPr>
      </w:pP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Synn, A. J., Makhni, E. C., Makhni, M. C., Rozental, T. D., &amp; Day, C. S. (2009). Distal </w:t>
      </w:r>
    </w:p>
    <w:p w:rsidR="00E3788E" w:rsidRPr="00CD7E6A"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radius fractures in older patients: is anatomic reduction necessary? </w:t>
      </w:r>
      <w:r w:rsidRPr="00CD7E6A">
        <w:rPr>
          <w:rFonts w:ascii="Arial" w:hAnsi="Arial" w:cs="Arial"/>
          <w:b/>
          <w:iCs/>
          <w:noProof/>
          <w:szCs w:val="24"/>
        </w:rPr>
        <w:t xml:space="preserve">Clinical </w:t>
      </w:r>
    </w:p>
    <w:p w:rsidR="00CD7E6A"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CD7E6A">
        <w:rPr>
          <w:rFonts w:ascii="Arial" w:hAnsi="Arial" w:cs="Arial"/>
          <w:b/>
          <w:iCs/>
          <w:noProof/>
          <w:szCs w:val="24"/>
        </w:rPr>
        <w:t>Orthopaedics and Related Research</w:t>
      </w:r>
      <w:r w:rsidRPr="00CD7E6A">
        <w:rPr>
          <w:rFonts w:ascii="Arial" w:hAnsi="Arial" w:cs="Arial"/>
          <w:b/>
          <w:noProof/>
          <w:szCs w:val="24"/>
        </w:rPr>
        <w:t>,</w:t>
      </w:r>
      <w:r w:rsidRPr="0039737D">
        <w:rPr>
          <w:rFonts w:ascii="Arial" w:hAnsi="Arial" w:cs="Arial"/>
          <w:iCs/>
          <w:noProof/>
          <w:szCs w:val="24"/>
        </w:rPr>
        <w:t>467</w:t>
      </w:r>
      <w:r w:rsidRPr="0039737D">
        <w:rPr>
          <w:rFonts w:ascii="Arial" w:hAnsi="Arial" w:cs="Arial"/>
          <w:noProof/>
          <w:szCs w:val="24"/>
        </w:rPr>
        <w:t xml:space="preserve">(6), 1612–20.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http://doi.org/10.1007/s11999-008-0660-2</w:t>
      </w:r>
      <w:r w:rsidR="001A2D1A">
        <w:rPr>
          <w:rFonts w:ascii="Arial" w:hAnsi="Arial" w:cs="Arial"/>
          <w:noProof/>
          <w:szCs w:val="24"/>
        </w:rPr>
        <w:t>.</w:t>
      </w:r>
    </w:p>
    <w:p w:rsidR="009C21FF" w:rsidRDefault="009C21FF" w:rsidP="008E14AA">
      <w:pPr>
        <w:widowControl w:val="0"/>
        <w:autoSpaceDE w:val="0"/>
        <w:autoSpaceDN w:val="0"/>
        <w:adjustRightInd w:val="0"/>
        <w:spacing w:after="0" w:line="240" w:lineRule="auto"/>
        <w:jc w:val="both"/>
        <w:rPr>
          <w:rFonts w:ascii="Arial" w:hAnsi="Arial" w:cs="Arial"/>
          <w:noProof/>
          <w:szCs w:val="24"/>
        </w:rPr>
      </w:pP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Tang, P., Ding, A., &amp; Uzumcugil, A. (2010). Radial column and volar plating (RCVP) for </w:t>
      </w: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distal radius fractures with a radial styloid component or severe comminution. </w:t>
      </w: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CD7E6A">
        <w:rPr>
          <w:rFonts w:ascii="Arial" w:hAnsi="Arial" w:cs="Arial"/>
          <w:b/>
          <w:iCs/>
          <w:noProof/>
          <w:szCs w:val="24"/>
        </w:rPr>
        <w:t>Techniques in Hand &amp; Upper Extremity Surgery</w:t>
      </w:r>
      <w:r w:rsidRPr="00CD7E6A">
        <w:rPr>
          <w:rFonts w:ascii="Arial" w:hAnsi="Arial" w:cs="Arial"/>
          <w:b/>
          <w:noProof/>
          <w:szCs w:val="24"/>
        </w:rPr>
        <w:t>,</w:t>
      </w:r>
      <w:r w:rsidRPr="0039737D">
        <w:rPr>
          <w:rFonts w:ascii="Arial" w:hAnsi="Arial" w:cs="Arial"/>
          <w:iCs/>
          <w:noProof/>
          <w:szCs w:val="24"/>
        </w:rPr>
        <w:t>14</w:t>
      </w:r>
      <w:r w:rsidRPr="0039737D">
        <w:rPr>
          <w:rFonts w:ascii="Arial" w:hAnsi="Arial" w:cs="Arial"/>
          <w:noProof/>
          <w:szCs w:val="24"/>
        </w:rPr>
        <w:t xml:space="preserve">(3), 143–9.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http://doi.org/10.1097/BTH.0b013e3181cae14d</w:t>
      </w:r>
      <w:r w:rsidR="001A2D1A">
        <w:rPr>
          <w:rFonts w:ascii="Arial" w:hAnsi="Arial" w:cs="Arial"/>
          <w:noProof/>
          <w:szCs w:val="24"/>
        </w:rPr>
        <w:t>.</w:t>
      </w:r>
    </w:p>
    <w:p w:rsidR="00E3788E" w:rsidRDefault="00E3788E" w:rsidP="008E14AA">
      <w:pPr>
        <w:widowControl w:val="0"/>
        <w:autoSpaceDE w:val="0"/>
        <w:autoSpaceDN w:val="0"/>
        <w:adjustRightInd w:val="0"/>
        <w:spacing w:after="0" w:line="240" w:lineRule="auto"/>
        <w:ind w:left="480" w:hanging="480"/>
        <w:jc w:val="both"/>
        <w:rPr>
          <w:rFonts w:ascii="Arial" w:hAnsi="Arial" w:cs="Arial"/>
          <w:noProof/>
          <w:szCs w:val="24"/>
        </w:rPr>
      </w:pPr>
    </w:p>
    <w:p w:rsidR="00E3788E" w:rsidRPr="00CD7E6A"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Tavakolian, J. D., &amp; Jupiter, J. B. (2005). Dorsal plating for distal radius fractures. </w:t>
      </w:r>
      <w:r w:rsidRPr="00CD7E6A">
        <w:rPr>
          <w:rFonts w:ascii="Arial" w:hAnsi="Arial" w:cs="Arial"/>
          <w:b/>
          <w:iCs/>
          <w:noProof/>
          <w:szCs w:val="24"/>
        </w:rPr>
        <w:t xml:space="preserve">Hand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CD7E6A">
        <w:rPr>
          <w:rFonts w:ascii="Arial" w:hAnsi="Arial" w:cs="Arial"/>
          <w:b/>
          <w:iCs/>
          <w:noProof/>
          <w:szCs w:val="24"/>
        </w:rPr>
        <w:t>Clinics</w:t>
      </w:r>
      <w:r w:rsidRPr="00CD7E6A">
        <w:rPr>
          <w:rFonts w:ascii="Arial" w:hAnsi="Arial" w:cs="Arial"/>
          <w:b/>
          <w:noProof/>
          <w:szCs w:val="24"/>
        </w:rPr>
        <w:t xml:space="preserve">, </w:t>
      </w:r>
      <w:r w:rsidRPr="0039737D">
        <w:rPr>
          <w:rFonts w:ascii="Arial" w:hAnsi="Arial" w:cs="Arial"/>
          <w:iCs/>
          <w:noProof/>
          <w:szCs w:val="24"/>
        </w:rPr>
        <w:t>21</w:t>
      </w:r>
      <w:r w:rsidRPr="0039737D">
        <w:rPr>
          <w:rFonts w:ascii="Arial" w:hAnsi="Arial" w:cs="Arial"/>
          <w:noProof/>
          <w:szCs w:val="24"/>
        </w:rPr>
        <w:t>(3), 341–6. http://doi.org/10.1016/j.hcl.2005.02.001</w:t>
      </w:r>
      <w:r w:rsidR="001A2D1A">
        <w:rPr>
          <w:rFonts w:ascii="Arial" w:hAnsi="Arial" w:cs="Arial"/>
          <w:noProof/>
          <w:szCs w:val="24"/>
        </w:rPr>
        <w:t>.</w:t>
      </w:r>
    </w:p>
    <w:p w:rsidR="00E3788E" w:rsidRDefault="00E3788E" w:rsidP="008E14AA">
      <w:pPr>
        <w:widowControl w:val="0"/>
        <w:autoSpaceDE w:val="0"/>
        <w:autoSpaceDN w:val="0"/>
        <w:adjustRightInd w:val="0"/>
        <w:spacing w:after="0" w:line="240" w:lineRule="auto"/>
        <w:ind w:left="480" w:hanging="480"/>
        <w:jc w:val="both"/>
        <w:rPr>
          <w:rFonts w:ascii="Arial" w:hAnsi="Arial" w:cs="Arial"/>
          <w:noProof/>
          <w:szCs w:val="24"/>
        </w:rPr>
      </w:pP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Teunis, T., Bot, A. G. J., Thornton, E. R., &amp; Ring, D. (2015). Catastrophic Thinking Is </w:t>
      </w:r>
    </w:p>
    <w:p w:rsidR="00E3788E" w:rsidRPr="00CD7E6A"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Associated With Finger Stiffness After Distal Radius Fracture Surgery. </w:t>
      </w:r>
      <w:r w:rsidRPr="00CD7E6A">
        <w:rPr>
          <w:rFonts w:ascii="Arial" w:hAnsi="Arial" w:cs="Arial"/>
          <w:b/>
          <w:iCs/>
          <w:noProof/>
          <w:szCs w:val="24"/>
        </w:rPr>
        <w:t xml:space="preserve">Journal of </w:t>
      </w:r>
    </w:p>
    <w:p w:rsidR="00CD7E6A"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CD7E6A">
        <w:rPr>
          <w:rFonts w:ascii="Arial" w:hAnsi="Arial" w:cs="Arial"/>
          <w:b/>
          <w:iCs/>
          <w:noProof/>
          <w:szCs w:val="24"/>
        </w:rPr>
        <w:t>Orthopaedic Trauma</w:t>
      </w:r>
      <w:r w:rsidRPr="00CD7E6A">
        <w:rPr>
          <w:rFonts w:ascii="Arial" w:hAnsi="Arial" w:cs="Arial"/>
          <w:b/>
          <w:noProof/>
          <w:szCs w:val="24"/>
        </w:rPr>
        <w:t>,</w:t>
      </w:r>
      <w:r w:rsidRPr="0039737D">
        <w:rPr>
          <w:rFonts w:ascii="Arial" w:hAnsi="Arial" w:cs="Arial"/>
          <w:iCs/>
          <w:noProof/>
          <w:szCs w:val="24"/>
        </w:rPr>
        <w:t>29</w:t>
      </w:r>
      <w:r w:rsidR="00CD7E6A">
        <w:rPr>
          <w:rFonts w:ascii="Arial" w:hAnsi="Arial" w:cs="Arial"/>
          <w:noProof/>
          <w:szCs w:val="24"/>
        </w:rPr>
        <w:t>(10), e414–20.</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http://doi.org/10.1097/BOT.0000000000000342</w:t>
      </w:r>
      <w:r w:rsidR="001A2D1A">
        <w:rPr>
          <w:rFonts w:ascii="Arial" w:hAnsi="Arial" w:cs="Arial"/>
          <w:noProof/>
          <w:szCs w:val="24"/>
        </w:rPr>
        <w:t>.</w:t>
      </w:r>
    </w:p>
    <w:p w:rsidR="00E3788E" w:rsidRDefault="00E3788E" w:rsidP="008E14AA">
      <w:pPr>
        <w:widowControl w:val="0"/>
        <w:autoSpaceDE w:val="0"/>
        <w:autoSpaceDN w:val="0"/>
        <w:adjustRightInd w:val="0"/>
        <w:spacing w:after="0" w:line="240" w:lineRule="auto"/>
        <w:ind w:left="480" w:hanging="480"/>
        <w:jc w:val="both"/>
        <w:rPr>
          <w:rFonts w:ascii="Arial" w:hAnsi="Arial" w:cs="Arial"/>
          <w:noProof/>
          <w:szCs w:val="24"/>
        </w:rPr>
      </w:pPr>
    </w:p>
    <w:p w:rsidR="008E14AA" w:rsidRDefault="008E14AA" w:rsidP="008E14AA">
      <w:pPr>
        <w:widowControl w:val="0"/>
        <w:autoSpaceDE w:val="0"/>
        <w:autoSpaceDN w:val="0"/>
        <w:adjustRightInd w:val="0"/>
        <w:spacing w:after="0" w:line="240" w:lineRule="auto"/>
        <w:ind w:left="480" w:hanging="480"/>
        <w:jc w:val="both"/>
        <w:rPr>
          <w:rFonts w:ascii="Arial" w:hAnsi="Arial" w:cs="Arial"/>
          <w:noProof/>
          <w:szCs w:val="24"/>
        </w:rPr>
      </w:pP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Tremayne, A., Taylor, N., McBurney, H., &amp; Baskus, K. (2002). Correlation of </w:t>
      </w:r>
    </w:p>
    <w:p w:rsidR="00E3788E" w:rsidRPr="00CD7E6A"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impairment and activity limitation after wrist fracture. </w:t>
      </w:r>
      <w:r w:rsidRPr="00CD7E6A">
        <w:rPr>
          <w:rFonts w:ascii="Arial" w:hAnsi="Arial" w:cs="Arial"/>
          <w:b/>
          <w:iCs/>
          <w:noProof/>
          <w:szCs w:val="24"/>
        </w:rPr>
        <w:t xml:space="preserve">Physiotherapy Research </w:t>
      </w:r>
    </w:p>
    <w:p w:rsidR="00CD7E6A" w:rsidRDefault="00441B95" w:rsidP="008E14AA">
      <w:pPr>
        <w:widowControl w:val="0"/>
        <w:autoSpaceDE w:val="0"/>
        <w:autoSpaceDN w:val="0"/>
        <w:adjustRightInd w:val="0"/>
        <w:spacing w:after="0" w:line="240" w:lineRule="auto"/>
        <w:ind w:left="480" w:hanging="480"/>
        <w:jc w:val="both"/>
        <w:rPr>
          <w:rFonts w:ascii="Arial" w:hAnsi="Arial" w:cs="Arial"/>
          <w:b/>
          <w:noProof/>
          <w:szCs w:val="24"/>
        </w:rPr>
      </w:pPr>
      <w:r w:rsidRPr="00CD7E6A">
        <w:rPr>
          <w:rFonts w:ascii="Arial" w:hAnsi="Arial" w:cs="Arial"/>
          <w:b/>
          <w:iCs/>
          <w:noProof/>
          <w:szCs w:val="24"/>
        </w:rPr>
        <w:t>International : The Journal for Researchers and Clinicians in Physical Therapy</w:t>
      </w:r>
      <w:r w:rsidRPr="00CD7E6A">
        <w:rPr>
          <w:rFonts w:ascii="Arial" w:hAnsi="Arial" w:cs="Arial"/>
          <w:b/>
          <w:noProof/>
          <w:szCs w:val="24"/>
        </w:rPr>
        <w:t xml:space="preserve">,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iCs/>
          <w:noProof/>
          <w:szCs w:val="24"/>
        </w:rPr>
        <w:t>7</w:t>
      </w:r>
      <w:r w:rsidRPr="0039737D">
        <w:rPr>
          <w:rFonts w:ascii="Arial" w:hAnsi="Arial" w:cs="Arial"/>
          <w:noProof/>
          <w:szCs w:val="24"/>
        </w:rPr>
        <w:t>(2), 90–9.</w:t>
      </w:r>
    </w:p>
    <w:p w:rsidR="00E3788E" w:rsidRDefault="00E3788E" w:rsidP="008E14AA">
      <w:pPr>
        <w:widowControl w:val="0"/>
        <w:autoSpaceDE w:val="0"/>
        <w:autoSpaceDN w:val="0"/>
        <w:adjustRightInd w:val="0"/>
        <w:spacing w:after="0" w:line="240" w:lineRule="auto"/>
        <w:ind w:left="480" w:hanging="480"/>
        <w:jc w:val="both"/>
        <w:rPr>
          <w:rFonts w:ascii="Arial" w:hAnsi="Arial" w:cs="Arial"/>
          <w:noProof/>
          <w:szCs w:val="24"/>
        </w:rPr>
      </w:pPr>
    </w:p>
    <w:p w:rsidR="00351F6F"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Tubiana, R. (n.d.). </w:t>
      </w:r>
      <w:r w:rsidRPr="0039737D">
        <w:rPr>
          <w:rFonts w:ascii="Arial" w:hAnsi="Arial" w:cs="Arial"/>
          <w:iCs/>
          <w:noProof/>
          <w:szCs w:val="24"/>
        </w:rPr>
        <w:t>Examination of the Hand and Upper Limb</w:t>
      </w:r>
      <w:r w:rsidR="00351F6F">
        <w:rPr>
          <w:rFonts w:ascii="Arial" w:hAnsi="Arial" w:cs="Arial"/>
          <w:noProof/>
          <w:szCs w:val="24"/>
        </w:rPr>
        <w:t xml:space="preserve">. </w:t>
      </w:r>
      <w:r w:rsidR="00351F6F" w:rsidRPr="00351F6F">
        <w:rPr>
          <w:rFonts w:ascii="Arial" w:hAnsi="Arial" w:cs="Arial"/>
          <w:b/>
          <w:noProof/>
          <w:szCs w:val="24"/>
        </w:rPr>
        <w:t>AbeBooks,</w:t>
      </w:r>
      <w:r w:rsidR="00351F6F">
        <w:rPr>
          <w:rFonts w:ascii="Arial" w:hAnsi="Arial" w:cs="Arial"/>
          <w:noProof/>
          <w:szCs w:val="24"/>
        </w:rPr>
        <w:t xml:space="preserve"> USA, 1984, </w:t>
      </w:r>
    </w:p>
    <w:p w:rsidR="00441B95" w:rsidRPr="0039737D" w:rsidRDefault="00351F6F" w:rsidP="008E14AA">
      <w:pPr>
        <w:widowControl w:val="0"/>
        <w:autoSpaceDE w:val="0"/>
        <w:autoSpaceDN w:val="0"/>
        <w:adjustRightInd w:val="0"/>
        <w:spacing w:after="0" w:line="240" w:lineRule="auto"/>
        <w:ind w:left="480" w:hanging="480"/>
        <w:jc w:val="both"/>
        <w:rPr>
          <w:rFonts w:ascii="Arial" w:hAnsi="Arial" w:cs="Arial"/>
          <w:noProof/>
          <w:szCs w:val="24"/>
        </w:rPr>
      </w:pPr>
      <w:r>
        <w:rPr>
          <w:rFonts w:ascii="Arial" w:hAnsi="Arial" w:cs="Arial"/>
          <w:noProof/>
          <w:szCs w:val="24"/>
        </w:rPr>
        <w:t>s.47.</w:t>
      </w:r>
    </w:p>
    <w:p w:rsidR="00E3788E" w:rsidRDefault="00E3788E" w:rsidP="008E14AA">
      <w:pPr>
        <w:widowControl w:val="0"/>
        <w:autoSpaceDE w:val="0"/>
        <w:autoSpaceDN w:val="0"/>
        <w:adjustRightInd w:val="0"/>
        <w:spacing w:after="0" w:line="240" w:lineRule="auto"/>
        <w:ind w:left="480" w:hanging="480"/>
        <w:jc w:val="both"/>
        <w:rPr>
          <w:rFonts w:ascii="Arial" w:hAnsi="Arial" w:cs="Arial"/>
          <w:noProof/>
          <w:szCs w:val="24"/>
        </w:rPr>
      </w:pP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ur Rahman, O., Khan, M. Q., Rasheed, H., &amp; Ahmad, S. (2012). Treatment of unstable </w:t>
      </w:r>
    </w:p>
    <w:p w:rsidR="00E3788E" w:rsidRPr="00CD7E6A"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intraarticular fracture of distal radius: POP casting with external fixation. </w:t>
      </w:r>
      <w:r w:rsidRPr="00CD7E6A">
        <w:rPr>
          <w:rFonts w:ascii="Arial" w:hAnsi="Arial" w:cs="Arial"/>
          <w:b/>
          <w:iCs/>
          <w:noProof/>
          <w:szCs w:val="24"/>
        </w:rPr>
        <w:t xml:space="preserve">JPMA. The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CD7E6A">
        <w:rPr>
          <w:rFonts w:ascii="Arial" w:hAnsi="Arial" w:cs="Arial"/>
          <w:b/>
          <w:iCs/>
          <w:noProof/>
          <w:szCs w:val="24"/>
        </w:rPr>
        <w:t>Journal of the Pakistan Medical Association</w:t>
      </w:r>
      <w:r w:rsidRPr="00CD7E6A">
        <w:rPr>
          <w:rFonts w:ascii="Arial" w:hAnsi="Arial" w:cs="Arial"/>
          <w:b/>
          <w:noProof/>
          <w:szCs w:val="24"/>
        </w:rPr>
        <w:t xml:space="preserve">, </w:t>
      </w:r>
      <w:r w:rsidRPr="0039737D">
        <w:rPr>
          <w:rFonts w:ascii="Arial" w:hAnsi="Arial" w:cs="Arial"/>
          <w:iCs/>
          <w:noProof/>
          <w:szCs w:val="24"/>
        </w:rPr>
        <w:t>62</w:t>
      </w:r>
      <w:r w:rsidRPr="0039737D">
        <w:rPr>
          <w:rFonts w:ascii="Arial" w:hAnsi="Arial" w:cs="Arial"/>
          <w:noProof/>
          <w:szCs w:val="24"/>
        </w:rPr>
        <w:t>(4), 358–62.</w:t>
      </w:r>
    </w:p>
    <w:p w:rsidR="00E3788E" w:rsidRDefault="00E3788E" w:rsidP="008E14AA">
      <w:pPr>
        <w:widowControl w:val="0"/>
        <w:autoSpaceDE w:val="0"/>
        <w:autoSpaceDN w:val="0"/>
        <w:adjustRightInd w:val="0"/>
        <w:spacing w:after="0" w:line="240" w:lineRule="auto"/>
        <w:ind w:left="480" w:hanging="480"/>
        <w:jc w:val="both"/>
        <w:rPr>
          <w:rFonts w:ascii="Arial" w:hAnsi="Arial" w:cs="Arial"/>
          <w:noProof/>
          <w:szCs w:val="24"/>
        </w:rPr>
      </w:pP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Usuba, M., Miyanaga, Y., Miyakawa, S., Maeshima, T., &amp; Shirasaki, Y. (2006). Effect of </w:t>
      </w: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heat in increasing the range of knee motion after the development of a joint </w:t>
      </w:r>
    </w:p>
    <w:p w:rsidR="00E3788E" w:rsidRPr="00CD7E6A"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contracture: an experiment with an animal model.</w:t>
      </w:r>
      <w:r w:rsidRPr="00CD7E6A">
        <w:rPr>
          <w:rFonts w:ascii="Arial" w:hAnsi="Arial" w:cs="Arial"/>
          <w:b/>
          <w:iCs/>
          <w:noProof/>
          <w:szCs w:val="24"/>
        </w:rPr>
        <w:t xml:space="preserve">Archives of Physical Medicine and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CD7E6A">
        <w:rPr>
          <w:rFonts w:ascii="Arial" w:hAnsi="Arial" w:cs="Arial"/>
          <w:b/>
          <w:iCs/>
          <w:noProof/>
          <w:szCs w:val="24"/>
        </w:rPr>
        <w:t>Rehabilitation</w:t>
      </w:r>
      <w:r w:rsidRPr="00CD7E6A">
        <w:rPr>
          <w:rFonts w:ascii="Arial" w:hAnsi="Arial" w:cs="Arial"/>
          <w:b/>
          <w:noProof/>
          <w:szCs w:val="24"/>
        </w:rPr>
        <w:t>,</w:t>
      </w:r>
      <w:r w:rsidRPr="0039737D">
        <w:rPr>
          <w:rFonts w:ascii="Arial" w:hAnsi="Arial" w:cs="Arial"/>
          <w:iCs/>
          <w:noProof/>
          <w:szCs w:val="24"/>
        </w:rPr>
        <w:t>87</w:t>
      </w:r>
      <w:r w:rsidRPr="0039737D">
        <w:rPr>
          <w:rFonts w:ascii="Arial" w:hAnsi="Arial" w:cs="Arial"/>
          <w:noProof/>
          <w:szCs w:val="24"/>
        </w:rPr>
        <w:t>(2), 247–53. http://doi.org/10.1016/j.apmr.2005.10.015</w:t>
      </w:r>
      <w:r w:rsidR="001A2D1A">
        <w:rPr>
          <w:rFonts w:ascii="Arial" w:hAnsi="Arial" w:cs="Arial"/>
          <w:noProof/>
          <w:szCs w:val="24"/>
        </w:rPr>
        <w:t>.</w:t>
      </w:r>
    </w:p>
    <w:p w:rsidR="00E3788E" w:rsidRDefault="00E3788E" w:rsidP="008E14AA">
      <w:pPr>
        <w:widowControl w:val="0"/>
        <w:autoSpaceDE w:val="0"/>
        <w:autoSpaceDN w:val="0"/>
        <w:adjustRightInd w:val="0"/>
        <w:spacing w:after="0" w:line="240" w:lineRule="auto"/>
        <w:ind w:left="480" w:hanging="480"/>
        <w:jc w:val="both"/>
        <w:rPr>
          <w:rFonts w:ascii="Arial" w:hAnsi="Arial" w:cs="Arial"/>
          <w:noProof/>
          <w:szCs w:val="24"/>
        </w:rPr>
      </w:pP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van de Ven-Stevens, L. A., Munneke, M., Terwee, C. B., Spauwen, P. H., &amp; van der </w:t>
      </w: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Linde, H. (2009). Clinimetric properties of instruments to assess activities in patients </w:t>
      </w:r>
    </w:p>
    <w:p w:rsidR="00E3788E" w:rsidRPr="00CD7E6A"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with hand injury: a systematic review of the literature. </w:t>
      </w:r>
      <w:r w:rsidRPr="00CD7E6A">
        <w:rPr>
          <w:rFonts w:ascii="Arial" w:hAnsi="Arial" w:cs="Arial"/>
          <w:b/>
          <w:iCs/>
          <w:noProof/>
          <w:szCs w:val="24"/>
        </w:rPr>
        <w:t xml:space="preserve">Archives of Physical Medicine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CD7E6A">
        <w:rPr>
          <w:rFonts w:ascii="Arial" w:hAnsi="Arial" w:cs="Arial"/>
          <w:b/>
          <w:iCs/>
          <w:noProof/>
          <w:szCs w:val="24"/>
        </w:rPr>
        <w:t>and Rehabilitation</w:t>
      </w:r>
      <w:r w:rsidRPr="00CD7E6A">
        <w:rPr>
          <w:rFonts w:ascii="Arial" w:hAnsi="Arial" w:cs="Arial"/>
          <w:b/>
          <w:noProof/>
          <w:szCs w:val="24"/>
        </w:rPr>
        <w:t>,</w:t>
      </w:r>
      <w:r w:rsidRPr="0039737D">
        <w:rPr>
          <w:rFonts w:ascii="Arial" w:hAnsi="Arial" w:cs="Arial"/>
          <w:iCs/>
          <w:noProof/>
          <w:szCs w:val="24"/>
        </w:rPr>
        <w:t>90</w:t>
      </w:r>
      <w:r w:rsidR="00E3788E">
        <w:rPr>
          <w:rFonts w:ascii="Arial" w:hAnsi="Arial" w:cs="Arial"/>
          <w:noProof/>
          <w:szCs w:val="24"/>
        </w:rPr>
        <w:t xml:space="preserve">(1), 151–69. </w:t>
      </w:r>
      <w:r w:rsidRPr="0039737D">
        <w:rPr>
          <w:rFonts w:ascii="Arial" w:hAnsi="Arial" w:cs="Arial"/>
          <w:noProof/>
          <w:szCs w:val="24"/>
        </w:rPr>
        <w:t>http://doi.org/10.1016/j.apmr.2008.06.024</w:t>
      </w:r>
      <w:r w:rsidR="001A2D1A">
        <w:rPr>
          <w:rFonts w:ascii="Arial" w:hAnsi="Arial" w:cs="Arial"/>
          <w:noProof/>
          <w:szCs w:val="24"/>
        </w:rPr>
        <w:t>.</w:t>
      </w:r>
    </w:p>
    <w:p w:rsidR="00E3788E" w:rsidRDefault="00E3788E" w:rsidP="008E14AA">
      <w:pPr>
        <w:widowControl w:val="0"/>
        <w:autoSpaceDE w:val="0"/>
        <w:autoSpaceDN w:val="0"/>
        <w:adjustRightInd w:val="0"/>
        <w:spacing w:after="0" w:line="240" w:lineRule="auto"/>
        <w:ind w:left="480" w:hanging="480"/>
        <w:jc w:val="both"/>
        <w:rPr>
          <w:rFonts w:ascii="Arial" w:hAnsi="Arial" w:cs="Arial"/>
          <w:noProof/>
          <w:szCs w:val="24"/>
        </w:rPr>
      </w:pP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van Staa, T. P., Dennison, E. M., Leufkens, H. G., &amp; Cooper, C. (2001). Epidemiology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of fractures in England and Wales.</w:t>
      </w:r>
      <w:r w:rsidRPr="00CD7E6A">
        <w:rPr>
          <w:rFonts w:ascii="Arial" w:hAnsi="Arial" w:cs="Arial"/>
          <w:b/>
          <w:iCs/>
          <w:noProof/>
          <w:szCs w:val="24"/>
        </w:rPr>
        <w:t>Bone</w:t>
      </w:r>
      <w:r w:rsidRPr="00CD7E6A">
        <w:rPr>
          <w:rFonts w:ascii="Arial" w:hAnsi="Arial" w:cs="Arial"/>
          <w:b/>
          <w:noProof/>
          <w:szCs w:val="24"/>
        </w:rPr>
        <w:t xml:space="preserve">, </w:t>
      </w:r>
      <w:r w:rsidRPr="0039737D">
        <w:rPr>
          <w:rFonts w:ascii="Arial" w:hAnsi="Arial" w:cs="Arial"/>
          <w:iCs/>
          <w:noProof/>
          <w:szCs w:val="24"/>
        </w:rPr>
        <w:t>29</w:t>
      </w:r>
      <w:r w:rsidRPr="0039737D">
        <w:rPr>
          <w:rFonts w:ascii="Arial" w:hAnsi="Arial" w:cs="Arial"/>
          <w:noProof/>
          <w:szCs w:val="24"/>
        </w:rPr>
        <w:t>(6), 517–22.</w:t>
      </w:r>
    </w:p>
    <w:p w:rsidR="00E3788E" w:rsidRDefault="00E3788E" w:rsidP="008E14AA">
      <w:pPr>
        <w:widowControl w:val="0"/>
        <w:autoSpaceDE w:val="0"/>
        <w:autoSpaceDN w:val="0"/>
        <w:adjustRightInd w:val="0"/>
        <w:spacing w:after="0" w:line="240" w:lineRule="auto"/>
        <w:ind w:left="480" w:hanging="480"/>
        <w:jc w:val="both"/>
        <w:rPr>
          <w:rFonts w:ascii="Arial" w:hAnsi="Arial" w:cs="Arial"/>
          <w:noProof/>
          <w:szCs w:val="24"/>
        </w:rPr>
      </w:pPr>
    </w:p>
    <w:p w:rsidR="00E3788E" w:rsidRPr="005F7330"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Vasenius, J. (2008). Operative treatment of distal radius fractures.</w:t>
      </w:r>
      <w:r w:rsidRPr="005F7330">
        <w:rPr>
          <w:rFonts w:ascii="Arial" w:hAnsi="Arial" w:cs="Arial"/>
          <w:b/>
          <w:iCs/>
          <w:noProof/>
          <w:szCs w:val="24"/>
        </w:rPr>
        <w:t xml:space="preserve">Scandinavian </w:t>
      </w:r>
    </w:p>
    <w:p w:rsidR="00E3788E" w:rsidRPr="005F7330"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5F7330">
        <w:rPr>
          <w:rFonts w:ascii="Arial" w:hAnsi="Arial" w:cs="Arial"/>
          <w:b/>
          <w:iCs/>
          <w:noProof/>
          <w:szCs w:val="24"/>
        </w:rPr>
        <w:t xml:space="preserve">Journal of Surgery : SJS : Official Organ for the Finnish Surgical Society and the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5F7330">
        <w:rPr>
          <w:rFonts w:ascii="Arial" w:hAnsi="Arial" w:cs="Arial"/>
          <w:b/>
          <w:iCs/>
          <w:noProof/>
          <w:szCs w:val="24"/>
        </w:rPr>
        <w:t>Scandinavian Surgical Society</w:t>
      </w:r>
      <w:r w:rsidRPr="005F7330">
        <w:rPr>
          <w:rFonts w:ascii="Arial" w:hAnsi="Arial" w:cs="Arial"/>
          <w:b/>
          <w:noProof/>
          <w:szCs w:val="24"/>
        </w:rPr>
        <w:t>,</w:t>
      </w:r>
      <w:r w:rsidRPr="0039737D">
        <w:rPr>
          <w:rFonts w:ascii="Arial" w:hAnsi="Arial" w:cs="Arial"/>
          <w:iCs/>
          <w:noProof/>
          <w:szCs w:val="24"/>
        </w:rPr>
        <w:t>97</w:t>
      </w:r>
      <w:r w:rsidRPr="0039737D">
        <w:rPr>
          <w:rFonts w:ascii="Arial" w:hAnsi="Arial" w:cs="Arial"/>
          <w:noProof/>
          <w:szCs w:val="24"/>
        </w:rPr>
        <w:t>(4), 290–6; discussion 296–7.</w:t>
      </w:r>
    </w:p>
    <w:p w:rsidR="00E3788E" w:rsidRDefault="00E3788E" w:rsidP="008E14AA">
      <w:pPr>
        <w:widowControl w:val="0"/>
        <w:autoSpaceDE w:val="0"/>
        <w:autoSpaceDN w:val="0"/>
        <w:adjustRightInd w:val="0"/>
        <w:spacing w:after="0" w:line="240" w:lineRule="auto"/>
        <w:ind w:left="480" w:hanging="480"/>
        <w:jc w:val="both"/>
        <w:rPr>
          <w:rFonts w:ascii="Arial" w:hAnsi="Arial" w:cs="Arial"/>
          <w:noProof/>
          <w:szCs w:val="24"/>
        </w:rPr>
      </w:pP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Vicenzino, B., Branjerdporn, M., Teys, P., &amp; Jordan, K. (2006). Initial changes in </w:t>
      </w: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posterior talar glide and dorsiflexion of the ankle after mobilization with movement in </w:t>
      </w:r>
    </w:p>
    <w:p w:rsidR="005F7330"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individuals with recurrent ankle sprain. </w:t>
      </w:r>
      <w:r w:rsidRPr="005F7330">
        <w:rPr>
          <w:rFonts w:ascii="Arial" w:hAnsi="Arial" w:cs="Arial"/>
          <w:b/>
          <w:iCs/>
          <w:noProof/>
          <w:szCs w:val="24"/>
        </w:rPr>
        <w:t>The Jo</w:t>
      </w:r>
      <w:r w:rsidR="005F7330">
        <w:rPr>
          <w:rFonts w:ascii="Arial" w:hAnsi="Arial" w:cs="Arial"/>
          <w:b/>
          <w:iCs/>
          <w:noProof/>
          <w:szCs w:val="24"/>
        </w:rPr>
        <w:t>urnal of Orthopaedic and Sports</w:t>
      </w:r>
    </w:p>
    <w:p w:rsidR="00441B95" w:rsidRPr="005F7330"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5F7330">
        <w:rPr>
          <w:rFonts w:ascii="Arial" w:hAnsi="Arial" w:cs="Arial"/>
          <w:b/>
          <w:iCs/>
          <w:noProof/>
          <w:szCs w:val="24"/>
        </w:rPr>
        <w:t>Physical Therapy</w:t>
      </w:r>
      <w:r w:rsidRPr="005F7330">
        <w:rPr>
          <w:rFonts w:ascii="Arial" w:hAnsi="Arial" w:cs="Arial"/>
          <w:b/>
          <w:noProof/>
          <w:szCs w:val="24"/>
        </w:rPr>
        <w:t>,</w:t>
      </w:r>
      <w:r w:rsidRPr="0039737D">
        <w:rPr>
          <w:rFonts w:ascii="Arial" w:hAnsi="Arial" w:cs="Arial"/>
          <w:iCs/>
          <w:noProof/>
          <w:szCs w:val="24"/>
        </w:rPr>
        <w:t>36</w:t>
      </w:r>
      <w:r w:rsidRPr="0039737D">
        <w:rPr>
          <w:rFonts w:ascii="Arial" w:hAnsi="Arial" w:cs="Arial"/>
          <w:noProof/>
          <w:szCs w:val="24"/>
        </w:rPr>
        <w:t>(7), 464–71. http://doi.org/10.2519/jospt.2006.2265</w:t>
      </w:r>
      <w:r w:rsidR="001A2D1A">
        <w:rPr>
          <w:rFonts w:ascii="Arial" w:hAnsi="Arial" w:cs="Arial"/>
          <w:noProof/>
          <w:szCs w:val="24"/>
        </w:rPr>
        <w:t>.</w:t>
      </w:r>
    </w:p>
    <w:p w:rsidR="00E3788E" w:rsidRDefault="00E3788E" w:rsidP="008E14AA">
      <w:pPr>
        <w:widowControl w:val="0"/>
        <w:autoSpaceDE w:val="0"/>
        <w:autoSpaceDN w:val="0"/>
        <w:adjustRightInd w:val="0"/>
        <w:spacing w:after="0" w:line="240" w:lineRule="auto"/>
        <w:ind w:left="480" w:hanging="480"/>
        <w:jc w:val="both"/>
        <w:rPr>
          <w:rFonts w:ascii="Arial" w:hAnsi="Arial" w:cs="Arial"/>
          <w:noProof/>
          <w:szCs w:val="24"/>
        </w:rPr>
      </w:pP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Vincent, J. I., MacDermid, J. C., Michlovitz, S. L., Rafuse, R., Wells-Rowsell, C., Wong, </w:t>
      </w: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O., &amp; Bisbee, L. The push-off test: development of a simple, reliable test of upper </w:t>
      </w:r>
    </w:p>
    <w:p w:rsidR="005F7330"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extremity weight-bearing capability.</w:t>
      </w:r>
      <w:r w:rsidRPr="005F7330">
        <w:rPr>
          <w:rFonts w:ascii="Arial" w:hAnsi="Arial" w:cs="Arial"/>
          <w:b/>
          <w:iCs/>
          <w:noProof/>
          <w:szCs w:val="24"/>
        </w:rPr>
        <w:t xml:space="preserve">Journal of Hand Therapy : Official Journal of </w:t>
      </w:r>
    </w:p>
    <w:p w:rsidR="00E3788E" w:rsidRPr="005F7330"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5F7330">
        <w:rPr>
          <w:rFonts w:ascii="Arial" w:hAnsi="Arial" w:cs="Arial"/>
          <w:b/>
          <w:iCs/>
          <w:noProof/>
          <w:szCs w:val="24"/>
        </w:rPr>
        <w:t>the American Society of Hand Therapists</w:t>
      </w:r>
      <w:r w:rsidRPr="005F7330">
        <w:rPr>
          <w:rFonts w:ascii="Arial" w:hAnsi="Arial" w:cs="Arial"/>
          <w:b/>
          <w:noProof/>
          <w:szCs w:val="24"/>
        </w:rPr>
        <w:t>,</w:t>
      </w:r>
      <w:r w:rsidRPr="0039737D">
        <w:rPr>
          <w:rFonts w:ascii="Arial" w:hAnsi="Arial" w:cs="Arial"/>
          <w:iCs/>
          <w:noProof/>
          <w:szCs w:val="24"/>
        </w:rPr>
        <w:t>27</w:t>
      </w:r>
      <w:r w:rsidRPr="0039737D">
        <w:rPr>
          <w:rFonts w:ascii="Arial" w:hAnsi="Arial" w:cs="Arial"/>
          <w:noProof/>
          <w:szCs w:val="24"/>
        </w:rPr>
        <w:t xml:space="preserve">(3), 185–90; quiz 191.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http://doi.org/10.1016/j.jht.2014.03.002</w:t>
      </w:r>
      <w:r w:rsidR="001A2D1A">
        <w:rPr>
          <w:rFonts w:ascii="Arial" w:hAnsi="Arial" w:cs="Arial"/>
          <w:noProof/>
          <w:szCs w:val="24"/>
        </w:rPr>
        <w:t>.</w:t>
      </w:r>
    </w:p>
    <w:p w:rsidR="00E3788E" w:rsidRDefault="00E3788E" w:rsidP="008E14AA">
      <w:pPr>
        <w:widowControl w:val="0"/>
        <w:autoSpaceDE w:val="0"/>
        <w:autoSpaceDN w:val="0"/>
        <w:adjustRightInd w:val="0"/>
        <w:spacing w:after="0" w:line="240" w:lineRule="auto"/>
        <w:ind w:left="480" w:hanging="480"/>
        <w:jc w:val="both"/>
        <w:rPr>
          <w:rFonts w:ascii="Arial" w:hAnsi="Arial" w:cs="Arial"/>
          <w:noProof/>
          <w:szCs w:val="24"/>
        </w:rPr>
      </w:pPr>
    </w:p>
    <w:p w:rsidR="00E3788E" w:rsidRPr="005F7330"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Volz, R. G., Lieb, M., &amp; Benjamin, J. (1980). Biomechanics of the wrist. </w:t>
      </w:r>
      <w:r w:rsidRPr="005F7330">
        <w:rPr>
          <w:rFonts w:ascii="Arial" w:hAnsi="Arial" w:cs="Arial"/>
          <w:b/>
          <w:iCs/>
          <w:noProof/>
          <w:szCs w:val="24"/>
        </w:rPr>
        <w:t xml:space="preserve">Clinical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5F7330">
        <w:rPr>
          <w:rFonts w:ascii="Arial" w:hAnsi="Arial" w:cs="Arial"/>
          <w:b/>
          <w:iCs/>
          <w:noProof/>
          <w:szCs w:val="24"/>
        </w:rPr>
        <w:t>Orthopaedics and Related Research</w:t>
      </w:r>
      <w:r w:rsidRPr="005F7330">
        <w:rPr>
          <w:rFonts w:ascii="Arial" w:hAnsi="Arial" w:cs="Arial"/>
          <w:b/>
          <w:noProof/>
          <w:szCs w:val="24"/>
        </w:rPr>
        <w:t>,</w:t>
      </w:r>
      <w:r w:rsidRPr="0039737D">
        <w:rPr>
          <w:rFonts w:ascii="Arial" w:hAnsi="Arial" w:cs="Arial"/>
          <w:noProof/>
          <w:szCs w:val="24"/>
        </w:rPr>
        <w:t xml:space="preserve"> (149), 112–7.</w:t>
      </w:r>
    </w:p>
    <w:p w:rsidR="00E3788E" w:rsidRDefault="00E3788E" w:rsidP="008E14AA">
      <w:pPr>
        <w:widowControl w:val="0"/>
        <w:autoSpaceDE w:val="0"/>
        <w:autoSpaceDN w:val="0"/>
        <w:adjustRightInd w:val="0"/>
        <w:spacing w:after="0" w:line="240" w:lineRule="auto"/>
        <w:ind w:left="480" w:hanging="480"/>
        <w:jc w:val="both"/>
        <w:rPr>
          <w:rFonts w:ascii="Arial" w:hAnsi="Arial" w:cs="Arial"/>
          <w:noProof/>
          <w:szCs w:val="24"/>
        </w:rPr>
      </w:pP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Weil, W. M., &amp; Trumble, T. E. (2005). Treatment of distal radius fractures with intrafocal </w:t>
      </w:r>
    </w:p>
    <w:p w:rsidR="005F7330"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(kapandji) pinning and supplemental skeletal stabilization. </w:t>
      </w:r>
      <w:r w:rsidRPr="005F7330">
        <w:rPr>
          <w:rFonts w:ascii="Arial" w:hAnsi="Arial" w:cs="Arial"/>
          <w:b/>
          <w:iCs/>
          <w:noProof/>
          <w:szCs w:val="24"/>
        </w:rPr>
        <w:t>Hand Clinics</w:t>
      </w:r>
      <w:r w:rsidRPr="005F7330">
        <w:rPr>
          <w:rFonts w:ascii="Arial" w:hAnsi="Arial" w:cs="Arial"/>
          <w:b/>
          <w:noProof/>
          <w:szCs w:val="24"/>
        </w:rPr>
        <w:t xml:space="preserve">, </w:t>
      </w:r>
      <w:r w:rsidRPr="0039737D">
        <w:rPr>
          <w:rFonts w:ascii="Arial" w:hAnsi="Arial" w:cs="Arial"/>
          <w:iCs/>
          <w:noProof/>
          <w:szCs w:val="24"/>
        </w:rPr>
        <w:t>21</w:t>
      </w:r>
      <w:r w:rsidR="00E3788E">
        <w:rPr>
          <w:rFonts w:ascii="Arial" w:hAnsi="Arial" w:cs="Arial"/>
          <w:noProof/>
          <w:szCs w:val="24"/>
        </w:rPr>
        <w:t>(3), 317–</w:t>
      </w:r>
    </w:p>
    <w:p w:rsidR="00441B95" w:rsidRPr="0039737D" w:rsidRDefault="00E3788E" w:rsidP="008E14AA">
      <w:pPr>
        <w:widowControl w:val="0"/>
        <w:autoSpaceDE w:val="0"/>
        <w:autoSpaceDN w:val="0"/>
        <w:adjustRightInd w:val="0"/>
        <w:spacing w:after="0" w:line="240" w:lineRule="auto"/>
        <w:ind w:left="480" w:hanging="480"/>
        <w:jc w:val="both"/>
        <w:rPr>
          <w:rFonts w:ascii="Arial" w:hAnsi="Arial" w:cs="Arial"/>
          <w:noProof/>
          <w:szCs w:val="24"/>
        </w:rPr>
      </w:pPr>
      <w:r>
        <w:rPr>
          <w:rFonts w:ascii="Arial" w:hAnsi="Arial" w:cs="Arial"/>
          <w:noProof/>
          <w:szCs w:val="24"/>
        </w:rPr>
        <w:t xml:space="preserve">28. </w:t>
      </w:r>
      <w:r w:rsidR="00441B95" w:rsidRPr="0039737D">
        <w:rPr>
          <w:rFonts w:ascii="Arial" w:hAnsi="Arial" w:cs="Arial"/>
          <w:noProof/>
          <w:szCs w:val="24"/>
        </w:rPr>
        <w:t>http://doi.org/10.1016/j.hcl.2005.01.006</w:t>
      </w:r>
      <w:r w:rsidR="001A2D1A">
        <w:rPr>
          <w:rFonts w:ascii="Arial" w:hAnsi="Arial" w:cs="Arial"/>
          <w:noProof/>
          <w:szCs w:val="24"/>
        </w:rPr>
        <w:t>.</w:t>
      </w:r>
    </w:p>
    <w:p w:rsidR="00E3788E" w:rsidRDefault="00E3788E" w:rsidP="008E14AA">
      <w:pPr>
        <w:widowControl w:val="0"/>
        <w:autoSpaceDE w:val="0"/>
        <w:autoSpaceDN w:val="0"/>
        <w:adjustRightInd w:val="0"/>
        <w:spacing w:after="0" w:line="240" w:lineRule="auto"/>
        <w:ind w:left="480" w:hanging="480"/>
        <w:jc w:val="both"/>
        <w:rPr>
          <w:rFonts w:ascii="Arial" w:hAnsi="Arial" w:cs="Arial"/>
          <w:noProof/>
          <w:szCs w:val="24"/>
        </w:rPr>
      </w:pP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Wilcke, M. K. T., Abbaszadegan, H., &amp; Adolphson, P. Y. (2011). Wrist function recovers </w:t>
      </w: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more rapidly after volar locked plating than after external fixation but the outcomes are </w:t>
      </w: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similar after 1 year. </w:t>
      </w:r>
      <w:r w:rsidRPr="005F7330">
        <w:rPr>
          <w:rFonts w:ascii="Arial" w:hAnsi="Arial" w:cs="Arial"/>
          <w:b/>
          <w:iCs/>
          <w:noProof/>
          <w:szCs w:val="24"/>
        </w:rPr>
        <w:t>Acta Orthopaedica</w:t>
      </w:r>
      <w:r w:rsidRPr="005F7330">
        <w:rPr>
          <w:rFonts w:ascii="Arial" w:hAnsi="Arial" w:cs="Arial"/>
          <w:b/>
          <w:noProof/>
          <w:szCs w:val="24"/>
        </w:rPr>
        <w:t>,</w:t>
      </w:r>
      <w:r w:rsidRPr="0039737D">
        <w:rPr>
          <w:rFonts w:ascii="Arial" w:hAnsi="Arial" w:cs="Arial"/>
          <w:iCs/>
          <w:noProof/>
          <w:szCs w:val="24"/>
        </w:rPr>
        <w:t>82</w:t>
      </w:r>
      <w:r w:rsidRPr="0039737D">
        <w:rPr>
          <w:rFonts w:ascii="Arial" w:hAnsi="Arial" w:cs="Arial"/>
          <w:noProof/>
          <w:szCs w:val="24"/>
        </w:rPr>
        <w:t xml:space="preserve">(1), 76–81.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http://doi.org/10.3109/17453674.2011.552781</w:t>
      </w:r>
      <w:r w:rsidR="001A2D1A">
        <w:rPr>
          <w:rFonts w:ascii="Arial" w:hAnsi="Arial" w:cs="Arial"/>
          <w:noProof/>
          <w:szCs w:val="24"/>
        </w:rPr>
        <w:t>.</w:t>
      </w:r>
    </w:p>
    <w:p w:rsidR="00E3788E" w:rsidRDefault="00E3788E" w:rsidP="008E14AA">
      <w:pPr>
        <w:widowControl w:val="0"/>
        <w:autoSpaceDE w:val="0"/>
        <w:autoSpaceDN w:val="0"/>
        <w:adjustRightInd w:val="0"/>
        <w:spacing w:after="0" w:line="240" w:lineRule="auto"/>
        <w:ind w:left="480" w:hanging="480"/>
        <w:jc w:val="both"/>
        <w:rPr>
          <w:rFonts w:ascii="Arial" w:hAnsi="Arial" w:cs="Arial"/>
          <w:noProof/>
          <w:szCs w:val="24"/>
        </w:rPr>
      </w:pP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Witzel, K., Raschka, C., Schiffhauer, S., &amp; Koch, H. J. [Epidemiology and chrono-</w:t>
      </w:r>
    </w:p>
    <w:p w:rsidR="00E3788E" w:rsidRPr="005F7330"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epidemiology of distal radius fractures]. </w:t>
      </w:r>
      <w:r w:rsidRPr="005F7330">
        <w:rPr>
          <w:rFonts w:ascii="Arial" w:hAnsi="Arial" w:cs="Arial"/>
          <w:b/>
          <w:iCs/>
          <w:noProof/>
          <w:szCs w:val="24"/>
        </w:rPr>
        <w:t xml:space="preserve">Zeitschrift Für Orthopädie Und Ihre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5F7330">
        <w:rPr>
          <w:rFonts w:ascii="Arial" w:hAnsi="Arial" w:cs="Arial"/>
          <w:b/>
          <w:iCs/>
          <w:noProof/>
          <w:szCs w:val="24"/>
        </w:rPr>
        <w:t>Grenzgebiete</w:t>
      </w:r>
      <w:r w:rsidRPr="005F7330">
        <w:rPr>
          <w:rFonts w:ascii="Arial" w:hAnsi="Arial" w:cs="Arial"/>
          <w:b/>
          <w:noProof/>
          <w:szCs w:val="24"/>
        </w:rPr>
        <w:t>,</w:t>
      </w:r>
      <w:r w:rsidRPr="0039737D">
        <w:rPr>
          <w:rFonts w:ascii="Arial" w:hAnsi="Arial" w:cs="Arial"/>
          <w:iCs/>
          <w:noProof/>
          <w:szCs w:val="24"/>
        </w:rPr>
        <w:t>139</w:t>
      </w:r>
      <w:r w:rsidRPr="0039737D">
        <w:rPr>
          <w:rFonts w:ascii="Arial" w:hAnsi="Arial" w:cs="Arial"/>
          <w:noProof/>
          <w:szCs w:val="24"/>
        </w:rPr>
        <w:t>(3), 252–5. http://doi.org/10.1055/s-2001-16330</w:t>
      </w:r>
      <w:r w:rsidR="001A2D1A">
        <w:rPr>
          <w:rFonts w:ascii="Arial" w:hAnsi="Arial" w:cs="Arial"/>
          <w:noProof/>
          <w:szCs w:val="24"/>
        </w:rPr>
        <w:t>.</w:t>
      </w:r>
    </w:p>
    <w:p w:rsidR="00E3788E" w:rsidRDefault="00441B95" w:rsidP="008E14AA">
      <w:pPr>
        <w:widowControl w:val="0"/>
        <w:autoSpaceDE w:val="0"/>
        <w:autoSpaceDN w:val="0"/>
        <w:adjustRightInd w:val="0"/>
        <w:spacing w:after="0" w:line="240" w:lineRule="auto"/>
        <w:jc w:val="both"/>
        <w:rPr>
          <w:rFonts w:ascii="Arial" w:hAnsi="Arial" w:cs="Arial"/>
          <w:noProof/>
          <w:szCs w:val="24"/>
        </w:rPr>
      </w:pPr>
      <w:r w:rsidRPr="0039737D">
        <w:rPr>
          <w:rFonts w:ascii="Arial" w:hAnsi="Arial" w:cs="Arial"/>
          <w:noProof/>
          <w:szCs w:val="24"/>
        </w:rPr>
        <w:t xml:space="preserve">Wolfe, S. W., Crisco, J. J., Orr, C. M., &amp; Marzke, M. W. (2006). The dart-throwing </w:t>
      </w:r>
    </w:p>
    <w:p w:rsidR="005F7330"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motion of the wrist: is it unique to humans? </w:t>
      </w:r>
      <w:r w:rsidRPr="005F7330">
        <w:rPr>
          <w:rFonts w:ascii="Arial" w:hAnsi="Arial" w:cs="Arial"/>
          <w:b/>
          <w:iCs/>
          <w:noProof/>
          <w:szCs w:val="24"/>
        </w:rPr>
        <w:t>The Journal of Hand Surgery</w:t>
      </w:r>
      <w:r w:rsidRPr="005F7330">
        <w:rPr>
          <w:rFonts w:ascii="Arial" w:hAnsi="Arial" w:cs="Arial"/>
          <w:b/>
          <w:noProof/>
          <w:szCs w:val="24"/>
        </w:rPr>
        <w:t>,</w:t>
      </w:r>
      <w:r w:rsidRPr="0039737D">
        <w:rPr>
          <w:rFonts w:ascii="Arial" w:hAnsi="Arial" w:cs="Arial"/>
          <w:iCs/>
          <w:noProof/>
          <w:szCs w:val="24"/>
        </w:rPr>
        <w:t>31</w:t>
      </w:r>
      <w:r w:rsidR="005F7330">
        <w:rPr>
          <w:rFonts w:ascii="Arial" w:hAnsi="Arial" w:cs="Arial"/>
          <w:noProof/>
          <w:szCs w:val="24"/>
        </w:rPr>
        <w:t>(9),</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1429–37. http://doi.org/10.1016/j.jhsa.2006.08.010</w:t>
      </w:r>
      <w:r w:rsidR="001A2D1A">
        <w:rPr>
          <w:rFonts w:ascii="Arial" w:hAnsi="Arial" w:cs="Arial"/>
          <w:noProof/>
          <w:szCs w:val="24"/>
        </w:rPr>
        <w:t>.</w:t>
      </w:r>
    </w:p>
    <w:p w:rsidR="00E3788E" w:rsidRDefault="00E3788E" w:rsidP="008E14AA">
      <w:pPr>
        <w:widowControl w:val="0"/>
        <w:autoSpaceDE w:val="0"/>
        <w:autoSpaceDN w:val="0"/>
        <w:adjustRightInd w:val="0"/>
        <w:spacing w:after="0" w:line="240" w:lineRule="auto"/>
        <w:ind w:left="480" w:hanging="480"/>
        <w:jc w:val="both"/>
        <w:rPr>
          <w:rFonts w:ascii="Arial" w:hAnsi="Arial" w:cs="Arial"/>
          <w:noProof/>
          <w:szCs w:val="24"/>
        </w:rPr>
      </w:pP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Wulf, C. A., Ackerman, D. B., &amp; Rizzo, M. (2007). Contemporary evaluation and </w:t>
      </w: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treatment of distal radius fractures. </w:t>
      </w:r>
      <w:r w:rsidRPr="005F7330">
        <w:rPr>
          <w:rFonts w:ascii="Arial" w:hAnsi="Arial" w:cs="Arial"/>
          <w:b/>
          <w:iCs/>
          <w:noProof/>
          <w:szCs w:val="24"/>
        </w:rPr>
        <w:t>Hand Clinics</w:t>
      </w:r>
      <w:r w:rsidRPr="005F7330">
        <w:rPr>
          <w:rFonts w:ascii="Arial" w:hAnsi="Arial" w:cs="Arial"/>
          <w:b/>
          <w:noProof/>
          <w:szCs w:val="24"/>
        </w:rPr>
        <w:t>,</w:t>
      </w:r>
      <w:r w:rsidRPr="0039737D">
        <w:rPr>
          <w:rFonts w:ascii="Arial" w:hAnsi="Arial" w:cs="Arial"/>
          <w:iCs/>
          <w:noProof/>
          <w:szCs w:val="24"/>
        </w:rPr>
        <w:t>23</w:t>
      </w:r>
      <w:r w:rsidRPr="0039737D">
        <w:rPr>
          <w:rFonts w:ascii="Arial" w:hAnsi="Arial" w:cs="Arial"/>
          <w:noProof/>
          <w:szCs w:val="24"/>
        </w:rPr>
        <w:t xml:space="preserve">(2), 209–26, vi.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http://doi.org/10.1016/j.hcl.2007.03.003</w:t>
      </w:r>
      <w:r w:rsidR="001A2D1A">
        <w:rPr>
          <w:rFonts w:ascii="Arial" w:hAnsi="Arial" w:cs="Arial"/>
          <w:noProof/>
          <w:szCs w:val="24"/>
        </w:rPr>
        <w:t>.</w:t>
      </w:r>
    </w:p>
    <w:p w:rsidR="00E3788E" w:rsidRDefault="00E3788E" w:rsidP="008E14AA">
      <w:pPr>
        <w:widowControl w:val="0"/>
        <w:autoSpaceDE w:val="0"/>
        <w:autoSpaceDN w:val="0"/>
        <w:adjustRightInd w:val="0"/>
        <w:spacing w:after="0" w:line="240" w:lineRule="auto"/>
        <w:ind w:left="480" w:hanging="480"/>
        <w:jc w:val="both"/>
        <w:rPr>
          <w:rFonts w:ascii="Arial" w:hAnsi="Arial" w:cs="Arial"/>
          <w:noProof/>
          <w:szCs w:val="24"/>
        </w:rPr>
      </w:pP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Xu, G. G. Q., Chan, S. P., Puhaindran, M. E., &amp; Chew, W. Y. C. (2009). Prospective </w:t>
      </w: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randomised study of intra-articular fractures of the distal radius: comparison between </w:t>
      </w: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external fixation and plate fixation. </w:t>
      </w:r>
      <w:r w:rsidRPr="005F7330">
        <w:rPr>
          <w:rFonts w:ascii="Arial" w:hAnsi="Arial" w:cs="Arial"/>
          <w:b/>
          <w:iCs/>
          <w:noProof/>
          <w:szCs w:val="24"/>
        </w:rPr>
        <w:t>Annals of the Academy of Medicine, Singapore</w:t>
      </w:r>
      <w:r w:rsidRPr="005F7330">
        <w:rPr>
          <w:rFonts w:ascii="Arial" w:hAnsi="Arial" w:cs="Arial"/>
          <w:b/>
          <w:noProof/>
          <w:szCs w:val="24"/>
        </w:rPr>
        <w:t>,</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iCs/>
          <w:noProof/>
          <w:szCs w:val="24"/>
        </w:rPr>
        <w:t>38</w:t>
      </w:r>
      <w:r w:rsidRPr="0039737D">
        <w:rPr>
          <w:rFonts w:ascii="Arial" w:hAnsi="Arial" w:cs="Arial"/>
          <w:noProof/>
          <w:szCs w:val="24"/>
        </w:rPr>
        <w:t>(7), 600–6.</w:t>
      </w:r>
    </w:p>
    <w:p w:rsidR="00E3788E" w:rsidRDefault="00E3788E" w:rsidP="008E14AA">
      <w:pPr>
        <w:widowControl w:val="0"/>
        <w:autoSpaceDE w:val="0"/>
        <w:autoSpaceDN w:val="0"/>
        <w:adjustRightInd w:val="0"/>
        <w:spacing w:after="0" w:line="240" w:lineRule="auto"/>
        <w:ind w:left="480" w:hanging="480"/>
        <w:jc w:val="both"/>
        <w:rPr>
          <w:rFonts w:ascii="Arial" w:hAnsi="Arial" w:cs="Arial"/>
          <w:noProof/>
          <w:szCs w:val="24"/>
        </w:rPr>
      </w:pP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Yamashita, K., Zenke, Y., Sakai, A., Oshige, T., Moritani, S., &amp; Maehara, T. (2015). </w:t>
      </w: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Comparison of Functional Outcome Between Early and Delayed Internal Fixation Using </w:t>
      </w: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Volar Locking Plate for Distal Radius Fractures. </w:t>
      </w:r>
      <w:r w:rsidRPr="005F7330">
        <w:rPr>
          <w:rFonts w:ascii="Arial" w:hAnsi="Arial" w:cs="Arial"/>
          <w:b/>
          <w:iCs/>
          <w:noProof/>
          <w:szCs w:val="24"/>
        </w:rPr>
        <w:t>Journal of UOEH</w:t>
      </w:r>
      <w:r w:rsidRPr="005F7330">
        <w:rPr>
          <w:rFonts w:ascii="Arial" w:hAnsi="Arial" w:cs="Arial"/>
          <w:b/>
          <w:noProof/>
          <w:szCs w:val="24"/>
        </w:rPr>
        <w:t>,</w:t>
      </w:r>
      <w:r w:rsidRPr="0039737D">
        <w:rPr>
          <w:rFonts w:ascii="Arial" w:hAnsi="Arial" w:cs="Arial"/>
          <w:iCs/>
          <w:noProof/>
          <w:szCs w:val="24"/>
        </w:rPr>
        <w:t>37</w:t>
      </w:r>
      <w:r w:rsidRPr="0039737D">
        <w:rPr>
          <w:rFonts w:ascii="Arial" w:hAnsi="Arial" w:cs="Arial"/>
          <w:noProof/>
          <w:szCs w:val="24"/>
        </w:rPr>
        <w:t xml:space="preserve">(2), 111–9.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http://doi.org/10.7888/juoeh.37.111</w:t>
      </w:r>
      <w:r w:rsidR="001A2D1A">
        <w:rPr>
          <w:rFonts w:ascii="Arial" w:hAnsi="Arial" w:cs="Arial"/>
          <w:noProof/>
          <w:szCs w:val="24"/>
        </w:rPr>
        <w:t>.</w:t>
      </w:r>
    </w:p>
    <w:p w:rsidR="00E3788E" w:rsidRDefault="00E3788E" w:rsidP="008E14AA">
      <w:pPr>
        <w:widowControl w:val="0"/>
        <w:autoSpaceDE w:val="0"/>
        <w:autoSpaceDN w:val="0"/>
        <w:adjustRightInd w:val="0"/>
        <w:spacing w:after="0" w:line="240" w:lineRule="auto"/>
        <w:ind w:left="480" w:hanging="480"/>
        <w:jc w:val="both"/>
        <w:rPr>
          <w:rFonts w:ascii="Arial" w:hAnsi="Arial" w:cs="Arial"/>
          <w:noProof/>
          <w:szCs w:val="24"/>
        </w:rPr>
      </w:pP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Yilmaz, C., Erdemli, E., Selek, H., Kinik, H., Arikan, M., &amp; Erdemli, B. (2001). The </w:t>
      </w:r>
    </w:p>
    <w:p w:rsidR="005F7330"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contribution of vitamin C to healing of experimental fractures. </w:t>
      </w:r>
      <w:r w:rsidRPr="005F7330">
        <w:rPr>
          <w:rFonts w:ascii="Arial" w:hAnsi="Arial" w:cs="Arial"/>
          <w:b/>
          <w:iCs/>
          <w:noProof/>
          <w:szCs w:val="24"/>
        </w:rPr>
        <w:t xml:space="preserve">Archives of </w:t>
      </w:r>
    </w:p>
    <w:p w:rsidR="00441B95" w:rsidRPr="005F7330"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5F7330">
        <w:rPr>
          <w:rFonts w:ascii="Arial" w:hAnsi="Arial" w:cs="Arial"/>
          <w:b/>
          <w:iCs/>
          <w:noProof/>
          <w:szCs w:val="24"/>
        </w:rPr>
        <w:t>Orthopaedic and Trauma Surgery</w:t>
      </w:r>
      <w:r w:rsidRPr="005F7330">
        <w:rPr>
          <w:rFonts w:ascii="Arial" w:hAnsi="Arial" w:cs="Arial"/>
          <w:b/>
          <w:noProof/>
          <w:szCs w:val="24"/>
        </w:rPr>
        <w:t xml:space="preserve">, </w:t>
      </w:r>
      <w:r w:rsidRPr="005F7330">
        <w:rPr>
          <w:rFonts w:ascii="Arial" w:hAnsi="Arial" w:cs="Arial"/>
          <w:b/>
          <w:iCs/>
          <w:noProof/>
          <w:szCs w:val="24"/>
        </w:rPr>
        <w:t>121</w:t>
      </w:r>
      <w:r w:rsidRPr="005F7330">
        <w:rPr>
          <w:rFonts w:ascii="Arial" w:hAnsi="Arial" w:cs="Arial"/>
          <w:b/>
          <w:noProof/>
          <w:szCs w:val="24"/>
        </w:rPr>
        <w:t>(7), 426–8.</w:t>
      </w:r>
    </w:p>
    <w:p w:rsidR="00E3788E" w:rsidRDefault="00E3788E" w:rsidP="008E14AA">
      <w:pPr>
        <w:widowControl w:val="0"/>
        <w:autoSpaceDE w:val="0"/>
        <w:autoSpaceDN w:val="0"/>
        <w:adjustRightInd w:val="0"/>
        <w:spacing w:after="0" w:line="240" w:lineRule="auto"/>
        <w:ind w:left="480" w:hanging="480"/>
        <w:jc w:val="both"/>
        <w:rPr>
          <w:rFonts w:ascii="Arial" w:hAnsi="Arial" w:cs="Arial"/>
          <w:noProof/>
          <w:szCs w:val="24"/>
        </w:rPr>
      </w:pP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Youdas, J. W., Krause, D. A., Egan, K. S., Therneau, T. M., &amp; Laskowski, E. R. (2003). </w:t>
      </w: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The effect of static stretching of the calf muscle-tendon unit on active ankle dorsiflexion </w:t>
      </w:r>
    </w:p>
    <w:p w:rsidR="005F7330"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range of motion. </w:t>
      </w:r>
      <w:r w:rsidRPr="005F7330">
        <w:rPr>
          <w:rFonts w:ascii="Arial" w:hAnsi="Arial" w:cs="Arial"/>
          <w:b/>
          <w:iCs/>
          <w:noProof/>
          <w:szCs w:val="24"/>
        </w:rPr>
        <w:t>The Journal of Orthopaedic and Sports Physical Therapy</w:t>
      </w:r>
      <w:r w:rsidRPr="005F7330">
        <w:rPr>
          <w:rFonts w:ascii="Arial" w:hAnsi="Arial" w:cs="Arial"/>
          <w:b/>
          <w:noProof/>
          <w:szCs w:val="24"/>
        </w:rPr>
        <w:t>,</w:t>
      </w:r>
      <w:r w:rsidRPr="0039737D">
        <w:rPr>
          <w:rFonts w:ascii="Arial" w:hAnsi="Arial" w:cs="Arial"/>
          <w:iCs/>
          <w:noProof/>
          <w:szCs w:val="24"/>
        </w:rPr>
        <w:t>33</w:t>
      </w:r>
      <w:r w:rsidR="005F7330">
        <w:rPr>
          <w:rFonts w:ascii="Arial" w:hAnsi="Arial" w:cs="Arial"/>
          <w:noProof/>
          <w:szCs w:val="24"/>
        </w:rPr>
        <w:t>(7),</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408–17. http://doi.org/10.2519/jospt.2003.33.7.408</w:t>
      </w:r>
      <w:r w:rsidR="001A2D1A">
        <w:rPr>
          <w:rFonts w:ascii="Arial" w:hAnsi="Arial" w:cs="Arial"/>
          <w:noProof/>
          <w:szCs w:val="24"/>
        </w:rPr>
        <w:t>.</w:t>
      </w:r>
    </w:p>
    <w:p w:rsidR="00E3788E" w:rsidRDefault="00E3788E" w:rsidP="008E14AA">
      <w:pPr>
        <w:widowControl w:val="0"/>
        <w:autoSpaceDE w:val="0"/>
        <w:autoSpaceDN w:val="0"/>
        <w:adjustRightInd w:val="0"/>
        <w:spacing w:after="0" w:line="240" w:lineRule="auto"/>
        <w:ind w:left="480" w:hanging="480"/>
        <w:jc w:val="both"/>
        <w:rPr>
          <w:rFonts w:ascii="Arial" w:hAnsi="Arial" w:cs="Arial"/>
          <w:noProof/>
          <w:szCs w:val="24"/>
        </w:rPr>
      </w:pPr>
    </w:p>
    <w:p w:rsidR="00E3788E" w:rsidRDefault="00441B95" w:rsidP="008E14AA">
      <w:pPr>
        <w:widowControl w:val="0"/>
        <w:autoSpaceDE w:val="0"/>
        <w:autoSpaceDN w:val="0"/>
        <w:adjustRightInd w:val="0"/>
        <w:spacing w:after="0" w:line="240" w:lineRule="auto"/>
        <w:ind w:left="480" w:hanging="480"/>
        <w:jc w:val="both"/>
        <w:rPr>
          <w:rFonts w:ascii="Arial" w:hAnsi="Arial" w:cs="Arial"/>
          <w:noProof/>
          <w:szCs w:val="24"/>
        </w:rPr>
      </w:pPr>
      <w:r w:rsidRPr="0039737D">
        <w:rPr>
          <w:rFonts w:ascii="Arial" w:hAnsi="Arial" w:cs="Arial"/>
          <w:noProof/>
          <w:szCs w:val="24"/>
        </w:rPr>
        <w:t xml:space="preserve">Young, C. F., Nanu, A. M., &amp; Checketts, R. G. (2003). Seven-year outcome following </w:t>
      </w:r>
    </w:p>
    <w:p w:rsidR="00E3788E" w:rsidRPr="005F7330" w:rsidRDefault="00441B95" w:rsidP="008E14AA">
      <w:pPr>
        <w:widowControl w:val="0"/>
        <w:autoSpaceDE w:val="0"/>
        <w:autoSpaceDN w:val="0"/>
        <w:adjustRightInd w:val="0"/>
        <w:spacing w:after="0" w:line="240" w:lineRule="auto"/>
        <w:ind w:left="480" w:hanging="480"/>
        <w:jc w:val="both"/>
        <w:rPr>
          <w:rFonts w:ascii="Arial" w:hAnsi="Arial" w:cs="Arial"/>
          <w:b/>
          <w:iCs/>
          <w:noProof/>
          <w:szCs w:val="24"/>
        </w:rPr>
      </w:pPr>
      <w:r w:rsidRPr="0039737D">
        <w:rPr>
          <w:rFonts w:ascii="Arial" w:hAnsi="Arial" w:cs="Arial"/>
          <w:noProof/>
          <w:szCs w:val="24"/>
        </w:rPr>
        <w:t xml:space="preserve">Colles’ type distal radial fracture. A comparison of two treatment methods. </w:t>
      </w:r>
      <w:r w:rsidRPr="005F7330">
        <w:rPr>
          <w:rFonts w:ascii="Arial" w:hAnsi="Arial" w:cs="Arial"/>
          <w:b/>
          <w:iCs/>
          <w:noProof/>
          <w:szCs w:val="24"/>
        </w:rPr>
        <w:t xml:space="preserve">Journal of </w:t>
      </w:r>
    </w:p>
    <w:p w:rsidR="00441B95" w:rsidRPr="0039737D" w:rsidRDefault="00441B95" w:rsidP="008E14AA">
      <w:pPr>
        <w:widowControl w:val="0"/>
        <w:autoSpaceDE w:val="0"/>
        <w:autoSpaceDN w:val="0"/>
        <w:adjustRightInd w:val="0"/>
        <w:spacing w:after="0" w:line="240" w:lineRule="auto"/>
        <w:ind w:left="480" w:hanging="480"/>
        <w:jc w:val="both"/>
        <w:rPr>
          <w:rFonts w:ascii="Arial" w:hAnsi="Arial" w:cs="Arial"/>
          <w:noProof/>
        </w:rPr>
      </w:pPr>
      <w:r w:rsidRPr="005F7330">
        <w:rPr>
          <w:rFonts w:ascii="Arial" w:hAnsi="Arial" w:cs="Arial"/>
          <w:b/>
          <w:iCs/>
          <w:noProof/>
          <w:szCs w:val="24"/>
        </w:rPr>
        <w:t>Hand Surgery (Edinburgh, Scotland)</w:t>
      </w:r>
      <w:r w:rsidRPr="005F7330">
        <w:rPr>
          <w:rFonts w:ascii="Arial" w:hAnsi="Arial" w:cs="Arial"/>
          <w:b/>
          <w:noProof/>
          <w:szCs w:val="24"/>
        </w:rPr>
        <w:t>,</w:t>
      </w:r>
      <w:r w:rsidRPr="0039737D">
        <w:rPr>
          <w:rFonts w:ascii="Arial" w:hAnsi="Arial" w:cs="Arial"/>
          <w:iCs/>
          <w:noProof/>
          <w:szCs w:val="24"/>
        </w:rPr>
        <w:t>28</w:t>
      </w:r>
      <w:r w:rsidRPr="0039737D">
        <w:rPr>
          <w:rFonts w:ascii="Arial" w:hAnsi="Arial" w:cs="Arial"/>
          <w:noProof/>
          <w:szCs w:val="24"/>
        </w:rPr>
        <w:t>(5), 422–6.</w:t>
      </w:r>
    </w:p>
    <w:p w:rsidR="002D30D6" w:rsidRPr="0039737D" w:rsidRDefault="00FA708D" w:rsidP="008E14AA">
      <w:pPr>
        <w:widowControl w:val="0"/>
        <w:autoSpaceDE w:val="0"/>
        <w:autoSpaceDN w:val="0"/>
        <w:adjustRightInd w:val="0"/>
        <w:spacing w:after="0" w:line="240" w:lineRule="auto"/>
        <w:jc w:val="both"/>
        <w:rPr>
          <w:rFonts w:ascii="Arial" w:hAnsi="Arial" w:cs="Arial"/>
        </w:rPr>
      </w:pPr>
      <w:r w:rsidRPr="0039737D">
        <w:rPr>
          <w:rFonts w:ascii="Arial" w:hAnsi="Arial" w:cs="Arial"/>
        </w:rPr>
        <w:fldChar w:fldCharType="end"/>
      </w:r>
    </w:p>
    <w:p w:rsidR="002D30D6" w:rsidRPr="0039737D" w:rsidRDefault="002D30D6" w:rsidP="008E14AA">
      <w:pPr>
        <w:spacing w:line="240" w:lineRule="auto"/>
        <w:jc w:val="both"/>
        <w:rPr>
          <w:rFonts w:ascii="Arial" w:hAnsi="Arial" w:cs="Arial"/>
        </w:rPr>
      </w:pPr>
    </w:p>
    <w:p w:rsidR="00430D67" w:rsidRPr="0039737D" w:rsidRDefault="00430D67" w:rsidP="008E14AA">
      <w:pPr>
        <w:spacing w:after="0" w:line="240" w:lineRule="auto"/>
        <w:jc w:val="both"/>
        <w:rPr>
          <w:rFonts w:ascii="Arial" w:hAnsi="Arial" w:cs="Arial"/>
        </w:rPr>
      </w:pPr>
    </w:p>
    <w:p w:rsidR="00822989" w:rsidRPr="0039737D" w:rsidRDefault="00822989" w:rsidP="008E14AA">
      <w:pPr>
        <w:spacing w:after="0" w:line="240" w:lineRule="auto"/>
        <w:jc w:val="both"/>
        <w:rPr>
          <w:rFonts w:ascii="Arial" w:hAnsi="Arial" w:cs="Arial"/>
        </w:rPr>
      </w:pPr>
    </w:p>
    <w:p w:rsidR="00822989" w:rsidRPr="0039737D" w:rsidRDefault="00822989" w:rsidP="008E14AA">
      <w:pPr>
        <w:spacing w:after="0" w:line="240" w:lineRule="auto"/>
        <w:jc w:val="both"/>
        <w:rPr>
          <w:rFonts w:ascii="Arial" w:hAnsi="Arial" w:cs="Arial"/>
        </w:rPr>
      </w:pPr>
    </w:p>
    <w:p w:rsidR="00DB22D1" w:rsidRPr="0039737D" w:rsidRDefault="00DB22D1" w:rsidP="008E14AA">
      <w:pPr>
        <w:spacing w:after="0" w:line="240" w:lineRule="auto"/>
        <w:jc w:val="both"/>
        <w:rPr>
          <w:rFonts w:ascii="Arial" w:hAnsi="Arial" w:cs="Arial"/>
          <w:b/>
        </w:rPr>
      </w:pPr>
    </w:p>
    <w:p w:rsidR="00DB22D1" w:rsidRPr="0039737D" w:rsidRDefault="00DB22D1" w:rsidP="008E14AA">
      <w:pPr>
        <w:spacing w:after="0" w:line="240" w:lineRule="auto"/>
        <w:jc w:val="both"/>
        <w:rPr>
          <w:rFonts w:ascii="Arial" w:hAnsi="Arial" w:cs="Arial"/>
          <w:b/>
        </w:rPr>
      </w:pPr>
    </w:p>
    <w:p w:rsidR="00DB22D1" w:rsidRPr="0039737D" w:rsidRDefault="00DB22D1" w:rsidP="008049B6">
      <w:pPr>
        <w:spacing w:after="0" w:line="360" w:lineRule="auto"/>
        <w:jc w:val="both"/>
        <w:rPr>
          <w:rFonts w:ascii="Arial" w:hAnsi="Arial" w:cs="Arial"/>
          <w:b/>
        </w:rPr>
      </w:pPr>
    </w:p>
    <w:p w:rsidR="00DB22D1" w:rsidRPr="0039737D" w:rsidRDefault="00DB22D1" w:rsidP="008049B6">
      <w:pPr>
        <w:spacing w:after="0" w:line="360" w:lineRule="auto"/>
        <w:jc w:val="both"/>
        <w:rPr>
          <w:rFonts w:ascii="Arial" w:hAnsi="Arial" w:cs="Arial"/>
          <w:b/>
        </w:rPr>
      </w:pPr>
    </w:p>
    <w:p w:rsidR="00DB22D1" w:rsidRPr="0039737D" w:rsidRDefault="00DB22D1" w:rsidP="008049B6">
      <w:pPr>
        <w:spacing w:after="0" w:line="360" w:lineRule="auto"/>
        <w:jc w:val="both"/>
        <w:rPr>
          <w:rFonts w:ascii="Arial" w:hAnsi="Arial" w:cs="Arial"/>
          <w:b/>
        </w:rPr>
      </w:pPr>
    </w:p>
    <w:p w:rsidR="00DB22D1" w:rsidRPr="0039737D" w:rsidRDefault="00DB22D1" w:rsidP="008049B6">
      <w:pPr>
        <w:spacing w:after="0" w:line="360" w:lineRule="auto"/>
        <w:jc w:val="both"/>
        <w:rPr>
          <w:rFonts w:ascii="Arial" w:hAnsi="Arial" w:cs="Arial"/>
          <w:b/>
        </w:rPr>
      </w:pPr>
    </w:p>
    <w:p w:rsidR="00DB22D1" w:rsidRPr="0039737D" w:rsidRDefault="00DB22D1" w:rsidP="008049B6">
      <w:pPr>
        <w:spacing w:after="0" w:line="360" w:lineRule="auto"/>
        <w:jc w:val="both"/>
        <w:rPr>
          <w:rFonts w:ascii="Arial" w:hAnsi="Arial" w:cs="Arial"/>
          <w:b/>
        </w:rPr>
      </w:pPr>
    </w:p>
    <w:p w:rsidR="00085590" w:rsidRPr="0039737D" w:rsidRDefault="00085590" w:rsidP="008049B6">
      <w:pPr>
        <w:spacing w:after="0" w:line="360" w:lineRule="auto"/>
        <w:jc w:val="both"/>
        <w:rPr>
          <w:rFonts w:ascii="Arial" w:hAnsi="Arial" w:cs="Arial"/>
          <w:b/>
        </w:rPr>
      </w:pPr>
    </w:p>
    <w:p w:rsidR="00085590" w:rsidRPr="0039737D" w:rsidRDefault="00085590" w:rsidP="008049B6">
      <w:pPr>
        <w:spacing w:after="0" w:line="360" w:lineRule="auto"/>
        <w:jc w:val="both"/>
        <w:rPr>
          <w:rFonts w:ascii="Arial" w:hAnsi="Arial" w:cs="Arial"/>
          <w:b/>
        </w:rPr>
      </w:pPr>
    </w:p>
    <w:p w:rsidR="0074204E" w:rsidRDefault="0074204E" w:rsidP="008049B6">
      <w:pPr>
        <w:spacing w:after="0" w:line="360" w:lineRule="auto"/>
        <w:ind w:left="2124" w:firstLine="708"/>
        <w:jc w:val="both"/>
        <w:rPr>
          <w:rFonts w:ascii="Arial" w:hAnsi="Arial" w:cs="Arial"/>
          <w:b/>
        </w:rPr>
      </w:pPr>
    </w:p>
    <w:p w:rsidR="0074204E" w:rsidRDefault="0074204E" w:rsidP="008049B6">
      <w:pPr>
        <w:spacing w:after="0" w:line="360" w:lineRule="auto"/>
        <w:ind w:left="2124" w:firstLine="708"/>
        <w:jc w:val="both"/>
        <w:rPr>
          <w:rFonts w:ascii="Arial" w:hAnsi="Arial" w:cs="Arial"/>
          <w:b/>
        </w:rPr>
      </w:pPr>
    </w:p>
    <w:p w:rsidR="0074204E" w:rsidRDefault="0074204E" w:rsidP="008049B6">
      <w:pPr>
        <w:spacing w:after="0" w:line="360" w:lineRule="auto"/>
        <w:ind w:left="2124" w:firstLine="708"/>
        <w:jc w:val="both"/>
        <w:rPr>
          <w:rFonts w:ascii="Arial" w:hAnsi="Arial" w:cs="Arial"/>
          <w:b/>
        </w:rPr>
      </w:pPr>
    </w:p>
    <w:p w:rsidR="00F73D9B" w:rsidRDefault="00F73D9B" w:rsidP="008049B6">
      <w:pPr>
        <w:spacing w:after="0" w:line="360" w:lineRule="auto"/>
        <w:ind w:left="2124" w:firstLine="708"/>
        <w:jc w:val="both"/>
        <w:rPr>
          <w:rFonts w:ascii="Arial" w:hAnsi="Arial" w:cs="Arial"/>
          <w:b/>
        </w:rPr>
      </w:pPr>
    </w:p>
    <w:p w:rsidR="00F73D9B" w:rsidRDefault="00F73D9B" w:rsidP="008049B6">
      <w:pPr>
        <w:spacing w:after="0" w:line="360" w:lineRule="auto"/>
        <w:ind w:left="2124" w:firstLine="708"/>
        <w:jc w:val="both"/>
        <w:rPr>
          <w:rFonts w:ascii="Arial" w:hAnsi="Arial" w:cs="Arial"/>
          <w:b/>
        </w:rPr>
      </w:pPr>
    </w:p>
    <w:p w:rsidR="00F73D9B" w:rsidRDefault="00F73D9B" w:rsidP="008049B6">
      <w:pPr>
        <w:spacing w:after="0" w:line="360" w:lineRule="auto"/>
        <w:ind w:left="2124" w:firstLine="708"/>
        <w:jc w:val="both"/>
        <w:rPr>
          <w:rFonts w:ascii="Arial" w:hAnsi="Arial" w:cs="Arial"/>
          <w:b/>
        </w:rPr>
      </w:pPr>
    </w:p>
    <w:p w:rsidR="0067593A" w:rsidRPr="00A251DE" w:rsidRDefault="0067593A" w:rsidP="0067593A">
      <w:pPr>
        <w:autoSpaceDE w:val="0"/>
        <w:autoSpaceDN w:val="0"/>
        <w:adjustRightInd w:val="0"/>
        <w:spacing w:after="0" w:line="360" w:lineRule="auto"/>
        <w:jc w:val="both"/>
        <w:rPr>
          <w:rFonts w:ascii="Arial" w:hAnsi="Arial" w:cs="Arial"/>
          <w:b/>
        </w:rPr>
      </w:pPr>
      <w:r w:rsidRPr="00A251DE">
        <w:rPr>
          <w:rFonts w:ascii="Arial" w:hAnsi="Arial" w:cs="Arial"/>
          <w:b/>
        </w:rPr>
        <w:t>ÖZGEÇMİŞ</w:t>
      </w:r>
    </w:p>
    <w:p w:rsidR="0067593A" w:rsidRPr="00A251DE" w:rsidRDefault="0067593A" w:rsidP="0067593A">
      <w:pPr>
        <w:autoSpaceDE w:val="0"/>
        <w:autoSpaceDN w:val="0"/>
        <w:adjustRightInd w:val="0"/>
        <w:spacing w:after="0" w:line="360" w:lineRule="auto"/>
        <w:jc w:val="both"/>
        <w:rPr>
          <w:rFonts w:ascii="Arial" w:hAnsi="Arial" w:cs="Arial"/>
        </w:rPr>
      </w:pPr>
      <w:r w:rsidRPr="00A251DE">
        <w:rPr>
          <w:rFonts w:ascii="Arial" w:hAnsi="Arial" w:cs="Arial"/>
        </w:rPr>
        <w:t xml:space="preserve">     19</w:t>
      </w:r>
      <w:r>
        <w:rPr>
          <w:rFonts w:ascii="Arial" w:hAnsi="Arial" w:cs="Arial"/>
        </w:rPr>
        <w:t>92</w:t>
      </w:r>
      <w:r w:rsidRPr="00A251DE">
        <w:rPr>
          <w:rFonts w:ascii="Arial" w:hAnsi="Arial" w:cs="Arial"/>
        </w:rPr>
        <w:t xml:space="preserve"> yılında </w:t>
      </w:r>
      <w:r>
        <w:rPr>
          <w:rFonts w:ascii="Arial" w:hAnsi="Arial" w:cs="Arial"/>
        </w:rPr>
        <w:t>İzmir’</w:t>
      </w:r>
      <w:r w:rsidRPr="00A251DE">
        <w:rPr>
          <w:rFonts w:ascii="Arial" w:hAnsi="Arial" w:cs="Arial"/>
        </w:rPr>
        <w:t>de doğdu. İlköğretimini ve</w:t>
      </w:r>
      <w:r>
        <w:rPr>
          <w:rFonts w:ascii="Arial" w:hAnsi="Arial" w:cs="Arial"/>
        </w:rPr>
        <w:t xml:space="preserve"> orta öğretimini farklı illerde</w:t>
      </w:r>
      <w:r w:rsidRPr="00A251DE">
        <w:rPr>
          <w:rFonts w:ascii="Arial" w:hAnsi="Arial" w:cs="Arial"/>
        </w:rPr>
        <w:t xml:space="preserve"> tamam</w:t>
      </w:r>
      <w:r>
        <w:rPr>
          <w:rFonts w:ascii="Arial" w:hAnsi="Arial" w:cs="Arial"/>
        </w:rPr>
        <w:t>ladı. 2009 yılında Güzelbahçe 60.yıl Anadolu Lisesi’nden mezun oldu. 2013</w:t>
      </w:r>
      <w:r w:rsidRPr="00A251DE">
        <w:rPr>
          <w:rFonts w:ascii="Arial" w:hAnsi="Arial" w:cs="Arial"/>
        </w:rPr>
        <w:t xml:space="preserve"> yılında Pamukkale Üniversitesi Fizik Teda</w:t>
      </w:r>
      <w:r>
        <w:rPr>
          <w:rFonts w:ascii="Arial" w:hAnsi="Arial" w:cs="Arial"/>
        </w:rPr>
        <w:t>vi ve Rehabilitasyon Bölümünüikincilikle bitirerek Fizyoterapist ünvanını aldı.</w:t>
      </w:r>
    </w:p>
    <w:p w:rsidR="0067593A" w:rsidRPr="00A251DE" w:rsidRDefault="0067593A" w:rsidP="0067593A">
      <w:pPr>
        <w:autoSpaceDE w:val="0"/>
        <w:autoSpaceDN w:val="0"/>
        <w:adjustRightInd w:val="0"/>
        <w:spacing w:after="0" w:line="360" w:lineRule="auto"/>
        <w:jc w:val="both"/>
        <w:rPr>
          <w:rFonts w:ascii="Arial" w:hAnsi="Arial" w:cs="Arial"/>
        </w:rPr>
      </w:pPr>
      <w:r>
        <w:rPr>
          <w:rFonts w:ascii="Arial" w:hAnsi="Arial" w:cs="Arial"/>
        </w:rPr>
        <w:t xml:space="preserve">     2013 yılından beri Pamukkale Üniversitesi Fizik Tedavi ve Rehabilitasyon Yüksek Okulu’nda Araştırma Görevlisi olarak </w:t>
      </w:r>
      <w:r w:rsidRPr="00A251DE">
        <w:rPr>
          <w:rFonts w:ascii="Arial" w:hAnsi="Arial" w:cs="Arial"/>
        </w:rPr>
        <w:t xml:space="preserve">çalışmaktadır. İlgi alanları </w:t>
      </w:r>
      <w:r>
        <w:rPr>
          <w:rFonts w:ascii="Arial" w:hAnsi="Arial" w:cs="Arial"/>
        </w:rPr>
        <w:t>ortopedik rehabilitasyon, el rehabilitasyonu’dur.</w:t>
      </w:r>
    </w:p>
    <w:p w:rsidR="00F73D9B" w:rsidRDefault="00F73D9B" w:rsidP="008049B6">
      <w:pPr>
        <w:spacing w:after="0" w:line="360" w:lineRule="auto"/>
        <w:ind w:left="2124" w:firstLine="708"/>
        <w:jc w:val="both"/>
        <w:rPr>
          <w:rFonts w:ascii="Arial" w:hAnsi="Arial" w:cs="Arial"/>
          <w:b/>
        </w:rPr>
      </w:pPr>
    </w:p>
    <w:p w:rsidR="0067593A" w:rsidRDefault="0067593A" w:rsidP="008049B6">
      <w:pPr>
        <w:spacing w:after="0" w:line="360" w:lineRule="auto"/>
        <w:ind w:left="2124" w:firstLine="708"/>
        <w:jc w:val="both"/>
        <w:rPr>
          <w:rFonts w:ascii="Arial" w:hAnsi="Arial" w:cs="Arial"/>
          <w:b/>
        </w:rPr>
      </w:pPr>
    </w:p>
    <w:p w:rsidR="0099012A" w:rsidRDefault="0099012A" w:rsidP="009768C4">
      <w:pPr>
        <w:rPr>
          <w:rFonts w:ascii="Arial" w:hAnsi="Arial" w:cs="Arial"/>
          <w:b/>
        </w:rPr>
        <w:sectPr w:rsidR="0099012A" w:rsidSect="00D10CDC">
          <w:type w:val="continuous"/>
          <w:pgSz w:w="11906" w:h="16838"/>
          <w:pgMar w:top="1418" w:right="1134" w:bottom="1418" w:left="2268" w:header="708" w:footer="708" w:gutter="0"/>
          <w:cols w:space="708"/>
          <w:docGrid w:linePitch="360"/>
        </w:sectPr>
      </w:pPr>
    </w:p>
    <w:p w:rsidR="00F73D9B" w:rsidRDefault="00F73D9B" w:rsidP="008049B6">
      <w:pPr>
        <w:spacing w:after="0" w:line="360" w:lineRule="auto"/>
        <w:ind w:left="2124" w:firstLine="708"/>
        <w:jc w:val="both"/>
        <w:rPr>
          <w:rFonts w:ascii="Arial" w:hAnsi="Arial" w:cs="Arial"/>
          <w:b/>
        </w:rPr>
      </w:pPr>
    </w:p>
    <w:p w:rsidR="00F73D9B" w:rsidRDefault="00F73D9B" w:rsidP="008049B6">
      <w:pPr>
        <w:spacing w:after="0" w:line="360" w:lineRule="auto"/>
        <w:ind w:left="2124" w:firstLine="708"/>
        <w:jc w:val="both"/>
        <w:rPr>
          <w:rFonts w:ascii="Arial" w:hAnsi="Arial" w:cs="Arial"/>
          <w:b/>
        </w:rPr>
      </w:pPr>
    </w:p>
    <w:p w:rsidR="00F73D9B" w:rsidRDefault="00F73D9B" w:rsidP="008049B6">
      <w:pPr>
        <w:spacing w:after="0" w:line="360" w:lineRule="auto"/>
        <w:ind w:left="2124" w:firstLine="708"/>
        <w:jc w:val="both"/>
        <w:rPr>
          <w:rFonts w:ascii="Arial" w:hAnsi="Arial" w:cs="Arial"/>
          <w:b/>
        </w:rPr>
      </w:pPr>
    </w:p>
    <w:p w:rsidR="008554FD" w:rsidRDefault="008554FD" w:rsidP="008049B6">
      <w:pPr>
        <w:spacing w:after="0" w:line="360" w:lineRule="auto"/>
        <w:ind w:left="2124" w:firstLine="708"/>
        <w:jc w:val="both"/>
        <w:rPr>
          <w:rFonts w:ascii="Arial" w:hAnsi="Arial" w:cs="Arial"/>
          <w:b/>
        </w:rPr>
      </w:pPr>
    </w:p>
    <w:p w:rsidR="002D6E9B" w:rsidRDefault="002D6E9B" w:rsidP="008049B6">
      <w:pPr>
        <w:spacing w:after="0" w:line="360" w:lineRule="auto"/>
        <w:ind w:left="2124" w:firstLine="708"/>
        <w:jc w:val="both"/>
        <w:rPr>
          <w:rFonts w:ascii="Arial" w:hAnsi="Arial" w:cs="Arial"/>
          <w:b/>
        </w:rPr>
      </w:pPr>
    </w:p>
    <w:p w:rsidR="002D6E9B" w:rsidRDefault="002D6E9B" w:rsidP="008049B6">
      <w:pPr>
        <w:spacing w:after="0" w:line="360" w:lineRule="auto"/>
        <w:ind w:left="2124" w:firstLine="708"/>
        <w:jc w:val="both"/>
        <w:rPr>
          <w:rFonts w:ascii="Arial" w:hAnsi="Arial" w:cs="Arial"/>
          <w:b/>
        </w:rPr>
      </w:pPr>
    </w:p>
    <w:p w:rsidR="002D6E9B" w:rsidRDefault="002D6E9B" w:rsidP="008049B6">
      <w:pPr>
        <w:spacing w:after="0" w:line="360" w:lineRule="auto"/>
        <w:ind w:left="2124" w:firstLine="708"/>
        <w:jc w:val="both"/>
        <w:rPr>
          <w:rFonts w:ascii="Arial" w:hAnsi="Arial" w:cs="Arial"/>
          <w:b/>
        </w:rPr>
      </w:pPr>
    </w:p>
    <w:p w:rsidR="002D6E9B" w:rsidRDefault="002D6E9B" w:rsidP="008049B6">
      <w:pPr>
        <w:spacing w:after="0" w:line="360" w:lineRule="auto"/>
        <w:ind w:left="2124" w:firstLine="708"/>
        <w:jc w:val="both"/>
        <w:rPr>
          <w:rFonts w:ascii="Arial" w:hAnsi="Arial" w:cs="Arial"/>
          <w:b/>
        </w:rPr>
      </w:pPr>
    </w:p>
    <w:p w:rsidR="002D6E9B" w:rsidRDefault="002D6E9B" w:rsidP="008049B6">
      <w:pPr>
        <w:spacing w:after="0" w:line="360" w:lineRule="auto"/>
        <w:ind w:left="2124" w:firstLine="708"/>
        <w:jc w:val="both"/>
        <w:rPr>
          <w:rFonts w:ascii="Arial" w:hAnsi="Arial" w:cs="Arial"/>
          <w:b/>
        </w:rPr>
      </w:pPr>
    </w:p>
    <w:p w:rsidR="002D6E9B" w:rsidRDefault="002D6E9B" w:rsidP="008049B6">
      <w:pPr>
        <w:spacing w:after="0" w:line="360" w:lineRule="auto"/>
        <w:ind w:left="2124" w:firstLine="708"/>
        <w:jc w:val="both"/>
        <w:rPr>
          <w:rFonts w:ascii="Arial" w:hAnsi="Arial" w:cs="Arial"/>
          <w:b/>
        </w:rPr>
      </w:pPr>
    </w:p>
    <w:p w:rsidR="002D6E9B" w:rsidRDefault="002D6E9B" w:rsidP="008049B6">
      <w:pPr>
        <w:spacing w:after="0" w:line="360" w:lineRule="auto"/>
        <w:ind w:left="2124" w:firstLine="708"/>
        <w:jc w:val="both"/>
        <w:rPr>
          <w:rFonts w:ascii="Arial" w:hAnsi="Arial" w:cs="Arial"/>
          <w:b/>
        </w:rPr>
      </w:pPr>
    </w:p>
    <w:p w:rsidR="002D6E9B" w:rsidRDefault="002D6E9B" w:rsidP="008049B6">
      <w:pPr>
        <w:spacing w:after="0" w:line="360" w:lineRule="auto"/>
        <w:ind w:left="2124" w:firstLine="708"/>
        <w:jc w:val="both"/>
        <w:rPr>
          <w:rFonts w:ascii="Arial" w:hAnsi="Arial" w:cs="Arial"/>
          <w:b/>
        </w:rPr>
      </w:pPr>
    </w:p>
    <w:p w:rsidR="002D6E9B" w:rsidRDefault="002D6E9B" w:rsidP="008049B6">
      <w:pPr>
        <w:spacing w:after="0" w:line="360" w:lineRule="auto"/>
        <w:ind w:left="2124" w:firstLine="708"/>
        <w:jc w:val="both"/>
        <w:rPr>
          <w:rFonts w:ascii="Arial" w:hAnsi="Arial" w:cs="Arial"/>
          <w:b/>
        </w:rPr>
      </w:pPr>
    </w:p>
    <w:p w:rsidR="002D6E9B" w:rsidRDefault="002D6E9B" w:rsidP="008049B6">
      <w:pPr>
        <w:spacing w:after="0" w:line="360" w:lineRule="auto"/>
        <w:ind w:left="2124" w:firstLine="708"/>
        <w:jc w:val="both"/>
        <w:rPr>
          <w:rFonts w:ascii="Arial" w:hAnsi="Arial" w:cs="Arial"/>
          <w:b/>
        </w:rPr>
      </w:pPr>
    </w:p>
    <w:p w:rsidR="002D6E9B" w:rsidRDefault="002D6E9B" w:rsidP="008049B6">
      <w:pPr>
        <w:spacing w:after="0" w:line="360" w:lineRule="auto"/>
        <w:ind w:left="2124" w:firstLine="708"/>
        <w:jc w:val="both"/>
        <w:rPr>
          <w:rFonts w:ascii="Arial" w:hAnsi="Arial" w:cs="Arial"/>
          <w:b/>
        </w:rPr>
      </w:pPr>
    </w:p>
    <w:p w:rsidR="002D6E9B" w:rsidRDefault="002D6E9B" w:rsidP="008049B6">
      <w:pPr>
        <w:spacing w:after="0" w:line="360" w:lineRule="auto"/>
        <w:ind w:left="2124" w:firstLine="708"/>
        <w:jc w:val="both"/>
        <w:rPr>
          <w:rFonts w:ascii="Arial" w:hAnsi="Arial" w:cs="Arial"/>
          <w:b/>
        </w:rPr>
      </w:pPr>
    </w:p>
    <w:p w:rsidR="00822989" w:rsidRDefault="00822989" w:rsidP="008049B6">
      <w:pPr>
        <w:spacing w:after="0" w:line="360" w:lineRule="auto"/>
        <w:ind w:left="2124" w:firstLine="708"/>
        <w:jc w:val="both"/>
        <w:rPr>
          <w:rFonts w:ascii="Arial" w:hAnsi="Arial" w:cs="Arial"/>
          <w:b/>
        </w:rPr>
      </w:pPr>
      <w:r w:rsidRPr="00822989">
        <w:rPr>
          <w:rFonts w:ascii="Arial" w:hAnsi="Arial" w:cs="Arial"/>
          <w:b/>
        </w:rPr>
        <w:t>8.EKLER</w:t>
      </w:r>
    </w:p>
    <w:p w:rsidR="00DB22D1" w:rsidRDefault="00DB22D1" w:rsidP="008049B6">
      <w:pPr>
        <w:spacing w:after="0" w:line="360" w:lineRule="auto"/>
        <w:ind w:left="2124" w:firstLine="708"/>
        <w:jc w:val="both"/>
        <w:rPr>
          <w:rFonts w:ascii="Arial" w:hAnsi="Arial" w:cs="Arial"/>
          <w:b/>
        </w:rPr>
      </w:pPr>
    </w:p>
    <w:p w:rsidR="00DB22D1" w:rsidRDefault="00DB22D1" w:rsidP="008049B6">
      <w:pPr>
        <w:spacing w:after="0" w:line="360" w:lineRule="auto"/>
        <w:ind w:left="2124" w:firstLine="708"/>
        <w:jc w:val="both"/>
        <w:rPr>
          <w:rFonts w:ascii="Arial" w:hAnsi="Arial" w:cs="Arial"/>
          <w:b/>
        </w:rPr>
      </w:pPr>
    </w:p>
    <w:p w:rsidR="00DB22D1" w:rsidRDefault="00DB22D1" w:rsidP="008049B6">
      <w:pPr>
        <w:spacing w:after="0" w:line="360" w:lineRule="auto"/>
        <w:ind w:left="2124" w:firstLine="708"/>
        <w:jc w:val="both"/>
        <w:rPr>
          <w:rFonts w:ascii="Arial" w:hAnsi="Arial" w:cs="Arial"/>
          <w:b/>
        </w:rPr>
      </w:pPr>
    </w:p>
    <w:p w:rsidR="00DB22D1" w:rsidRDefault="00DB22D1" w:rsidP="008049B6">
      <w:pPr>
        <w:spacing w:after="0" w:line="360" w:lineRule="auto"/>
        <w:ind w:left="2124" w:firstLine="708"/>
        <w:jc w:val="both"/>
        <w:rPr>
          <w:rFonts w:ascii="Arial" w:hAnsi="Arial" w:cs="Arial"/>
          <w:b/>
        </w:rPr>
      </w:pPr>
    </w:p>
    <w:p w:rsidR="00DB22D1" w:rsidRDefault="00DB22D1" w:rsidP="008049B6">
      <w:pPr>
        <w:spacing w:after="0" w:line="360" w:lineRule="auto"/>
        <w:ind w:left="2124" w:firstLine="708"/>
        <w:jc w:val="both"/>
        <w:rPr>
          <w:rFonts w:ascii="Arial" w:hAnsi="Arial" w:cs="Arial"/>
          <w:b/>
        </w:rPr>
      </w:pPr>
    </w:p>
    <w:p w:rsidR="00DB22D1" w:rsidRDefault="00DB22D1" w:rsidP="008049B6">
      <w:pPr>
        <w:spacing w:after="0" w:line="360" w:lineRule="auto"/>
        <w:ind w:left="2124" w:firstLine="708"/>
        <w:jc w:val="both"/>
        <w:rPr>
          <w:rFonts w:ascii="Arial" w:hAnsi="Arial" w:cs="Arial"/>
          <w:b/>
        </w:rPr>
      </w:pPr>
    </w:p>
    <w:p w:rsidR="00DB22D1" w:rsidRDefault="00DB22D1" w:rsidP="008049B6">
      <w:pPr>
        <w:spacing w:after="0" w:line="360" w:lineRule="auto"/>
        <w:ind w:left="2124" w:firstLine="708"/>
        <w:jc w:val="both"/>
        <w:rPr>
          <w:rFonts w:ascii="Arial" w:hAnsi="Arial" w:cs="Arial"/>
          <w:b/>
        </w:rPr>
      </w:pPr>
    </w:p>
    <w:p w:rsidR="00DB22D1" w:rsidRDefault="00DB22D1" w:rsidP="008049B6">
      <w:pPr>
        <w:spacing w:after="0" w:line="360" w:lineRule="auto"/>
        <w:ind w:left="2124" w:firstLine="708"/>
        <w:jc w:val="both"/>
        <w:rPr>
          <w:rFonts w:ascii="Arial" w:hAnsi="Arial" w:cs="Arial"/>
          <w:b/>
        </w:rPr>
      </w:pPr>
    </w:p>
    <w:p w:rsidR="00DB22D1" w:rsidRDefault="00DB22D1" w:rsidP="008049B6">
      <w:pPr>
        <w:spacing w:after="0" w:line="360" w:lineRule="auto"/>
        <w:ind w:left="2124" w:firstLine="708"/>
        <w:jc w:val="both"/>
        <w:rPr>
          <w:rFonts w:ascii="Arial" w:hAnsi="Arial" w:cs="Arial"/>
          <w:b/>
        </w:rPr>
      </w:pPr>
    </w:p>
    <w:p w:rsidR="00DB22D1" w:rsidRDefault="00DB22D1" w:rsidP="008049B6">
      <w:pPr>
        <w:spacing w:after="0" w:line="360" w:lineRule="auto"/>
        <w:ind w:left="2124" w:firstLine="708"/>
        <w:jc w:val="both"/>
        <w:rPr>
          <w:rFonts w:ascii="Arial" w:hAnsi="Arial" w:cs="Arial"/>
          <w:b/>
        </w:rPr>
      </w:pPr>
    </w:p>
    <w:p w:rsidR="00DB22D1" w:rsidRDefault="00DB22D1" w:rsidP="008049B6">
      <w:pPr>
        <w:spacing w:after="0" w:line="360" w:lineRule="auto"/>
        <w:ind w:left="2124" w:firstLine="708"/>
        <w:jc w:val="both"/>
        <w:rPr>
          <w:rFonts w:ascii="Arial" w:hAnsi="Arial" w:cs="Arial"/>
          <w:b/>
        </w:rPr>
      </w:pPr>
    </w:p>
    <w:p w:rsidR="00DB22D1" w:rsidRDefault="00DB22D1" w:rsidP="008049B6">
      <w:pPr>
        <w:spacing w:after="0" w:line="360" w:lineRule="auto"/>
        <w:ind w:left="2124" w:firstLine="708"/>
        <w:jc w:val="both"/>
        <w:rPr>
          <w:rFonts w:ascii="Arial" w:hAnsi="Arial" w:cs="Arial"/>
          <w:b/>
        </w:rPr>
      </w:pPr>
    </w:p>
    <w:p w:rsidR="00476E79" w:rsidRDefault="00476E79" w:rsidP="008049B6">
      <w:pPr>
        <w:spacing w:after="0" w:line="360" w:lineRule="auto"/>
        <w:jc w:val="both"/>
        <w:rPr>
          <w:rFonts w:ascii="Arial" w:hAnsi="Arial" w:cs="Arial"/>
          <w:b/>
        </w:rPr>
      </w:pPr>
    </w:p>
    <w:p w:rsidR="00476E79" w:rsidRDefault="00476E79" w:rsidP="008049B6">
      <w:pPr>
        <w:spacing w:after="0" w:line="360" w:lineRule="auto"/>
        <w:jc w:val="both"/>
        <w:rPr>
          <w:rFonts w:ascii="Arial" w:hAnsi="Arial" w:cs="Arial"/>
          <w:b/>
        </w:rPr>
      </w:pPr>
    </w:p>
    <w:p w:rsidR="00476E79" w:rsidRDefault="00476E79" w:rsidP="008049B6">
      <w:pPr>
        <w:spacing w:after="0" w:line="360" w:lineRule="auto"/>
        <w:jc w:val="both"/>
        <w:rPr>
          <w:rFonts w:ascii="Arial" w:hAnsi="Arial" w:cs="Arial"/>
          <w:b/>
        </w:rPr>
      </w:pPr>
    </w:p>
    <w:p w:rsidR="00476E79" w:rsidRDefault="00476E79" w:rsidP="008049B6">
      <w:pPr>
        <w:spacing w:after="0" w:line="360" w:lineRule="auto"/>
        <w:jc w:val="both"/>
        <w:rPr>
          <w:rFonts w:ascii="Arial" w:hAnsi="Arial" w:cs="Arial"/>
          <w:b/>
        </w:rPr>
      </w:pPr>
    </w:p>
    <w:p w:rsidR="00476E79" w:rsidRDefault="00476E79" w:rsidP="008049B6">
      <w:pPr>
        <w:spacing w:after="0" w:line="360" w:lineRule="auto"/>
        <w:jc w:val="both"/>
        <w:rPr>
          <w:rFonts w:ascii="Arial" w:hAnsi="Arial" w:cs="Arial"/>
          <w:b/>
        </w:rPr>
      </w:pPr>
    </w:p>
    <w:p w:rsidR="00476E79" w:rsidRDefault="00476E79" w:rsidP="008049B6">
      <w:pPr>
        <w:spacing w:after="0" w:line="360" w:lineRule="auto"/>
        <w:jc w:val="both"/>
        <w:rPr>
          <w:rFonts w:ascii="Arial" w:hAnsi="Arial" w:cs="Arial"/>
          <w:b/>
        </w:rPr>
      </w:pPr>
    </w:p>
    <w:p w:rsidR="0032175E" w:rsidRDefault="0032175E" w:rsidP="008049B6">
      <w:pPr>
        <w:spacing w:after="0" w:line="360" w:lineRule="auto"/>
        <w:jc w:val="both"/>
        <w:rPr>
          <w:rFonts w:ascii="Arial" w:hAnsi="Arial" w:cs="Arial"/>
          <w:b/>
        </w:rPr>
      </w:pPr>
    </w:p>
    <w:p w:rsidR="0032175E" w:rsidRDefault="0032175E" w:rsidP="008049B6">
      <w:pPr>
        <w:spacing w:after="0" w:line="360" w:lineRule="auto"/>
        <w:jc w:val="both"/>
        <w:rPr>
          <w:rFonts w:ascii="Arial" w:hAnsi="Arial" w:cs="Arial"/>
          <w:b/>
        </w:rPr>
      </w:pPr>
    </w:p>
    <w:p w:rsidR="008554FD" w:rsidRDefault="008554FD" w:rsidP="008049B6">
      <w:pPr>
        <w:spacing w:after="0" w:line="360" w:lineRule="auto"/>
        <w:jc w:val="both"/>
        <w:rPr>
          <w:rFonts w:ascii="Arial" w:hAnsi="Arial" w:cs="Arial"/>
          <w:b/>
        </w:rPr>
      </w:pPr>
    </w:p>
    <w:p w:rsidR="00DB22D1" w:rsidRDefault="00D16011" w:rsidP="008049B6">
      <w:pPr>
        <w:spacing w:after="0" w:line="360" w:lineRule="auto"/>
        <w:jc w:val="both"/>
        <w:rPr>
          <w:rFonts w:ascii="Arial" w:hAnsi="Arial" w:cs="Arial"/>
          <w:b/>
        </w:rPr>
      </w:pPr>
      <w:r>
        <w:rPr>
          <w:rFonts w:ascii="Arial" w:hAnsi="Arial" w:cs="Arial"/>
          <w:b/>
        </w:rPr>
        <w:t>Ek</w:t>
      </w:r>
      <w:r w:rsidR="001632B2">
        <w:rPr>
          <w:rFonts w:ascii="Arial" w:hAnsi="Arial" w:cs="Arial"/>
          <w:b/>
        </w:rPr>
        <w:t>-</w:t>
      </w:r>
      <w:r w:rsidR="00DB22D1">
        <w:rPr>
          <w:rFonts w:ascii="Arial" w:hAnsi="Arial" w:cs="Arial"/>
          <w:b/>
        </w:rPr>
        <w:t>1</w:t>
      </w:r>
    </w:p>
    <w:p w:rsidR="00DB22D1" w:rsidRDefault="00DB22D1" w:rsidP="008049B6">
      <w:pPr>
        <w:spacing w:after="0" w:line="360" w:lineRule="auto"/>
        <w:jc w:val="both"/>
        <w:rPr>
          <w:rFonts w:ascii="Arial" w:hAnsi="Arial" w:cs="Arial"/>
          <w:b/>
        </w:rPr>
      </w:pPr>
      <w:r>
        <w:rPr>
          <w:rFonts w:ascii="Arial" w:hAnsi="Arial" w:cs="Arial"/>
          <w:b/>
          <w:noProof/>
        </w:rPr>
        <w:drawing>
          <wp:inline distT="0" distB="0" distL="0" distR="0">
            <wp:extent cx="5363448" cy="7571232"/>
            <wp:effectExtent l="19050" t="0" r="8652" b="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cstate="print"/>
                    <a:srcRect l="34052" t="16867" r="35180" b="5783"/>
                    <a:stretch>
                      <a:fillRect/>
                    </a:stretch>
                  </pic:blipFill>
                  <pic:spPr bwMode="auto">
                    <a:xfrm>
                      <a:off x="0" y="0"/>
                      <a:ext cx="5363448" cy="7571232"/>
                    </a:xfrm>
                    <a:prstGeom prst="rect">
                      <a:avLst/>
                    </a:prstGeom>
                    <a:noFill/>
                    <a:ln w="9525">
                      <a:noFill/>
                      <a:miter lim="800000"/>
                      <a:headEnd/>
                      <a:tailEnd/>
                    </a:ln>
                  </pic:spPr>
                </pic:pic>
              </a:graphicData>
            </a:graphic>
          </wp:inline>
        </w:drawing>
      </w:r>
    </w:p>
    <w:p w:rsidR="001632B2" w:rsidRDefault="001632B2" w:rsidP="008049B6">
      <w:pPr>
        <w:spacing w:after="0" w:line="360" w:lineRule="auto"/>
        <w:jc w:val="both"/>
        <w:rPr>
          <w:rFonts w:ascii="Arial" w:hAnsi="Arial" w:cs="Arial"/>
          <w:b/>
        </w:rPr>
      </w:pPr>
    </w:p>
    <w:p w:rsidR="009768C4" w:rsidRDefault="009768C4" w:rsidP="008049B6">
      <w:pPr>
        <w:spacing w:after="0" w:line="360" w:lineRule="auto"/>
        <w:jc w:val="both"/>
        <w:rPr>
          <w:rFonts w:ascii="Arial" w:hAnsi="Arial" w:cs="Arial"/>
          <w:b/>
        </w:rPr>
      </w:pPr>
    </w:p>
    <w:p w:rsidR="009768C4" w:rsidRDefault="009768C4" w:rsidP="009768C4">
      <w:pPr>
        <w:spacing w:after="0" w:line="360" w:lineRule="auto"/>
        <w:jc w:val="both"/>
        <w:rPr>
          <w:rFonts w:ascii="Arial" w:hAnsi="Arial" w:cs="Arial"/>
          <w:b/>
        </w:rPr>
      </w:pPr>
    </w:p>
    <w:p w:rsidR="009768C4" w:rsidRDefault="009768C4" w:rsidP="009768C4">
      <w:pPr>
        <w:spacing w:after="0" w:line="360" w:lineRule="auto"/>
        <w:jc w:val="both"/>
        <w:rPr>
          <w:rFonts w:ascii="Arial" w:hAnsi="Arial" w:cs="Arial"/>
          <w:b/>
        </w:rPr>
      </w:pPr>
    </w:p>
    <w:p w:rsidR="009768C4" w:rsidRDefault="009768C4" w:rsidP="009768C4">
      <w:pPr>
        <w:spacing w:after="0" w:line="360" w:lineRule="auto"/>
        <w:jc w:val="both"/>
        <w:rPr>
          <w:rFonts w:ascii="Arial" w:hAnsi="Arial" w:cs="Arial"/>
          <w:b/>
        </w:rPr>
      </w:pPr>
      <w:r>
        <w:rPr>
          <w:rFonts w:ascii="Arial" w:hAnsi="Arial" w:cs="Arial"/>
          <w:b/>
        </w:rPr>
        <w:t>Ek-2</w:t>
      </w:r>
    </w:p>
    <w:p w:rsidR="008554FD" w:rsidRDefault="009768C4" w:rsidP="009768C4">
      <w:pPr>
        <w:spacing w:after="0" w:line="360" w:lineRule="auto"/>
        <w:jc w:val="both"/>
        <w:rPr>
          <w:rFonts w:ascii="Arial" w:hAnsi="Arial" w:cs="Arial"/>
          <w:b/>
        </w:rPr>
      </w:pPr>
      <w:r w:rsidRPr="009768C4">
        <w:rPr>
          <w:rFonts w:ascii="Arial" w:hAnsi="Arial" w:cs="Arial"/>
          <w:b/>
          <w:noProof/>
        </w:rPr>
        <w:drawing>
          <wp:inline distT="0" distB="0" distL="0" distR="0">
            <wp:extent cx="5053803" cy="7346731"/>
            <wp:effectExtent l="19050" t="0" r="0" b="0"/>
            <wp:docPr id="34"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2" cstate="print"/>
                    <a:srcRect l="35569" t="14430" r="32945" b="7446"/>
                    <a:stretch/>
                  </pic:blipFill>
                  <pic:spPr bwMode="auto">
                    <a:xfrm>
                      <a:off x="0" y="0"/>
                      <a:ext cx="5057143" cy="7351586"/>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rPr>
        <w:br w:type="page"/>
      </w:r>
    </w:p>
    <w:p w:rsidR="009768C4" w:rsidRDefault="009768C4" w:rsidP="009768C4">
      <w:pPr>
        <w:spacing w:after="0" w:line="360" w:lineRule="auto"/>
        <w:jc w:val="both"/>
        <w:rPr>
          <w:rFonts w:ascii="Arial" w:hAnsi="Arial" w:cs="Arial"/>
          <w:b/>
        </w:rPr>
      </w:pPr>
    </w:p>
    <w:p w:rsidR="001632B2" w:rsidRDefault="00D16011" w:rsidP="00D339CD">
      <w:pPr>
        <w:spacing w:after="0" w:line="240" w:lineRule="auto"/>
        <w:jc w:val="both"/>
        <w:rPr>
          <w:rFonts w:ascii="Arial" w:hAnsi="Arial" w:cs="Arial"/>
          <w:b/>
        </w:rPr>
      </w:pPr>
      <w:r>
        <w:rPr>
          <w:rFonts w:ascii="Arial" w:hAnsi="Arial" w:cs="Arial"/>
          <w:b/>
        </w:rPr>
        <w:t>Ek</w:t>
      </w:r>
      <w:r w:rsidR="009768C4">
        <w:rPr>
          <w:rFonts w:ascii="Arial" w:hAnsi="Arial" w:cs="Arial"/>
          <w:b/>
        </w:rPr>
        <w:t>-3</w:t>
      </w:r>
    </w:p>
    <w:p w:rsidR="004E6B8F" w:rsidRDefault="004E6B8F" w:rsidP="00D339CD">
      <w:pPr>
        <w:spacing w:after="0" w:line="240" w:lineRule="auto"/>
        <w:jc w:val="both"/>
        <w:rPr>
          <w:rFonts w:ascii="Arial" w:eastAsia="Times New Roman" w:hAnsi="Arial" w:cs="Times New Roman"/>
          <w:b/>
        </w:rPr>
      </w:pPr>
    </w:p>
    <w:p w:rsidR="001632B2" w:rsidRPr="003108AC" w:rsidRDefault="001632B2" w:rsidP="009768C4">
      <w:pPr>
        <w:spacing w:after="0" w:line="240" w:lineRule="auto"/>
        <w:jc w:val="center"/>
        <w:rPr>
          <w:rFonts w:ascii="Arial" w:eastAsia="Times New Roman" w:hAnsi="Arial" w:cs="Times New Roman"/>
          <w:b/>
          <w:sz w:val="18"/>
          <w:szCs w:val="18"/>
        </w:rPr>
      </w:pPr>
      <w:r w:rsidRPr="003108AC">
        <w:rPr>
          <w:rFonts w:ascii="Arial" w:eastAsia="Times New Roman" w:hAnsi="Arial" w:cs="Times New Roman"/>
          <w:b/>
          <w:sz w:val="18"/>
          <w:szCs w:val="18"/>
        </w:rPr>
        <w:t>PAMUKKALE ÜNİVERSİTESİ</w:t>
      </w:r>
    </w:p>
    <w:p w:rsidR="001632B2" w:rsidRPr="003108AC" w:rsidRDefault="001632B2" w:rsidP="009768C4">
      <w:pPr>
        <w:spacing w:after="0" w:line="240" w:lineRule="auto"/>
        <w:jc w:val="center"/>
        <w:rPr>
          <w:rFonts w:ascii="Arial" w:eastAsia="Times New Roman" w:hAnsi="Arial" w:cs="Times New Roman"/>
          <w:b/>
          <w:sz w:val="18"/>
          <w:szCs w:val="18"/>
        </w:rPr>
      </w:pPr>
      <w:r w:rsidRPr="003108AC">
        <w:rPr>
          <w:rFonts w:ascii="Arial" w:eastAsia="Times New Roman" w:hAnsi="Arial" w:cs="Times New Roman"/>
          <w:b/>
          <w:sz w:val="18"/>
          <w:szCs w:val="18"/>
        </w:rPr>
        <w:t>FİZİK TEDAVİ VE REHABİLİTASYON YÜKSEKOKULU</w:t>
      </w:r>
    </w:p>
    <w:p w:rsidR="001632B2" w:rsidRPr="003108AC" w:rsidRDefault="001632B2" w:rsidP="009768C4">
      <w:pPr>
        <w:spacing w:after="0" w:line="240" w:lineRule="auto"/>
        <w:jc w:val="center"/>
        <w:rPr>
          <w:rFonts w:ascii="Arial" w:eastAsia="Times New Roman" w:hAnsi="Arial" w:cs="Times New Roman"/>
          <w:sz w:val="18"/>
          <w:szCs w:val="18"/>
        </w:rPr>
      </w:pPr>
      <w:r w:rsidRPr="003108AC">
        <w:rPr>
          <w:rFonts w:ascii="Arial" w:eastAsia="Times New Roman" w:hAnsi="Arial" w:cs="Times New Roman"/>
          <w:b/>
          <w:sz w:val="18"/>
          <w:szCs w:val="18"/>
        </w:rPr>
        <w:t>EL REHABİLİTASYONU ÜNİTESİ</w:t>
      </w:r>
      <w:r w:rsidR="003108AC">
        <w:rPr>
          <w:rFonts w:ascii="Arial" w:eastAsia="Times New Roman" w:hAnsi="Arial" w:cs="Times New Roman"/>
          <w:b/>
          <w:sz w:val="18"/>
          <w:szCs w:val="18"/>
        </w:rPr>
        <w:t>ANAMNEZ</w:t>
      </w:r>
      <w:r w:rsidRPr="003108AC">
        <w:rPr>
          <w:rFonts w:ascii="Arial" w:eastAsia="Times New Roman" w:hAnsi="Arial" w:cs="Times New Roman"/>
          <w:b/>
          <w:sz w:val="18"/>
          <w:szCs w:val="18"/>
        </w:rPr>
        <w:t xml:space="preserve"> FORMU</w:t>
      </w:r>
    </w:p>
    <w:p w:rsidR="001632B2" w:rsidRPr="003108AC" w:rsidRDefault="001632B2" w:rsidP="00D339CD">
      <w:pPr>
        <w:spacing w:after="0" w:line="240" w:lineRule="auto"/>
        <w:jc w:val="both"/>
        <w:rPr>
          <w:rFonts w:ascii="Arial" w:eastAsia="Times New Roman" w:hAnsi="Arial" w:cs="Times New Roman"/>
          <w:sz w:val="18"/>
          <w:szCs w:val="18"/>
        </w:rPr>
      </w:pPr>
      <w:r w:rsidRPr="003108AC">
        <w:rPr>
          <w:rFonts w:ascii="Arial" w:eastAsia="Times New Roman" w:hAnsi="Arial" w:cs="Times New Roman"/>
          <w:b/>
          <w:sz w:val="18"/>
          <w:szCs w:val="18"/>
        </w:rPr>
        <w:t>SAĞ</w:t>
      </w:r>
      <w:r w:rsidRPr="003108AC">
        <w:rPr>
          <w:rFonts w:ascii="Arial" w:hAnsi="Arial"/>
          <w:b/>
          <w:sz w:val="18"/>
          <w:szCs w:val="18"/>
        </w:rPr>
        <w:t>/SOL</w:t>
      </w:r>
      <w:r w:rsidRPr="003108AC">
        <w:rPr>
          <w:rFonts w:ascii="Arial" w:eastAsia="Times New Roman" w:hAnsi="Arial" w:cs="Times New Roman"/>
          <w:sz w:val="18"/>
          <w:szCs w:val="18"/>
        </w:rPr>
        <w:tab/>
      </w:r>
      <w:r w:rsidRPr="003108AC">
        <w:rPr>
          <w:rFonts w:ascii="Arial" w:eastAsia="Times New Roman" w:hAnsi="Arial" w:cs="Times New Roman"/>
          <w:sz w:val="18"/>
          <w:szCs w:val="18"/>
        </w:rPr>
        <w:tab/>
      </w:r>
      <w:r w:rsidRPr="003108AC">
        <w:rPr>
          <w:rFonts w:ascii="Arial" w:eastAsia="Times New Roman" w:hAnsi="Arial" w:cs="Times New Roman"/>
          <w:sz w:val="18"/>
          <w:szCs w:val="18"/>
        </w:rPr>
        <w:tab/>
      </w:r>
      <w:r w:rsidRPr="003108AC">
        <w:rPr>
          <w:rFonts w:ascii="Arial" w:eastAsia="Times New Roman" w:hAnsi="Arial" w:cs="Times New Roman"/>
          <w:sz w:val="18"/>
          <w:szCs w:val="18"/>
        </w:rPr>
        <w:tab/>
      </w:r>
      <w:r w:rsidRPr="003108AC">
        <w:rPr>
          <w:rFonts w:ascii="Arial" w:eastAsia="Times New Roman" w:hAnsi="Arial" w:cs="Times New Roman"/>
          <w:sz w:val="18"/>
          <w:szCs w:val="18"/>
        </w:rPr>
        <w:tab/>
      </w:r>
      <w:r w:rsidRPr="003108AC">
        <w:rPr>
          <w:rFonts w:ascii="Arial" w:eastAsia="Times New Roman" w:hAnsi="Arial" w:cs="Times New Roman"/>
          <w:sz w:val="18"/>
          <w:szCs w:val="18"/>
        </w:rPr>
        <w:tab/>
      </w:r>
      <w:r w:rsidRPr="003108AC">
        <w:rPr>
          <w:rFonts w:ascii="Arial" w:eastAsia="Times New Roman" w:hAnsi="Arial" w:cs="Times New Roman"/>
          <w:sz w:val="18"/>
          <w:szCs w:val="18"/>
        </w:rPr>
        <w:tab/>
      </w:r>
      <w:r w:rsidRPr="003108AC">
        <w:rPr>
          <w:rFonts w:ascii="Arial" w:eastAsia="Times New Roman" w:hAnsi="Arial" w:cs="Times New Roman"/>
          <w:sz w:val="18"/>
          <w:szCs w:val="18"/>
        </w:rPr>
        <w:tab/>
        <w:t xml:space="preserve">Tarih:                                   </w:t>
      </w:r>
    </w:p>
    <w:p w:rsidR="001632B2" w:rsidRPr="003108AC" w:rsidRDefault="001632B2" w:rsidP="00D339CD">
      <w:pPr>
        <w:spacing w:after="0" w:line="240" w:lineRule="auto"/>
        <w:jc w:val="both"/>
        <w:rPr>
          <w:rFonts w:ascii="Arial" w:eastAsia="Times New Roman" w:hAnsi="Arial" w:cs="Times New Roman"/>
          <w:sz w:val="18"/>
          <w:szCs w:val="18"/>
        </w:rPr>
      </w:pPr>
      <w:r w:rsidRPr="003108AC">
        <w:rPr>
          <w:rFonts w:ascii="Arial" w:eastAsia="Times New Roman" w:hAnsi="Arial" w:cs="Times New Roman"/>
          <w:sz w:val="18"/>
          <w:szCs w:val="18"/>
        </w:rPr>
        <w:t xml:space="preserve">Dosya No:              </w:t>
      </w:r>
      <w:r w:rsidRPr="003108AC">
        <w:rPr>
          <w:rFonts w:ascii="Arial" w:hAnsi="Arial"/>
          <w:sz w:val="18"/>
          <w:szCs w:val="18"/>
        </w:rPr>
        <w:t xml:space="preserve">         Ad- Soyad:</w:t>
      </w:r>
      <w:r w:rsidRPr="003108AC">
        <w:rPr>
          <w:rFonts w:ascii="Arial" w:hAnsi="Arial"/>
          <w:sz w:val="18"/>
          <w:szCs w:val="18"/>
        </w:rPr>
        <w:tab/>
      </w:r>
      <w:r w:rsidRPr="003108AC">
        <w:rPr>
          <w:rFonts w:ascii="Arial" w:hAnsi="Arial"/>
          <w:sz w:val="18"/>
          <w:szCs w:val="18"/>
        </w:rPr>
        <w:tab/>
      </w:r>
      <w:r w:rsidRPr="003108AC">
        <w:rPr>
          <w:rFonts w:ascii="Arial" w:hAnsi="Arial"/>
          <w:sz w:val="18"/>
          <w:szCs w:val="18"/>
        </w:rPr>
        <w:tab/>
      </w:r>
      <w:r w:rsidRPr="003108AC">
        <w:rPr>
          <w:rFonts w:ascii="Arial" w:hAnsi="Arial"/>
          <w:sz w:val="18"/>
          <w:szCs w:val="18"/>
        </w:rPr>
        <w:tab/>
      </w:r>
      <w:r w:rsidRPr="003108AC">
        <w:rPr>
          <w:rFonts w:ascii="Arial" w:eastAsia="Times New Roman" w:hAnsi="Arial" w:cs="Times New Roman"/>
          <w:sz w:val="18"/>
          <w:szCs w:val="18"/>
        </w:rPr>
        <w:t>Domi</w:t>
      </w:r>
      <w:r w:rsidRPr="003108AC">
        <w:rPr>
          <w:rFonts w:ascii="Arial" w:hAnsi="Arial"/>
          <w:sz w:val="18"/>
          <w:szCs w:val="18"/>
        </w:rPr>
        <w:t>nant</w:t>
      </w:r>
      <w:r w:rsidRPr="003108AC">
        <w:rPr>
          <w:rFonts w:ascii="Arial" w:eastAsia="Times New Roman" w:hAnsi="Arial" w:cs="Times New Roman"/>
          <w:sz w:val="18"/>
          <w:szCs w:val="18"/>
        </w:rPr>
        <w:t xml:space="preserve">El: Sağ /Sol                                     </w:t>
      </w:r>
    </w:p>
    <w:p w:rsidR="001632B2" w:rsidRPr="003108AC" w:rsidRDefault="001632B2" w:rsidP="00D339CD">
      <w:pPr>
        <w:spacing w:after="0" w:line="240" w:lineRule="auto"/>
        <w:jc w:val="both"/>
        <w:rPr>
          <w:rFonts w:ascii="Arial" w:eastAsia="Times New Roman" w:hAnsi="Arial" w:cs="Times New Roman"/>
          <w:sz w:val="18"/>
          <w:szCs w:val="18"/>
        </w:rPr>
      </w:pPr>
      <w:r w:rsidRPr="003108AC">
        <w:rPr>
          <w:rFonts w:ascii="Arial" w:hAnsi="Arial"/>
          <w:sz w:val="18"/>
          <w:szCs w:val="18"/>
        </w:rPr>
        <w:t xml:space="preserve">Yaş :               </w:t>
      </w:r>
      <w:r w:rsidRPr="003108AC">
        <w:rPr>
          <w:rFonts w:ascii="Arial" w:hAnsi="Arial"/>
          <w:sz w:val="18"/>
          <w:szCs w:val="18"/>
        </w:rPr>
        <w:tab/>
      </w:r>
      <w:r w:rsidRPr="003108AC">
        <w:rPr>
          <w:rFonts w:ascii="Arial" w:eastAsia="Times New Roman" w:hAnsi="Arial" w:cs="Times New Roman"/>
          <w:sz w:val="18"/>
          <w:szCs w:val="18"/>
        </w:rPr>
        <w:t xml:space="preserve"> K/E</w:t>
      </w:r>
    </w:p>
    <w:p w:rsidR="001632B2" w:rsidRPr="003108AC" w:rsidRDefault="001632B2" w:rsidP="00D339CD">
      <w:pPr>
        <w:spacing w:after="0" w:line="240" w:lineRule="auto"/>
        <w:jc w:val="both"/>
        <w:rPr>
          <w:rFonts w:ascii="Arial" w:eastAsia="Times New Roman" w:hAnsi="Arial" w:cs="Times New Roman"/>
          <w:sz w:val="18"/>
          <w:szCs w:val="18"/>
        </w:rPr>
      </w:pPr>
      <w:r w:rsidRPr="003108AC">
        <w:rPr>
          <w:rFonts w:ascii="Arial" w:eastAsia="Times New Roman" w:hAnsi="Arial" w:cs="Times New Roman"/>
          <w:sz w:val="18"/>
          <w:szCs w:val="18"/>
        </w:rPr>
        <w:t>TANI:</w:t>
      </w:r>
    </w:p>
    <w:p w:rsidR="001632B2" w:rsidRPr="003108AC" w:rsidRDefault="001632B2" w:rsidP="00D339CD">
      <w:pPr>
        <w:spacing w:after="0" w:line="240" w:lineRule="auto"/>
        <w:jc w:val="both"/>
        <w:rPr>
          <w:rFonts w:ascii="Arial" w:eastAsia="Times New Roman" w:hAnsi="Arial" w:cs="Times New Roman"/>
          <w:sz w:val="18"/>
          <w:szCs w:val="18"/>
        </w:rPr>
      </w:pPr>
      <w:r w:rsidRPr="003108AC">
        <w:rPr>
          <w:rFonts w:ascii="Arial" w:eastAsia="Times New Roman" w:hAnsi="Arial" w:cs="Times New Roman"/>
          <w:sz w:val="18"/>
          <w:szCs w:val="18"/>
        </w:rPr>
        <w:t>Adres:</w:t>
      </w:r>
      <w:r w:rsidRPr="003108AC">
        <w:rPr>
          <w:rFonts w:ascii="Arial" w:eastAsia="Times New Roman" w:hAnsi="Arial" w:cs="Times New Roman"/>
          <w:sz w:val="18"/>
          <w:szCs w:val="18"/>
        </w:rPr>
        <w:tab/>
      </w:r>
      <w:r w:rsidRPr="003108AC">
        <w:rPr>
          <w:rFonts w:ascii="Arial" w:eastAsia="Times New Roman" w:hAnsi="Arial" w:cs="Times New Roman"/>
          <w:sz w:val="18"/>
          <w:szCs w:val="18"/>
        </w:rPr>
        <w:tab/>
      </w:r>
      <w:r w:rsidRPr="003108AC">
        <w:rPr>
          <w:rFonts w:ascii="Arial" w:eastAsia="Times New Roman" w:hAnsi="Arial" w:cs="Times New Roman"/>
          <w:sz w:val="18"/>
          <w:szCs w:val="18"/>
        </w:rPr>
        <w:tab/>
      </w:r>
      <w:r w:rsidRPr="003108AC">
        <w:rPr>
          <w:rFonts w:ascii="Arial" w:eastAsia="Times New Roman" w:hAnsi="Arial" w:cs="Times New Roman"/>
          <w:sz w:val="18"/>
          <w:szCs w:val="18"/>
        </w:rPr>
        <w:tab/>
      </w:r>
      <w:r w:rsidRPr="003108AC">
        <w:rPr>
          <w:rFonts w:ascii="Arial" w:eastAsia="Times New Roman" w:hAnsi="Arial" w:cs="Times New Roman"/>
          <w:sz w:val="18"/>
          <w:szCs w:val="18"/>
        </w:rPr>
        <w:tab/>
      </w:r>
      <w:r w:rsidRPr="003108AC">
        <w:rPr>
          <w:rFonts w:ascii="Arial" w:eastAsia="Times New Roman" w:hAnsi="Arial" w:cs="Times New Roman"/>
          <w:sz w:val="18"/>
          <w:szCs w:val="18"/>
        </w:rPr>
        <w:tab/>
      </w:r>
      <w:r w:rsidRPr="003108AC">
        <w:rPr>
          <w:rFonts w:ascii="Arial" w:eastAsia="Times New Roman" w:hAnsi="Arial" w:cs="Times New Roman"/>
          <w:sz w:val="18"/>
          <w:szCs w:val="18"/>
        </w:rPr>
        <w:tab/>
      </w:r>
      <w:r w:rsidRPr="003108AC">
        <w:rPr>
          <w:rFonts w:ascii="Arial" w:eastAsia="Times New Roman" w:hAnsi="Arial" w:cs="Times New Roman"/>
          <w:sz w:val="18"/>
          <w:szCs w:val="18"/>
        </w:rPr>
        <w:tab/>
      </w:r>
      <w:r w:rsidRPr="003108AC">
        <w:rPr>
          <w:rFonts w:ascii="Arial" w:eastAsia="Times New Roman" w:hAnsi="Arial" w:cs="Times New Roman"/>
          <w:sz w:val="18"/>
          <w:szCs w:val="18"/>
        </w:rPr>
        <w:tab/>
      </w:r>
      <w:r w:rsidRPr="003108AC">
        <w:rPr>
          <w:rFonts w:ascii="Arial" w:eastAsia="Times New Roman" w:hAnsi="Arial" w:cs="Times New Roman"/>
          <w:sz w:val="18"/>
          <w:szCs w:val="18"/>
        </w:rPr>
        <w:tab/>
        <w:t>Tel:</w:t>
      </w:r>
    </w:p>
    <w:p w:rsidR="001632B2" w:rsidRPr="003108AC" w:rsidRDefault="001632B2" w:rsidP="00D339CD">
      <w:pPr>
        <w:spacing w:after="0" w:line="240" w:lineRule="auto"/>
        <w:jc w:val="both"/>
        <w:rPr>
          <w:rFonts w:ascii="Arial" w:eastAsia="Times New Roman" w:hAnsi="Arial" w:cs="Times New Roman"/>
          <w:sz w:val="18"/>
          <w:szCs w:val="18"/>
        </w:rPr>
      </w:pPr>
      <w:r w:rsidRPr="003108AC">
        <w:rPr>
          <w:rFonts w:ascii="Arial" w:eastAsia="Times New Roman" w:hAnsi="Arial" w:cs="Times New Roman"/>
          <w:sz w:val="18"/>
          <w:szCs w:val="18"/>
        </w:rPr>
        <w:t xml:space="preserve">Meslek : </w:t>
      </w:r>
      <w:r w:rsidRPr="003108AC">
        <w:rPr>
          <w:rFonts w:ascii="Arial" w:eastAsia="Times New Roman" w:hAnsi="Arial" w:cs="Times New Roman"/>
          <w:sz w:val="18"/>
          <w:szCs w:val="18"/>
        </w:rPr>
        <w:tab/>
      </w:r>
      <w:r w:rsidRPr="003108AC">
        <w:rPr>
          <w:rFonts w:ascii="Arial" w:eastAsia="Times New Roman" w:hAnsi="Arial" w:cs="Times New Roman"/>
          <w:sz w:val="18"/>
          <w:szCs w:val="18"/>
        </w:rPr>
        <w:tab/>
      </w:r>
      <w:r w:rsidRPr="003108AC">
        <w:rPr>
          <w:rFonts w:ascii="Arial" w:eastAsia="Times New Roman" w:hAnsi="Arial" w:cs="Times New Roman"/>
          <w:sz w:val="18"/>
          <w:szCs w:val="18"/>
        </w:rPr>
        <w:tab/>
      </w:r>
      <w:r w:rsidRPr="003108AC">
        <w:rPr>
          <w:rFonts w:ascii="Arial" w:eastAsia="Times New Roman" w:hAnsi="Arial" w:cs="Times New Roman"/>
          <w:sz w:val="18"/>
          <w:szCs w:val="18"/>
        </w:rPr>
        <w:tab/>
      </w:r>
      <w:r w:rsidRPr="003108AC">
        <w:rPr>
          <w:rFonts w:ascii="Arial" w:eastAsia="Times New Roman" w:hAnsi="Arial" w:cs="Times New Roman"/>
          <w:sz w:val="18"/>
          <w:szCs w:val="18"/>
        </w:rPr>
        <w:tab/>
        <w:t xml:space="preserve">   Meslekte Çalışma Süresi: </w:t>
      </w:r>
      <w:r w:rsidRPr="003108AC">
        <w:rPr>
          <w:rFonts w:ascii="Arial" w:eastAsia="Times New Roman" w:hAnsi="Arial" w:cs="Times New Roman"/>
          <w:sz w:val="18"/>
          <w:szCs w:val="18"/>
        </w:rPr>
        <w:tab/>
      </w:r>
    </w:p>
    <w:p w:rsidR="001632B2" w:rsidRPr="003108AC" w:rsidRDefault="001632B2" w:rsidP="00D339CD">
      <w:pPr>
        <w:spacing w:after="0" w:line="240" w:lineRule="auto"/>
        <w:jc w:val="both"/>
        <w:rPr>
          <w:rFonts w:ascii="Arial" w:eastAsia="Times New Roman" w:hAnsi="Arial" w:cs="Times New Roman"/>
          <w:sz w:val="18"/>
          <w:szCs w:val="18"/>
        </w:rPr>
      </w:pPr>
      <w:r w:rsidRPr="003108AC">
        <w:rPr>
          <w:rFonts w:ascii="Arial" w:eastAsia="Times New Roman" w:hAnsi="Arial" w:cs="Times New Roman"/>
          <w:sz w:val="18"/>
          <w:szCs w:val="18"/>
        </w:rPr>
        <w:t xml:space="preserve">Sosyal Güvence: </w:t>
      </w:r>
      <w:r w:rsidRPr="003108AC">
        <w:rPr>
          <w:rFonts w:ascii="Arial" w:eastAsia="Times New Roman" w:hAnsi="Arial" w:cs="Times New Roman"/>
          <w:sz w:val="18"/>
          <w:szCs w:val="18"/>
        </w:rPr>
        <w:tab/>
      </w:r>
      <w:r w:rsidRPr="003108AC">
        <w:rPr>
          <w:rFonts w:ascii="Arial" w:eastAsia="Times New Roman" w:hAnsi="Arial" w:cs="Times New Roman"/>
          <w:sz w:val="18"/>
          <w:szCs w:val="18"/>
        </w:rPr>
        <w:tab/>
      </w:r>
      <w:r w:rsidRPr="003108AC">
        <w:rPr>
          <w:rFonts w:ascii="Arial" w:eastAsia="Times New Roman" w:hAnsi="Arial" w:cs="Times New Roman"/>
          <w:sz w:val="18"/>
          <w:szCs w:val="18"/>
        </w:rPr>
        <w:tab/>
      </w:r>
      <w:r w:rsidRPr="003108AC">
        <w:rPr>
          <w:rFonts w:ascii="Arial" w:eastAsia="Times New Roman" w:hAnsi="Arial" w:cs="Times New Roman"/>
          <w:sz w:val="18"/>
          <w:szCs w:val="18"/>
        </w:rPr>
        <w:tab/>
        <w:t xml:space="preserve"> Eğitim Düzeyi:</w:t>
      </w:r>
    </w:p>
    <w:p w:rsidR="001632B2" w:rsidRPr="003108AC" w:rsidRDefault="001632B2" w:rsidP="00D339CD">
      <w:pPr>
        <w:spacing w:after="0" w:line="240" w:lineRule="auto"/>
        <w:jc w:val="both"/>
        <w:rPr>
          <w:rFonts w:ascii="Arial" w:eastAsia="Times New Roman" w:hAnsi="Arial" w:cs="Times New Roman"/>
          <w:sz w:val="18"/>
          <w:szCs w:val="18"/>
        </w:rPr>
      </w:pPr>
      <w:r w:rsidRPr="003108AC">
        <w:rPr>
          <w:rFonts w:ascii="Arial" w:eastAsia="Times New Roman" w:hAnsi="Arial" w:cs="Times New Roman"/>
          <w:sz w:val="18"/>
          <w:szCs w:val="18"/>
        </w:rPr>
        <w:t xml:space="preserve">Özgeçmiş: </w:t>
      </w:r>
      <w:r w:rsidRPr="003108AC">
        <w:rPr>
          <w:rFonts w:ascii="Arial" w:eastAsia="Times New Roman" w:hAnsi="Arial" w:cs="Times New Roman"/>
          <w:sz w:val="18"/>
          <w:szCs w:val="18"/>
        </w:rPr>
        <w:tab/>
      </w:r>
      <w:r w:rsidRPr="003108AC">
        <w:rPr>
          <w:rFonts w:ascii="Arial" w:eastAsia="Times New Roman" w:hAnsi="Arial" w:cs="Times New Roman"/>
          <w:sz w:val="18"/>
          <w:szCs w:val="18"/>
        </w:rPr>
        <w:tab/>
      </w:r>
      <w:r w:rsidRPr="003108AC">
        <w:rPr>
          <w:rFonts w:ascii="Arial" w:eastAsia="Times New Roman" w:hAnsi="Arial" w:cs="Times New Roman"/>
          <w:sz w:val="18"/>
          <w:szCs w:val="18"/>
        </w:rPr>
        <w:tab/>
      </w:r>
      <w:r w:rsidRPr="003108AC">
        <w:rPr>
          <w:rFonts w:ascii="Arial" w:eastAsia="Times New Roman" w:hAnsi="Arial" w:cs="Times New Roman"/>
          <w:sz w:val="18"/>
          <w:szCs w:val="18"/>
        </w:rPr>
        <w:tab/>
      </w:r>
      <w:r w:rsidRPr="003108AC">
        <w:rPr>
          <w:rFonts w:ascii="Arial" w:eastAsia="Times New Roman" w:hAnsi="Arial" w:cs="Times New Roman"/>
          <w:sz w:val="18"/>
          <w:szCs w:val="18"/>
        </w:rPr>
        <w:tab/>
        <w:t xml:space="preserve">   Soygeçmiş: </w:t>
      </w:r>
    </w:p>
    <w:p w:rsidR="001632B2" w:rsidRPr="003108AC" w:rsidRDefault="001632B2" w:rsidP="00D339CD">
      <w:pPr>
        <w:spacing w:after="0" w:line="240" w:lineRule="auto"/>
        <w:jc w:val="both"/>
        <w:rPr>
          <w:rFonts w:ascii="Arial" w:eastAsia="Times New Roman" w:hAnsi="Arial" w:cs="Times New Roman"/>
          <w:sz w:val="18"/>
          <w:szCs w:val="18"/>
        </w:rPr>
      </w:pPr>
      <w:r w:rsidRPr="003108AC">
        <w:rPr>
          <w:rFonts w:ascii="Arial" w:eastAsia="Times New Roman" w:hAnsi="Arial" w:cs="Times New Roman"/>
          <w:sz w:val="18"/>
          <w:szCs w:val="18"/>
        </w:rPr>
        <w:t>Sigara Alışkanlığı:</w:t>
      </w:r>
      <w:r w:rsidRPr="003108AC">
        <w:rPr>
          <w:rFonts w:ascii="Arial" w:eastAsia="Times New Roman" w:hAnsi="Arial" w:cs="Times New Roman"/>
          <w:sz w:val="18"/>
          <w:szCs w:val="18"/>
        </w:rPr>
        <w:tab/>
      </w:r>
      <w:r w:rsidRPr="003108AC">
        <w:rPr>
          <w:rFonts w:ascii="Arial" w:eastAsia="Times New Roman" w:hAnsi="Arial" w:cs="Times New Roman"/>
          <w:sz w:val="18"/>
          <w:szCs w:val="18"/>
        </w:rPr>
        <w:tab/>
      </w:r>
      <w:r w:rsidRPr="003108AC">
        <w:rPr>
          <w:rFonts w:ascii="Arial" w:eastAsia="Times New Roman" w:hAnsi="Arial" w:cs="Times New Roman"/>
          <w:sz w:val="18"/>
          <w:szCs w:val="18"/>
        </w:rPr>
        <w:tab/>
      </w:r>
      <w:r w:rsidRPr="003108AC">
        <w:rPr>
          <w:rFonts w:ascii="Arial" w:eastAsia="Times New Roman" w:hAnsi="Arial" w:cs="Times New Roman"/>
          <w:sz w:val="18"/>
          <w:szCs w:val="18"/>
        </w:rPr>
        <w:tab/>
        <w:t xml:space="preserve">   Alkol Alışkanlığı:                                                                                               </w:t>
      </w:r>
    </w:p>
    <w:p w:rsidR="001632B2" w:rsidRPr="003108AC" w:rsidRDefault="001632B2" w:rsidP="00D339CD">
      <w:pPr>
        <w:spacing w:after="0" w:line="240" w:lineRule="auto"/>
        <w:jc w:val="both"/>
        <w:rPr>
          <w:rFonts w:ascii="Arial" w:eastAsia="Times New Roman" w:hAnsi="Arial" w:cs="Times New Roman"/>
          <w:sz w:val="18"/>
          <w:szCs w:val="18"/>
        </w:rPr>
      </w:pPr>
      <w:r w:rsidRPr="003108AC">
        <w:rPr>
          <w:rFonts w:ascii="Arial" w:eastAsia="Times New Roman" w:hAnsi="Arial" w:cs="Times New Roman"/>
          <w:sz w:val="18"/>
          <w:szCs w:val="18"/>
        </w:rPr>
        <w:t xml:space="preserve">Yaralanma tarihi:                                                 </w:t>
      </w:r>
    </w:p>
    <w:p w:rsidR="001632B2" w:rsidRPr="003108AC" w:rsidRDefault="001632B2" w:rsidP="00D339CD">
      <w:pPr>
        <w:spacing w:after="0" w:line="240" w:lineRule="auto"/>
        <w:jc w:val="both"/>
        <w:rPr>
          <w:rFonts w:ascii="Arial" w:eastAsia="Times New Roman" w:hAnsi="Arial" w:cs="Times New Roman"/>
          <w:sz w:val="18"/>
          <w:szCs w:val="18"/>
        </w:rPr>
      </w:pPr>
      <w:r w:rsidRPr="003108AC">
        <w:rPr>
          <w:rFonts w:ascii="Arial" w:eastAsia="Times New Roman" w:hAnsi="Arial" w:cs="Times New Roman"/>
          <w:sz w:val="18"/>
          <w:szCs w:val="18"/>
        </w:rPr>
        <w:t xml:space="preserve">Yaralanmanın saati:  </w:t>
      </w:r>
    </w:p>
    <w:p w:rsidR="001632B2" w:rsidRPr="003108AC" w:rsidRDefault="001632B2" w:rsidP="00D339CD">
      <w:pPr>
        <w:spacing w:after="0" w:line="240" w:lineRule="auto"/>
        <w:jc w:val="both"/>
        <w:rPr>
          <w:rFonts w:ascii="Arial" w:eastAsia="Times New Roman" w:hAnsi="Arial" w:cs="Times New Roman"/>
          <w:sz w:val="18"/>
          <w:szCs w:val="18"/>
        </w:rPr>
      </w:pPr>
      <w:r w:rsidRPr="003108AC">
        <w:rPr>
          <w:rFonts w:ascii="Arial" w:eastAsia="Times New Roman" w:hAnsi="Arial" w:cs="Times New Roman"/>
          <w:sz w:val="18"/>
          <w:szCs w:val="18"/>
        </w:rPr>
        <w:t xml:space="preserve">Ameliyat tarihi:                                          </w:t>
      </w:r>
    </w:p>
    <w:p w:rsidR="001632B2" w:rsidRPr="003108AC" w:rsidRDefault="001632B2" w:rsidP="00D339CD">
      <w:pPr>
        <w:spacing w:after="0" w:line="240" w:lineRule="auto"/>
        <w:jc w:val="both"/>
        <w:rPr>
          <w:rFonts w:ascii="Arial" w:eastAsia="Times New Roman" w:hAnsi="Arial" w:cs="Times New Roman"/>
          <w:sz w:val="18"/>
          <w:szCs w:val="18"/>
        </w:rPr>
      </w:pPr>
      <w:r w:rsidRPr="003108AC">
        <w:rPr>
          <w:rFonts w:ascii="Arial" w:eastAsia="Times New Roman" w:hAnsi="Arial" w:cs="Times New Roman"/>
          <w:sz w:val="18"/>
          <w:szCs w:val="18"/>
        </w:rPr>
        <w:t xml:space="preserve">Yaralanma hakkında bilgi: </w:t>
      </w:r>
    </w:p>
    <w:p w:rsidR="001632B2" w:rsidRPr="003108AC" w:rsidRDefault="001632B2" w:rsidP="00D339CD">
      <w:pPr>
        <w:spacing w:after="0" w:line="240" w:lineRule="auto"/>
        <w:jc w:val="both"/>
        <w:rPr>
          <w:rFonts w:ascii="Arial" w:eastAsia="Times New Roman" w:hAnsi="Arial" w:cs="Times New Roman"/>
          <w:sz w:val="18"/>
          <w:szCs w:val="18"/>
        </w:rPr>
      </w:pPr>
    </w:p>
    <w:p w:rsidR="001632B2" w:rsidRPr="003108AC" w:rsidRDefault="001632B2" w:rsidP="00D339CD">
      <w:pPr>
        <w:spacing w:after="0" w:line="240" w:lineRule="auto"/>
        <w:jc w:val="both"/>
        <w:rPr>
          <w:rFonts w:ascii="Arial" w:eastAsia="Times New Roman" w:hAnsi="Arial" w:cs="Times New Roman"/>
          <w:sz w:val="18"/>
          <w:szCs w:val="18"/>
        </w:rPr>
      </w:pPr>
    </w:p>
    <w:p w:rsidR="001632B2" w:rsidRPr="003108AC" w:rsidRDefault="001632B2" w:rsidP="00D339CD">
      <w:pPr>
        <w:spacing w:after="0" w:line="240" w:lineRule="auto"/>
        <w:jc w:val="both"/>
        <w:rPr>
          <w:rFonts w:ascii="Arial" w:eastAsia="Times New Roman" w:hAnsi="Arial" w:cs="Times New Roman"/>
          <w:sz w:val="18"/>
          <w:szCs w:val="18"/>
        </w:rPr>
      </w:pPr>
      <w:r w:rsidRPr="003108AC">
        <w:rPr>
          <w:rFonts w:ascii="Arial" w:eastAsia="Times New Roman" w:hAnsi="Arial" w:cs="Times New Roman"/>
          <w:sz w:val="18"/>
          <w:szCs w:val="18"/>
        </w:rPr>
        <w:t>Yaralanmanın Meydana Geldiği Yer</w:t>
      </w:r>
    </w:p>
    <w:p w:rsidR="001632B2" w:rsidRPr="003108AC" w:rsidRDefault="001632B2" w:rsidP="00D339CD">
      <w:pPr>
        <w:spacing w:after="0" w:line="240" w:lineRule="auto"/>
        <w:jc w:val="both"/>
        <w:rPr>
          <w:rFonts w:ascii="Arial" w:eastAsia="Times New Roman" w:hAnsi="Arial" w:cs="Times New Roman"/>
          <w:sz w:val="18"/>
          <w:szCs w:val="18"/>
        </w:rPr>
      </w:pPr>
      <w:r w:rsidRPr="003108AC">
        <w:rPr>
          <w:rFonts w:ascii="Arial" w:eastAsia="Times New Roman" w:hAnsi="Arial" w:cs="Times New Roman"/>
          <w:sz w:val="18"/>
          <w:szCs w:val="18"/>
        </w:rPr>
        <w:sym w:font="Symbol" w:char="F0FF"/>
      </w:r>
      <w:r w:rsidRPr="003108AC">
        <w:rPr>
          <w:rFonts w:ascii="Arial" w:hAnsi="Arial"/>
          <w:sz w:val="18"/>
          <w:szCs w:val="18"/>
        </w:rPr>
        <w:t xml:space="preserve"> Ev</w:t>
      </w:r>
      <w:r w:rsidRPr="003108AC">
        <w:rPr>
          <w:rFonts w:ascii="Arial" w:hAnsi="Arial"/>
          <w:sz w:val="18"/>
          <w:szCs w:val="18"/>
        </w:rPr>
        <w:tab/>
      </w:r>
      <w:r w:rsidRPr="003108AC">
        <w:rPr>
          <w:rFonts w:ascii="Arial" w:hAnsi="Arial"/>
          <w:sz w:val="18"/>
          <w:szCs w:val="18"/>
        </w:rPr>
        <w:tab/>
      </w:r>
      <w:r w:rsidRPr="003108AC">
        <w:rPr>
          <w:rFonts w:ascii="Arial" w:eastAsia="Times New Roman" w:hAnsi="Arial" w:cs="Times New Roman"/>
          <w:sz w:val="18"/>
          <w:szCs w:val="18"/>
        </w:rPr>
        <w:sym w:font="Symbol" w:char="F0FF"/>
      </w:r>
      <w:r w:rsidRPr="003108AC">
        <w:rPr>
          <w:rFonts w:ascii="Arial" w:hAnsi="Arial"/>
          <w:sz w:val="18"/>
          <w:szCs w:val="18"/>
        </w:rPr>
        <w:t xml:space="preserve"> İş</w:t>
      </w:r>
      <w:r w:rsidRPr="003108AC">
        <w:rPr>
          <w:rFonts w:ascii="Arial" w:hAnsi="Arial"/>
          <w:sz w:val="18"/>
          <w:szCs w:val="18"/>
        </w:rPr>
        <w:tab/>
      </w:r>
      <w:r w:rsidRPr="003108AC">
        <w:rPr>
          <w:rFonts w:ascii="Arial" w:hAnsi="Arial"/>
          <w:sz w:val="18"/>
          <w:szCs w:val="18"/>
        </w:rPr>
        <w:tab/>
      </w:r>
      <w:r w:rsidRPr="003108AC">
        <w:rPr>
          <w:rFonts w:ascii="Arial" w:eastAsia="Times New Roman" w:hAnsi="Arial" w:cs="Times New Roman"/>
          <w:sz w:val="18"/>
          <w:szCs w:val="18"/>
        </w:rPr>
        <w:sym w:font="Symbol" w:char="F0FF"/>
      </w:r>
      <w:r w:rsidRPr="003108AC">
        <w:rPr>
          <w:rFonts w:ascii="Arial" w:hAnsi="Arial"/>
          <w:sz w:val="18"/>
          <w:szCs w:val="18"/>
        </w:rPr>
        <w:t xml:space="preserve"> Spor</w:t>
      </w:r>
      <w:r w:rsidRPr="003108AC">
        <w:rPr>
          <w:rFonts w:ascii="Arial" w:hAnsi="Arial"/>
          <w:sz w:val="18"/>
          <w:szCs w:val="18"/>
        </w:rPr>
        <w:tab/>
      </w:r>
      <w:r w:rsidRPr="003108AC">
        <w:rPr>
          <w:rFonts w:ascii="Arial" w:hAnsi="Arial"/>
          <w:sz w:val="18"/>
          <w:szCs w:val="18"/>
        </w:rPr>
        <w:tab/>
      </w:r>
      <w:r w:rsidRPr="003108AC">
        <w:rPr>
          <w:rFonts w:ascii="Arial" w:eastAsia="Times New Roman" w:hAnsi="Arial" w:cs="Times New Roman"/>
          <w:sz w:val="18"/>
          <w:szCs w:val="18"/>
        </w:rPr>
        <w:sym w:font="Symbol" w:char="F0FF"/>
      </w:r>
      <w:r w:rsidRPr="003108AC">
        <w:rPr>
          <w:rFonts w:ascii="Arial" w:eastAsia="Times New Roman" w:hAnsi="Arial" w:cs="Times New Roman"/>
          <w:sz w:val="18"/>
          <w:szCs w:val="18"/>
        </w:rPr>
        <w:t xml:space="preserve"> Diğer</w:t>
      </w:r>
    </w:p>
    <w:p w:rsidR="001632B2" w:rsidRPr="003108AC" w:rsidRDefault="001632B2" w:rsidP="00D339CD">
      <w:pPr>
        <w:spacing w:after="0" w:line="240" w:lineRule="auto"/>
        <w:jc w:val="both"/>
        <w:rPr>
          <w:rFonts w:ascii="Arial" w:eastAsia="Times New Roman" w:hAnsi="Arial" w:cs="Times New Roman"/>
          <w:sz w:val="18"/>
          <w:szCs w:val="18"/>
        </w:rPr>
      </w:pPr>
      <w:r w:rsidRPr="003108AC">
        <w:rPr>
          <w:rFonts w:ascii="Arial" w:eastAsia="Times New Roman" w:hAnsi="Arial" w:cs="Times New Roman"/>
          <w:sz w:val="18"/>
          <w:szCs w:val="18"/>
        </w:rPr>
        <w:t>Yaranın Tipi</w:t>
      </w:r>
    </w:p>
    <w:p w:rsidR="001632B2" w:rsidRPr="003108AC" w:rsidRDefault="001632B2" w:rsidP="00D339CD">
      <w:pPr>
        <w:spacing w:after="0" w:line="240" w:lineRule="auto"/>
        <w:jc w:val="both"/>
        <w:rPr>
          <w:rFonts w:ascii="Arial" w:eastAsia="Times New Roman" w:hAnsi="Arial" w:cs="Times New Roman"/>
          <w:sz w:val="18"/>
          <w:szCs w:val="18"/>
        </w:rPr>
      </w:pPr>
      <w:r w:rsidRPr="003108AC">
        <w:rPr>
          <w:rFonts w:ascii="Arial" w:eastAsia="Times New Roman" w:hAnsi="Arial" w:cs="Times New Roman"/>
          <w:sz w:val="18"/>
          <w:szCs w:val="18"/>
        </w:rPr>
        <w:sym w:font="Symbol" w:char="F0FF"/>
      </w:r>
      <w:r w:rsidRPr="003108AC">
        <w:rPr>
          <w:rFonts w:ascii="Arial" w:hAnsi="Arial"/>
          <w:sz w:val="18"/>
          <w:szCs w:val="18"/>
        </w:rPr>
        <w:t xml:space="preserve"> Açık</w:t>
      </w:r>
      <w:r w:rsidRPr="003108AC">
        <w:rPr>
          <w:rFonts w:ascii="Arial" w:hAnsi="Arial"/>
          <w:sz w:val="18"/>
          <w:szCs w:val="18"/>
        </w:rPr>
        <w:tab/>
      </w:r>
      <w:r w:rsidRPr="003108AC">
        <w:rPr>
          <w:rFonts w:ascii="Arial" w:hAnsi="Arial"/>
          <w:sz w:val="18"/>
          <w:szCs w:val="18"/>
        </w:rPr>
        <w:tab/>
      </w:r>
      <w:r w:rsidRPr="003108AC">
        <w:rPr>
          <w:rFonts w:ascii="Arial" w:eastAsia="Times New Roman" w:hAnsi="Arial" w:cs="Times New Roman"/>
          <w:sz w:val="18"/>
          <w:szCs w:val="18"/>
        </w:rPr>
        <w:sym w:font="Symbol" w:char="F0FF"/>
      </w:r>
      <w:r w:rsidRPr="003108AC">
        <w:rPr>
          <w:rFonts w:ascii="Arial" w:eastAsia="Times New Roman" w:hAnsi="Arial" w:cs="Times New Roman"/>
          <w:sz w:val="18"/>
          <w:szCs w:val="18"/>
        </w:rPr>
        <w:t xml:space="preserve"> Kapalı</w:t>
      </w:r>
      <w:r w:rsidRPr="003108AC">
        <w:rPr>
          <w:rFonts w:ascii="Arial" w:eastAsia="Times New Roman" w:hAnsi="Arial" w:cs="Times New Roman"/>
          <w:sz w:val="18"/>
          <w:szCs w:val="18"/>
        </w:rPr>
        <w:tab/>
      </w:r>
    </w:p>
    <w:p w:rsidR="001632B2" w:rsidRPr="003108AC" w:rsidRDefault="001632B2" w:rsidP="00D339CD">
      <w:pPr>
        <w:spacing w:after="0" w:line="240" w:lineRule="auto"/>
        <w:jc w:val="both"/>
        <w:rPr>
          <w:rFonts w:ascii="Arial" w:eastAsia="Times New Roman" w:hAnsi="Arial" w:cs="Times New Roman"/>
          <w:sz w:val="18"/>
          <w:szCs w:val="18"/>
        </w:rPr>
      </w:pPr>
      <w:r w:rsidRPr="003108AC">
        <w:rPr>
          <w:rFonts w:ascii="Arial" w:eastAsia="Times New Roman" w:hAnsi="Arial" w:cs="Times New Roman"/>
          <w:sz w:val="18"/>
          <w:szCs w:val="18"/>
        </w:rPr>
        <w:t>Yaralanma Nedeni</w:t>
      </w:r>
    </w:p>
    <w:p w:rsidR="001632B2" w:rsidRPr="003108AC" w:rsidRDefault="001632B2" w:rsidP="00D339CD">
      <w:pPr>
        <w:spacing w:after="0" w:line="240" w:lineRule="auto"/>
        <w:jc w:val="both"/>
        <w:rPr>
          <w:rFonts w:ascii="Arial" w:eastAsia="Times New Roman" w:hAnsi="Arial" w:cs="Times New Roman"/>
          <w:sz w:val="18"/>
          <w:szCs w:val="18"/>
        </w:rPr>
      </w:pPr>
      <w:r w:rsidRPr="003108AC">
        <w:rPr>
          <w:rFonts w:ascii="Arial" w:eastAsia="Times New Roman" w:hAnsi="Arial" w:cs="Times New Roman"/>
          <w:sz w:val="18"/>
          <w:szCs w:val="18"/>
        </w:rPr>
        <w:sym w:font="Symbol" w:char="F0FF"/>
      </w:r>
      <w:r w:rsidRPr="003108AC">
        <w:rPr>
          <w:rFonts w:ascii="Arial" w:hAnsi="Arial"/>
          <w:sz w:val="18"/>
          <w:szCs w:val="18"/>
        </w:rPr>
        <w:t xml:space="preserve"> Kaza</w:t>
      </w:r>
      <w:r w:rsidRPr="003108AC">
        <w:rPr>
          <w:rFonts w:ascii="Arial" w:hAnsi="Arial"/>
          <w:sz w:val="18"/>
          <w:szCs w:val="18"/>
        </w:rPr>
        <w:tab/>
      </w:r>
      <w:r w:rsidRPr="003108AC">
        <w:rPr>
          <w:rFonts w:ascii="Arial" w:hAnsi="Arial"/>
          <w:sz w:val="18"/>
          <w:szCs w:val="18"/>
        </w:rPr>
        <w:tab/>
      </w:r>
      <w:r w:rsidRPr="003108AC">
        <w:rPr>
          <w:rFonts w:ascii="Arial" w:eastAsia="Times New Roman" w:hAnsi="Arial" w:cs="Times New Roman"/>
          <w:sz w:val="18"/>
          <w:szCs w:val="18"/>
        </w:rPr>
        <w:sym w:font="Symbol" w:char="F0FF"/>
      </w:r>
      <w:r w:rsidRPr="003108AC">
        <w:rPr>
          <w:rFonts w:ascii="Arial" w:hAnsi="Arial"/>
          <w:sz w:val="18"/>
          <w:szCs w:val="18"/>
        </w:rPr>
        <w:t xml:space="preserve"> Saldırı</w:t>
      </w:r>
      <w:r w:rsidRPr="003108AC">
        <w:rPr>
          <w:rFonts w:ascii="Arial" w:hAnsi="Arial"/>
          <w:sz w:val="18"/>
          <w:szCs w:val="18"/>
        </w:rPr>
        <w:tab/>
      </w:r>
      <w:r w:rsidRPr="003108AC">
        <w:rPr>
          <w:rFonts w:ascii="Arial" w:eastAsia="Times New Roman" w:hAnsi="Arial" w:cs="Times New Roman"/>
          <w:sz w:val="18"/>
          <w:szCs w:val="18"/>
        </w:rPr>
        <w:sym w:font="Symbol" w:char="F0FF"/>
      </w:r>
      <w:r w:rsidRPr="003108AC">
        <w:rPr>
          <w:rFonts w:ascii="Arial" w:eastAsia="Times New Roman" w:hAnsi="Arial" w:cs="Times New Roman"/>
          <w:sz w:val="18"/>
          <w:szCs w:val="18"/>
        </w:rPr>
        <w:t xml:space="preserve"> Kendi kendine</w:t>
      </w:r>
      <w:r w:rsidRPr="003108AC">
        <w:rPr>
          <w:rFonts w:ascii="Arial" w:hAnsi="Arial"/>
          <w:sz w:val="18"/>
          <w:szCs w:val="18"/>
        </w:rPr>
        <w:tab/>
      </w:r>
      <w:r w:rsidRPr="003108AC">
        <w:rPr>
          <w:rFonts w:ascii="Arial" w:eastAsia="Times New Roman" w:hAnsi="Arial" w:cs="Times New Roman"/>
          <w:sz w:val="18"/>
          <w:szCs w:val="18"/>
        </w:rPr>
        <w:sym w:font="Symbol" w:char="F0FF"/>
      </w:r>
      <w:r w:rsidRPr="003108AC">
        <w:rPr>
          <w:rFonts w:ascii="Arial" w:eastAsia="Times New Roman" w:hAnsi="Arial" w:cs="Times New Roman"/>
          <w:sz w:val="18"/>
          <w:szCs w:val="18"/>
        </w:rPr>
        <w:t xml:space="preserve"> Düşme</w:t>
      </w:r>
    </w:p>
    <w:p w:rsidR="001632B2" w:rsidRPr="003108AC" w:rsidRDefault="001632B2" w:rsidP="00D339CD">
      <w:pPr>
        <w:spacing w:after="0" w:line="240" w:lineRule="auto"/>
        <w:jc w:val="both"/>
        <w:rPr>
          <w:rFonts w:ascii="Arial" w:eastAsia="Times New Roman" w:hAnsi="Arial" w:cs="Times New Roman"/>
          <w:sz w:val="18"/>
          <w:szCs w:val="18"/>
        </w:rPr>
      </w:pPr>
      <w:r w:rsidRPr="003108AC">
        <w:rPr>
          <w:rFonts w:ascii="Arial" w:eastAsia="Times New Roman" w:hAnsi="Arial" w:cs="Times New Roman"/>
          <w:sz w:val="18"/>
          <w:szCs w:val="18"/>
        </w:rPr>
        <w:t>Ameliyat Tipi</w:t>
      </w:r>
    </w:p>
    <w:p w:rsidR="001632B2" w:rsidRPr="003108AC" w:rsidRDefault="001632B2" w:rsidP="00D339CD">
      <w:pPr>
        <w:spacing w:after="0" w:line="240" w:lineRule="auto"/>
        <w:jc w:val="both"/>
        <w:rPr>
          <w:rFonts w:ascii="Arial" w:hAnsi="Arial"/>
          <w:sz w:val="18"/>
          <w:szCs w:val="18"/>
        </w:rPr>
      </w:pPr>
      <w:r w:rsidRPr="003108AC">
        <w:rPr>
          <w:rFonts w:ascii="Arial" w:eastAsia="Times New Roman" w:hAnsi="Arial" w:cs="Times New Roman"/>
          <w:sz w:val="18"/>
          <w:szCs w:val="18"/>
        </w:rPr>
        <w:sym w:font="Symbol" w:char="F0FF"/>
      </w:r>
      <w:r w:rsidRPr="003108AC">
        <w:rPr>
          <w:rFonts w:ascii="Arial" w:hAnsi="Arial"/>
          <w:sz w:val="18"/>
          <w:szCs w:val="18"/>
        </w:rPr>
        <w:t xml:space="preserve"> Primer Onarım</w:t>
      </w:r>
      <w:r w:rsidRPr="003108AC">
        <w:rPr>
          <w:rFonts w:ascii="Arial" w:hAnsi="Arial"/>
          <w:sz w:val="18"/>
          <w:szCs w:val="18"/>
        </w:rPr>
        <w:tab/>
      </w:r>
      <w:r w:rsidRPr="003108AC">
        <w:rPr>
          <w:rFonts w:ascii="Arial" w:eastAsia="Times New Roman" w:hAnsi="Arial" w:cs="Times New Roman"/>
          <w:sz w:val="18"/>
          <w:szCs w:val="18"/>
        </w:rPr>
        <w:sym w:font="Symbol" w:char="F0FF"/>
      </w:r>
      <w:r w:rsidRPr="003108AC">
        <w:rPr>
          <w:rFonts w:ascii="Arial" w:eastAsia="Times New Roman" w:hAnsi="Arial" w:cs="Times New Roman"/>
          <w:sz w:val="18"/>
          <w:szCs w:val="18"/>
        </w:rPr>
        <w:t xml:space="preserve"> Sekonder Onarım</w:t>
      </w:r>
      <w:r w:rsidRPr="003108AC">
        <w:rPr>
          <w:rFonts w:ascii="Arial" w:eastAsia="Times New Roman" w:hAnsi="Arial" w:cs="Times New Roman"/>
          <w:sz w:val="18"/>
          <w:szCs w:val="18"/>
        </w:rPr>
        <w:tab/>
      </w:r>
      <w:r w:rsidRPr="003108AC">
        <w:rPr>
          <w:rFonts w:ascii="Arial" w:eastAsia="Times New Roman" w:hAnsi="Arial" w:cs="Times New Roman"/>
          <w:sz w:val="18"/>
          <w:szCs w:val="18"/>
        </w:rPr>
        <w:tab/>
      </w:r>
      <w:r w:rsidRPr="003108AC">
        <w:rPr>
          <w:rFonts w:ascii="Arial" w:eastAsia="Times New Roman" w:hAnsi="Arial" w:cs="Times New Roman"/>
          <w:sz w:val="18"/>
          <w:szCs w:val="18"/>
        </w:rPr>
        <w:tab/>
      </w:r>
      <w:r w:rsidRPr="003108AC">
        <w:rPr>
          <w:rFonts w:ascii="Arial" w:eastAsia="Times New Roman" w:hAnsi="Arial" w:cs="Times New Roman"/>
          <w:sz w:val="18"/>
          <w:szCs w:val="18"/>
        </w:rPr>
        <w:tab/>
      </w:r>
      <w:r w:rsidRPr="003108AC">
        <w:rPr>
          <w:rFonts w:ascii="Arial" w:eastAsia="Times New Roman" w:hAnsi="Arial" w:cs="Times New Roman"/>
          <w:sz w:val="18"/>
          <w:szCs w:val="18"/>
        </w:rPr>
        <w:tab/>
      </w:r>
    </w:p>
    <w:p w:rsidR="001632B2" w:rsidRPr="003108AC" w:rsidRDefault="001632B2" w:rsidP="00D339CD">
      <w:pPr>
        <w:spacing w:after="0" w:line="240" w:lineRule="auto"/>
        <w:jc w:val="both"/>
        <w:rPr>
          <w:rFonts w:ascii="Arial" w:eastAsia="Times New Roman" w:hAnsi="Arial" w:cs="Times New Roman"/>
          <w:sz w:val="18"/>
          <w:szCs w:val="18"/>
        </w:rPr>
      </w:pPr>
      <w:r w:rsidRPr="003108AC">
        <w:rPr>
          <w:rFonts w:ascii="Arial" w:eastAsia="Times New Roman" w:hAnsi="Arial" w:cs="Times New Roman"/>
          <w:sz w:val="18"/>
          <w:szCs w:val="18"/>
        </w:rPr>
        <w:t xml:space="preserve">Cerrahi Ekip:      </w:t>
      </w:r>
    </w:p>
    <w:p w:rsidR="003108AC" w:rsidRPr="003108AC" w:rsidRDefault="003108AC" w:rsidP="00D339CD">
      <w:pPr>
        <w:spacing w:after="0" w:line="240" w:lineRule="auto"/>
        <w:jc w:val="both"/>
        <w:rPr>
          <w:rFonts w:ascii="Arial" w:eastAsia="Times New Roman" w:hAnsi="Arial" w:cs="Times New Roman"/>
          <w:sz w:val="18"/>
          <w:szCs w:val="18"/>
        </w:rPr>
      </w:pPr>
    </w:p>
    <w:p w:rsidR="003108AC" w:rsidRDefault="003108AC" w:rsidP="00D339CD">
      <w:pPr>
        <w:spacing w:after="0" w:line="240" w:lineRule="auto"/>
        <w:jc w:val="both"/>
        <w:rPr>
          <w:rFonts w:ascii="Arial" w:eastAsia="Times New Roman" w:hAnsi="Arial" w:cs="Times New Roman"/>
          <w:sz w:val="20"/>
          <w:szCs w:val="20"/>
        </w:rPr>
      </w:pPr>
    </w:p>
    <w:p w:rsidR="003108AC" w:rsidRPr="003108AC" w:rsidRDefault="003108AC" w:rsidP="00D339CD">
      <w:pPr>
        <w:spacing w:after="0" w:line="240" w:lineRule="auto"/>
        <w:jc w:val="both"/>
        <w:rPr>
          <w:rFonts w:ascii="Arial" w:eastAsia="Times New Roman" w:hAnsi="Arial" w:cs="Times New Roman"/>
          <w:sz w:val="20"/>
          <w:szCs w:val="20"/>
        </w:rPr>
      </w:pPr>
    </w:p>
    <w:p w:rsidR="003108AC" w:rsidRDefault="003108AC" w:rsidP="00D339CD">
      <w:pPr>
        <w:spacing w:after="0" w:line="240" w:lineRule="auto"/>
        <w:jc w:val="both"/>
        <w:rPr>
          <w:rFonts w:ascii="Arial" w:hAnsi="Arial" w:cs="Arial"/>
          <w:b/>
        </w:rPr>
      </w:pPr>
    </w:p>
    <w:p w:rsidR="00476E79" w:rsidRDefault="00476E79" w:rsidP="00D339CD">
      <w:pPr>
        <w:spacing w:after="0" w:line="240" w:lineRule="auto"/>
        <w:jc w:val="both"/>
        <w:rPr>
          <w:rFonts w:ascii="Arial" w:hAnsi="Arial" w:cs="Arial"/>
          <w:b/>
        </w:rPr>
      </w:pPr>
    </w:p>
    <w:p w:rsidR="00476E79" w:rsidRDefault="00476E79" w:rsidP="00D339CD">
      <w:pPr>
        <w:spacing w:after="0" w:line="240" w:lineRule="auto"/>
        <w:jc w:val="both"/>
        <w:rPr>
          <w:rFonts w:ascii="Arial" w:hAnsi="Arial" w:cs="Arial"/>
          <w:b/>
        </w:rPr>
      </w:pPr>
    </w:p>
    <w:p w:rsidR="00476E79" w:rsidRDefault="00476E79" w:rsidP="00D339CD">
      <w:pPr>
        <w:spacing w:after="0" w:line="240" w:lineRule="auto"/>
        <w:jc w:val="both"/>
        <w:rPr>
          <w:rFonts w:ascii="Arial" w:hAnsi="Arial" w:cs="Arial"/>
          <w:b/>
        </w:rPr>
      </w:pPr>
    </w:p>
    <w:p w:rsidR="00476E79" w:rsidRDefault="00476E79" w:rsidP="00D339CD">
      <w:pPr>
        <w:spacing w:after="0" w:line="240" w:lineRule="auto"/>
        <w:jc w:val="both"/>
        <w:rPr>
          <w:rFonts w:ascii="Arial" w:hAnsi="Arial" w:cs="Arial"/>
          <w:b/>
        </w:rPr>
      </w:pPr>
    </w:p>
    <w:p w:rsidR="00476E79" w:rsidRDefault="00476E79" w:rsidP="00D339CD">
      <w:pPr>
        <w:spacing w:after="0" w:line="240" w:lineRule="auto"/>
        <w:jc w:val="both"/>
        <w:rPr>
          <w:rFonts w:ascii="Arial" w:hAnsi="Arial" w:cs="Arial"/>
          <w:b/>
        </w:rPr>
      </w:pPr>
    </w:p>
    <w:p w:rsidR="00476E79" w:rsidRDefault="00476E79" w:rsidP="00D339CD">
      <w:pPr>
        <w:spacing w:after="0" w:line="240" w:lineRule="auto"/>
        <w:jc w:val="both"/>
        <w:rPr>
          <w:rFonts w:ascii="Arial" w:hAnsi="Arial" w:cs="Arial"/>
          <w:b/>
        </w:rPr>
      </w:pPr>
    </w:p>
    <w:p w:rsidR="00476E79" w:rsidRDefault="00476E79" w:rsidP="00D339CD">
      <w:pPr>
        <w:spacing w:after="0" w:line="240" w:lineRule="auto"/>
        <w:jc w:val="both"/>
        <w:rPr>
          <w:rFonts w:ascii="Arial" w:hAnsi="Arial" w:cs="Arial"/>
          <w:b/>
        </w:rPr>
      </w:pPr>
    </w:p>
    <w:p w:rsidR="008554FD" w:rsidRDefault="008554FD" w:rsidP="00D339CD">
      <w:pPr>
        <w:spacing w:after="0" w:line="240" w:lineRule="auto"/>
        <w:jc w:val="both"/>
        <w:rPr>
          <w:rFonts w:ascii="Arial" w:hAnsi="Arial" w:cs="Arial"/>
          <w:b/>
        </w:rPr>
      </w:pPr>
    </w:p>
    <w:p w:rsidR="002D6E9B" w:rsidRDefault="002D6E9B" w:rsidP="00D339CD">
      <w:pPr>
        <w:spacing w:after="0" w:line="240" w:lineRule="auto"/>
        <w:jc w:val="both"/>
        <w:rPr>
          <w:rFonts w:ascii="Arial" w:hAnsi="Arial" w:cs="Arial"/>
          <w:b/>
        </w:rPr>
      </w:pPr>
    </w:p>
    <w:p w:rsidR="002D6E9B" w:rsidRDefault="002D6E9B" w:rsidP="00D339CD">
      <w:pPr>
        <w:spacing w:after="0" w:line="240" w:lineRule="auto"/>
        <w:jc w:val="both"/>
        <w:rPr>
          <w:rFonts w:ascii="Arial" w:hAnsi="Arial" w:cs="Arial"/>
          <w:b/>
        </w:rPr>
      </w:pPr>
    </w:p>
    <w:p w:rsidR="002D6E9B" w:rsidRDefault="002D6E9B" w:rsidP="00D339CD">
      <w:pPr>
        <w:spacing w:after="0" w:line="240" w:lineRule="auto"/>
        <w:jc w:val="both"/>
        <w:rPr>
          <w:rFonts w:ascii="Arial" w:hAnsi="Arial" w:cs="Arial"/>
          <w:b/>
        </w:rPr>
      </w:pPr>
    </w:p>
    <w:p w:rsidR="002D6E9B" w:rsidRDefault="002D6E9B" w:rsidP="00D339CD">
      <w:pPr>
        <w:spacing w:after="0" w:line="240" w:lineRule="auto"/>
        <w:jc w:val="both"/>
        <w:rPr>
          <w:rFonts w:ascii="Arial" w:hAnsi="Arial" w:cs="Arial"/>
          <w:b/>
        </w:rPr>
      </w:pPr>
    </w:p>
    <w:p w:rsidR="002D6E9B" w:rsidRDefault="002D6E9B" w:rsidP="00D339CD">
      <w:pPr>
        <w:spacing w:after="0" w:line="240" w:lineRule="auto"/>
        <w:jc w:val="both"/>
        <w:rPr>
          <w:rFonts w:ascii="Arial" w:hAnsi="Arial" w:cs="Arial"/>
          <w:b/>
        </w:rPr>
      </w:pPr>
    </w:p>
    <w:p w:rsidR="002D6E9B" w:rsidRDefault="002D6E9B" w:rsidP="00D339CD">
      <w:pPr>
        <w:spacing w:after="0" w:line="240" w:lineRule="auto"/>
        <w:jc w:val="both"/>
        <w:rPr>
          <w:rFonts w:ascii="Arial" w:hAnsi="Arial" w:cs="Arial"/>
          <w:b/>
        </w:rPr>
      </w:pPr>
    </w:p>
    <w:p w:rsidR="002D6E9B" w:rsidRDefault="002D6E9B" w:rsidP="00D339CD">
      <w:pPr>
        <w:spacing w:after="0" w:line="240" w:lineRule="auto"/>
        <w:jc w:val="both"/>
        <w:rPr>
          <w:rFonts w:ascii="Arial" w:hAnsi="Arial" w:cs="Arial"/>
          <w:b/>
        </w:rPr>
      </w:pPr>
    </w:p>
    <w:p w:rsidR="002D6E9B" w:rsidRDefault="002D6E9B" w:rsidP="00D339CD">
      <w:pPr>
        <w:spacing w:after="0" w:line="240" w:lineRule="auto"/>
        <w:jc w:val="both"/>
        <w:rPr>
          <w:rFonts w:ascii="Arial" w:hAnsi="Arial" w:cs="Arial"/>
          <w:b/>
        </w:rPr>
      </w:pPr>
    </w:p>
    <w:p w:rsidR="002D6E9B" w:rsidRDefault="002D6E9B" w:rsidP="00D339CD">
      <w:pPr>
        <w:spacing w:after="0" w:line="240" w:lineRule="auto"/>
        <w:jc w:val="both"/>
        <w:rPr>
          <w:rFonts w:ascii="Arial" w:hAnsi="Arial" w:cs="Arial"/>
          <w:b/>
        </w:rPr>
      </w:pPr>
    </w:p>
    <w:p w:rsidR="002D6E9B" w:rsidRDefault="002D6E9B" w:rsidP="00D339CD">
      <w:pPr>
        <w:spacing w:after="0" w:line="240" w:lineRule="auto"/>
        <w:jc w:val="both"/>
        <w:rPr>
          <w:rFonts w:ascii="Arial" w:hAnsi="Arial" w:cs="Arial"/>
          <w:b/>
        </w:rPr>
      </w:pPr>
    </w:p>
    <w:p w:rsidR="002D6E9B" w:rsidRDefault="002D6E9B" w:rsidP="00D339CD">
      <w:pPr>
        <w:spacing w:after="0" w:line="240" w:lineRule="auto"/>
        <w:jc w:val="both"/>
        <w:rPr>
          <w:rFonts w:ascii="Arial" w:hAnsi="Arial" w:cs="Arial"/>
          <w:b/>
        </w:rPr>
      </w:pPr>
    </w:p>
    <w:p w:rsidR="002D6E9B" w:rsidRDefault="002D6E9B" w:rsidP="00D339CD">
      <w:pPr>
        <w:spacing w:after="0" w:line="240" w:lineRule="auto"/>
        <w:jc w:val="both"/>
        <w:rPr>
          <w:rFonts w:ascii="Arial" w:hAnsi="Arial" w:cs="Arial"/>
          <w:b/>
        </w:rPr>
      </w:pPr>
    </w:p>
    <w:p w:rsidR="002D6E9B" w:rsidRDefault="002D6E9B" w:rsidP="00D339CD">
      <w:pPr>
        <w:spacing w:after="0" w:line="240" w:lineRule="auto"/>
        <w:jc w:val="both"/>
        <w:rPr>
          <w:rFonts w:ascii="Arial" w:hAnsi="Arial" w:cs="Arial"/>
          <w:b/>
        </w:rPr>
      </w:pPr>
    </w:p>
    <w:p w:rsidR="002D6E9B" w:rsidRDefault="002D6E9B" w:rsidP="00D339CD">
      <w:pPr>
        <w:spacing w:after="0" w:line="240" w:lineRule="auto"/>
        <w:jc w:val="both"/>
        <w:rPr>
          <w:rFonts w:ascii="Arial" w:hAnsi="Arial" w:cs="Arial"/>
          <w:b/>
        </w:rPr>
      </w:pPr>
    </w:p>
    <w:p w:rsidR="002D6E9B" w:rsidRDefault="002D6E9B" w:rsidP="00D339CD">
      <w:pPr>
        <w:spacing w:after="0" w:line="240" w:lineRule="auto"/>
        <w:jc w:val="both"/>
        <w:rPr>
          <w:rFonts w:ascii="Arial" w:hAnsi="Arial" w:cs="Arial"/>
          <w:b/>
        </w:rPr>
      </w:pPr>
    </w:p>
    <w:p w:rsidR="002D6E9B" w:rsidRDefault="002D6E9B" w:rsidP="00D339CD">
      <w:pPr>
        <w:spacing w:after="0" w:line="240" w:lineRule="auto"/>
        <w:jc w:val="both"/>
        <w:rPr>
          <w:rFonts w:ascii="Arial" w:hAnsi="Arial" w:cs="Arial"/>
          <w:b/>
        </w:rPr>
      </w:pPr>
    </w:p>
    <w:p w:rsidR="002D6E9B" w:rsidRDefault="002D6E9B" w:rsidP="00D339CD">
      <w:pPr>
        <w:spacing w:after="0" w:line="240" w:lineRule="auto"/>
        <w:jc w:val="both"/>
        <w:rPr>
          <w:rFonts w:ascii="Arial" w:hAnsi="Arial" w:cs="Arial"/>
          <w:b/>
        </w:rPr>
      </w:pPr>
    </w:p>
    <w:p w:rsidR="008554FD" w:rsidRDefault="008554FD" w:rsidP="00D339CD">
      <w:pPr>
        <w:spacing w:after="0" w:line="240" w:lineRule="auto"/>
        <w:jc w:val="both"/>
        <w:rPr>
          <w:rFonts w:ascii="Arial" w:hAnsi="Arial" w:cs="Arial"/>
          <w:b/>
        </w:rPr>
      </w:pPr>
    </w:p>
    <w:p w:rsidR="004E6B8F" w:rsidRPr="003108AC" w:rsidRDefault="00D16011" w:rsidP="00D339CD">
      <w:pPr>
        <w:spacing w:after="0" w:line="240" w:lineRule="auto"/>
        <w:jc w:val="both"/>
        <w:rPr>
          <w:rFonts w:ascii="Arial" w:hAnsi="Arial" w:cs="Arial"/>
          <w:b/>
          <w:sz w:val="18"/>
          <w:szCs w:val="18"/>
        </w:rPr>
      </w:pPr>
      <w:r>
        <w:rPr>
          <w:rFonts w:ascii="Arial" w:hAnsi="Arial" w:cs="Arial"/>
          <w:b/>
        </w:rPr>
        <w:t>Ek</w:t>
      </w:r>
      <w:r w:rsidR="004E6B8F">
        <w:rPr>
          <w:rFonts w:ascii="Arial" w:hAnsi="Arial" w:cs="Arial"/>
          <w:b/>
        </w:rPr>
        <w:t>-</w:t>
      </w:r>
      <w:r w:rsidR="009768C4">
        <w:rPr>
          <w:rFonts w:ascii="Arial" w:hAnsi="Arial" w:cs="Arial"/>
          <w:b/>
        </w:rPr>
        <w:t>4</w:t>
      </w:r>
    </w:p>
    <w:p w:rsidR="004E6B8F" w:rsidRPr="003108AC" w:rsidRDefault="004E6B8F" w:rsidP="009768C4">
      <w:pPr>
        <w:spacing w:after="0" w:line="240" w:lineRule="auto"/>
        <w:jc w:val="center"/>
        <w:rPr>
          <w:rFonts w:ascii="Arial" w:hAnsi="Arial" w:cs="Arial"/>
          <w:b/>
          <w:sz w:val="18"/>
          <w:szCs w:val="18"/>
        </w:rPr>
      </w:pPr>
      <w:r w:rsidRPr="003108AC">
        <w:rPr>
          <w:rFonts w:ascii="Arial" w:hAnsi="Arial" w:cs="Arial"/>
          <w:b/>
          <w:sz w:val="18"/>
          <w:szCs w:val="18"/>
        </w:rPr>
        <w:t>PAMUKKALE ÜNİVERSİTESİ</w:t>
      </w:r>
    </w:p>
    <w:p w:rsidR="004E6B8F" w:rsidRPr="003108AC" w:rsidRDefault="004E6B8F" w:rsidP="009768C4">
      <w:pPr>
        <w:spacing w:after="0" w:line="240" w:lineRule="auto"/>
        <w:jc w:val="center"/>
        <w:rPr>
          <w:rFonts w:ascii="Arial" w:hAnsi="Arial" w:cs="Arial"/>
          <w:b/>
          <w:sz w:val="18"/>
          <w:szCs w:val="18"/>
        </w:rPr>
      </w:pPr>
      <w:r w:rsidRPr="003108AC">
        <w:rPr>
          <w:rFonts w:ascii="Arial" w:hAnsi="Arial" w:cs="Arial"/>
          <w:b/>
          <w:sz w:val="18"/>
          <w:szCs w:val="18"/>
        </w:rPr>
        <w:t>FİZİK TEDAVİ VE REHABİLİTASYON YÜKSEKOKULU</w:t>
      </w:r>
    </w:p>
    <w:p w:rsidR="004E6B8F" w:rsidRPr="003108AC" w:rsidRDefault="004E6B8F" w:rsidP="009768C4">
      <w:pPr>
        <w:spacing w:after="0" w:line="240" w:lineRule="auto"/>
        <w:jc w:val="center"/>
        <w:rPr>
          <w:rFonts w:ascii="Arial" w:hAnsi="Arial" w:cs="Arial"/>
          <w:b/>
          <w:sz w:val="18"/>
          <w:szCs w:val="18"/>
        </w:rPr>
      </w:pPr>
      <w:r w:rsidRPr="003108AC">
        <w:rPr>
          <w:rFonts w:ascii="Arial" w:hAnsi="Arial" w:cs="Arial"/>
          <w:b/>
          <w:sz w:val="18"/>
          <w:szCs w:val="18"/>
        </w:rPr>
        <w:t>EL REHABİLİTASYONU ÜNİTESİ</w:t>
      </w:r>
    </w:p>
    <w:p w:rsidR="004E6B8F" w:rsidRPr="003108AC" w:rsidRDefault="004E6B8F" w:rsidP="009768C4">
      <w:pPr>
        <w:spacing w:after="0" w:line="240" w:lineRule="auto"/>
        <w:jc w:val="center"/>
        <w:rPr>
          <w:rFonts w:ascii="Arial" w:hAnsi="Arial" w:cs="Arial"/>
          <w:b/>
          <w:sz w:val="18"/>
          <w:szCs w:val="18"/>
        </w:rPr>
      </w:pPr>
      <w:r w:rsidRPr="003108AC">
        <w:rPr>
          <w:rFonts w:ascii="Arial" w:hAnsi="Arial" w:cs="Arial"/>
          <w:b/>
          <w:sz w:val="18"/>
          <w:szCs w:val="18"/>
        </w:rPr>
        <w:t>GONİOMETRİK ÖLÇÜM FORMU</w:t>
      </w:r>
    </w:p>
    <w:p w:rsidR="004E6B8F" w:rsidRPr="003108AC" w:rsidRDefault="004E6B8F" w:rsidP="00D339CD">
      <w:pPr>
        <w:spacing w:after="0" w:line="240" w:lineRule="auto"/>
        <w:ind w:right="-468"/>
        <w:jc w:val="both"/>
        <w:rPr>
          <w:rFonts w:ascii="Arial" w:hAnsi="Arial" w:cs="Arial"/>
          <w:sz w:val="18"/>
          <w:szCs w:val="18"/>
        </w:rPr>
      </w:pPr>
      <w:r w:rsidRPr="003108AC">
        <w:rPr>
          <w:rFonts w:ascii="Arial" w:hAnsi="Arial" w:cs="Arial"/>
          <w:sz w:val="18"/>
          <w:szCs w:val="18"/>
        </w:rPr>
        <w:t>Adı-Soyadı:                                Yaş:         Cinsiyeti:              Dosya Numarası: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9"/>
        <w:gridCol w:w="977"/>
        <w:gridCol w:w="977"/>
        <w:gridCol w:w="2928"/>
        <w:gridCol w:w="977"/>
        <w:gridCol w:w="977"/>
        <w:gridCol w:w="975"/>
      </w:tblGrid>
      <w:tr w:rsidR="004E6B8F" w:rsidRPr="003108AC" w:rsidTr="004E6B8F">
        <w:tc>
          <w:tcPr>
            <w:tcW w:w="521" w:type="pct"/>
          </w:tcPr>
          <w:p w:rsidR="004E6B8F" w:rsidRPr="003108AC" w:rsidRDefault="004E6B8F" w:rsidP="00D339CD">
            <w:pPr>
              <w:spacing w:after="0" w:line="240" w:lineRule="auto"/>
              <w:jc w:val="both"/>
              <w:rPr>
                <w:rFonts w:ascii="Arial" w:hAnsi="Arial" w:cs="Arial"/>
                <w:sz w:val="18"/>
                <w:szCs w:val="18"/>
              </w:rPr>
            </w:pPr>
            <w:r w:rsidRPr="003108AC">
              <w:rPr>
                <w:rFonts w:ascii="Arial" w:hAnsi="Arial" w:cs="Arial"/>
                <w:sz w:val="18"/>
                <w:szCs w:val="18"/>
              </w:rPr>
              <w:t>Tarih</w:t>
            </w:r>
          </w:p>
        </w:tc>
        <w:tc>
          <w:tcPr>
            <w:tcW w:w="560" w:type="pct"/>
          </w:tcPr>
          <w:p w:rsidR="004E6B8F" w:rsidRPr="003108AC" w:rsidRDefault="004E6B8F" w:rsidP="00D339CD">
            <w:pPr>
              <w:spacing w:after="0" w:line="240" w:lineRule="auto"/>
              <w:jc w:val="both"/>
              <w:rPr>
                <w:rFonts w:ascii="Arial" w:hAnsi="Arial" w:cs="Arial"/>
                <w:sz w:val="18"/>
                <w:szCs w:val="18"/>
              </w:rPr>
            </w:pPr>
            <w:r w:rsidRPr="003108AC">
              <w:rPr>
                <w:rFonts w:ascii="Arial" w:hAnsi="Arial" w:cs="Arial"/>
                <w:sz w:val="18"/>
                <w:szCs w:val="18"/>
              </w:rPr>
              <w:t>Tarih</w:t>
            </w:r>
          </w:p>
        </w:tc>
        <w:tc>
          <w:tcPr>
            <w:tcW w:w="560" w:type="pct"/>
          </w:tcPr>
          <w:p w:rsidR="004E6B8F" w:rsidRPr="003108AC" w:rsidRDefault="004E6B8F" w:rsidP="00D339CD">
            <w:pPr>
              <w:spacing w:after="0" w:line="240" w:lineRule="auto"/>
              <w:jc w:val="both"/>
              <w:rPr>
                <w:rFonts w:ascii="Arial" w:hAnsi="Arial" w:cs="Arial"/>
                <w:sz w:val="18"/>
                <w:szCs w:val="18"/>
              </w:rPr>
            </w:pPr>
            <w:r w:rsidRPr="003108AC">
              <w:rPr>
                <w:rFonts w:ascii="Arial" w:hAnsi="Arial" w:cs="Arial"/>
                <w:sz w:val="18"/>
                <w:szCs w:val="18"/>
              </w:rPr>
              <w:t>Tarih</w:t>
            </w:r>
          </w:p>
        </w:tc>
        <w:tc>
          <w:tcPr>
            <w:tcW w:w="1679" w:type="pct"/>
          </w:tcPr>
          <w:p w:rsidR="004E6B8F" w:rsidRPr="003108AC" w:rsidRDefault="004E6B8F" w:rsidP="00D339CD">
            <w:pPr>
              <w:spacing w:after="0" w:line="240" w:lineRule="auto"/>
              <w:jc w:val="both"/>
              <w:rPr>
                <w:rFonts w:ascii="Arial" w:hAnsi="Arial" w:cs="Arial"/>
                <w:sz w:val="18"/>
                <w:szCs w:val="18"/>
              </w:rPr>
            </w:pPr>
            <w:r w:rsidRPr="003108AC">
              <w:rPr>
                <w:rFonts w:ascii="Arial" w:hAnsi="Arial" w:cs="Arial"/>
                <w:sz w:val="18"/>
                <w:szCs w:val="18"/>
              </w:rPr>
              <w:t>Testi Uygulayan:</w:t>
            </w:r>
          </w:p>
        </w:tc>
        <w:tc>
          <w:tcPr>
            <w:tcW w:w="560" w:type="pct"/>
          </w:tcPr>
          <w:p w:rsidR="004E6B8F" w:rsidRPr="003108AC" w:rsidRDefault="004E6B8F" w:rsidP="00D339CD">
            <w:pPr>
              <w:spacing w:after="0" w:line="240" w:lineRule="auto"/>
              <w:jc w:val="both"/>
              <w:rPr>
                <w:rFonts w:ascii="Arial" w:hAnsi="Arial" w:cs="Arial"/>
                <w:sz w:val="18"/>
                <w:szCs w:val="18"/>
              </w:rPr>
            </w:pPr>
            <w:r w:rsidRPr="003108AC">
              <w:rPr>
                <w:rFonts w:ascii="Arial" w:hAnsi="Arial" w:cs="Arial"/>
                <w:sz w:val="18"/>
                <w:szCs w:val="18"/>
              </w:rPr>
              <w:t>Tarih</w:t>
            </w:r>
          </w:p>
        </w:tc>
        <w:tc>
          <w:tcPr>
            <w:tcW w:w="560" w:type="pct"/>
          </w:tcPr>
          <w:p w:rsidR="004E6B8F" w:rsidRPr="003108AC" w:rsidRDefault="004E6B8F" w:rsidP="00D339CD">
            <w:pPr>
              <w:spacing w:after="0" w:line="240" w:lineRule="auto"/>
              <w:jc w:val="both"/>
              <w:rPr>
                <w:rFonts w:ascii="Arial" w:hAnsi="Arial" w:cs="Arial"/>
                <w:sz w:val="18"/>
                <w:szCs w:val="18"/>
              </w:rPr>
            </w:pPr>
            <w:r w:rsidRPr="003108AC">
              <w:rPr>
                <w:rFonts w:ascii="Arial" w:hAnsi="Arial" w:cs="Arial"/>
                <w:sz w:val="18"/>
                <w:szCs w:val="18"/>
              </w:rPr>
              <w:t>Tarih</w:t>
            </w:r>
          </w:p>
        </w:tc>
        <w:tc>
          <w:tcPr>
            <w:tcW w:w="559" w:type="pct"/>
          </w:tcPr>
          <w:p w:rsidR="004E6B8F" w:rsidRPr="003108AC" w:rsidRDefault="004E6B8F" w:rsidP="00D339CD">
            <w:pPr>
              <w:spacing w:after="0" w:line="240" w:lineRule="auto"/>
              <w:jc w:val="both"/>
              <w:rPr>
                <w:rFonts w:ascii="Arial" w:hAnsi="Arial" w:cs="Arial"/>
                <w:sz w:val="18"/>
                <w:szCs w:val="18"/>
              </w:rPr>
            </w:pPr>
            <w:r w:rsidRPr="003108AC">
              <w:rPr>
                <w:rFonts w:ascii="Arial" w:hAnsi="Arial" w:cs="Arial"/>
                <w:sz w:val="18"/>
                <w:szCs w:val="18"/>
              </w:rPr>
              <w:t>Tarih</w:t>
            </w:r>
          </w:p>
          <w:p w:rsidR="004E6B8F" w:rsidRPr="003108AC" w:rsidRDefault="004E6B8F" w:rsidP="00D339CD">
            <w:pPr>
              <w:spacing w:after="0" w:line="240" w:lineRule="auto"/>
              <w:jc w:val="both"/>
              <w:rPr>
                <w:rFonts w:ascii="Arial" w:hAnsi="Arial" w:cs="Arial"/>
                <w:sz w:val="18"/>
                <w:szCs w:val="18"/>
              </w:rPr>
            </w:pPr>
          </w:p>
        </w:tc>
      </w:tr>
      <w:tr w:rsidR="004E6B8F" w:rsidRPr="003108AC" w:rsidTr="004E6B8F">
        <w:tc>
          <w:tcPr>
            <w:tcW w:w="521" w:type="pct"/>
          </w:tcPr>
          <w:p w:rsidR="004E6B8F" w:rsidRPr="003108AC" w:rsidRDefault="004E6B8F" w:rsidP="00D339CD">
            <w:pPr>
              <w:spacing w:after="0" w:line="240" w:lineRule="auto"/>
              <w:jc w:val="both"/>
              <w:rPr>
                <w:rFonts w:ascii="Arial" w:hAnsi="Arial" w:cs="Arial"/>
                <w:sz w:val="18"/>
                <w:szCs w:val="18"/>
              </w:rPr>
            </w:pPr>
          </w:p>
        </w:tc>
        <w:tc>
          <w:tcPr>
            <w:tcW w:w="560" w:type="pct"/>
          </w:tcPr>
          <w:p w:rsidR="004E6B8F" w:rsidRPr="003108AC" w:rsidRDefault="004E6B8F" w:rsidP="00D339CD">
            <w:pPr>
              <w:spacing w:after="0" w:line="240" w:lineRule="auto"/>
              <w:jc w:val="both"/>
              <w:rPr>
                <w:rFonts w:ascii="Arial" w:hAnsi="Arial" w:cs="Arial"/>
                <w:sz w:val="18"/>
                <w:szCs w:val="18"/>
              </w:rPr>
            </w:pPr>
          </w:p>
        </w:tc>
        <w:tc>
          <w:tcPr>
            <w:tcW w:w="560" w:type="pct"/>
          </w:tcPr>
          <w:p w:rsidR="004E6B8F" w:rsidRPr="003108AC" w:rsidRDefault="004E6B8F" w:rsidP="00D339CD">
            <w:pPr>
              <w:spacing w:after="0" w:line="240" w:lineRule="auto"/>
              <w:jc w:val="both"/>
              <w:rPr>
                <w:rFonts w:ascii="Arial" w:hAnsi="Arial" w:cs="Arial"/>
                <w:sz w:val="18"/>
                <w:szCs w:val="18"/>
              </w:rPr>
            </w:pPr>
          </w:p>
        </w:tc>
        <w:tc>
          <w:tcPr>
            <w:tcW w:w="1679" w:type="pct"/>
          </w:tcPr>
          <w:p w:rsidR="004E6B8F" w:rsidRPr="003108AC" w:rsidRDefault="004E6B8F" w:rsidP="00D339CD">
            <w:pPr>
              <w:spacing w:after="0" w:line="240" w:lineRule="auto"/>
              <w:jc w:val="both"/>
              <w:rPr>
                <w:rFonts w:ascii="Arial" w:hAnsi="Arial" w:cs="Arial"/>
                <w:sz w:val="18"/>
                <w:szCs w:val="18"/>
              </w:rPr>
            </w:pPr>
            <w:r w:rsidRPr="003108AC">
              <w:rPr>
                <w:rFonts w:ascii="Arial" w:hAnsi="Arial" w:cs="Arial"/>
                <w:sz w:val="18"/>
                <w:szCs w:val="18"/>
              </w:rPr>
              <w:t>ÖN KOL</w:t>
            </w:r>
          </w:p>
        </w:tc>
        <w:tc>
          <w:tcPr>
            <w:tcW w:w="560" w:type="pct"/>
          </w:tcPr>
          <w:p w:rsidR="004E6B8F" w:rsidRPr="003108AC" w:rsidRDefault="004E6B8F" w:rsidP="00D339CD">
            <w:pPr>
              <w:spacing w:after="0" w:line="240" w:lineRule="auto"/>
              <w:jc w:val="both"/>
              <w:rPr>
                <w:rFonts w:ascii="Arial" w:hAnsi="Arial" w:cs="Arial"/>
                <w:sz w:val="18"/>
                <w:szCs w:val="18"/>
              </w:rPr>
            </w:pPr>
          </w:p>
        </w:tc>
        <w:tc>
          <w:tcPr>
            <w:tcW w:w="560" w:type="pct"/>
          </w:tcPr>
          <w:p w:rsidR="004E6B8F" w:rsidRPr="003108AC" w:rsidRDefault="004E6B8F" w:rsidP="00D339CD">
            <w:pPr>
              <w:spacing w:after="0" w:line="240" w:lineRule="auto"/>
              <w:jc w:val="both"/>
              <w:rPr>
                <w:rFonts w:ascii="Arial" w:hAnsi="Arial" w:cs="Arial"/>
                <w:sz w:val="18"/>
                <w:szCs w:val="18"/>
              </w:rPr>
            </w:pPr>
          </w:p>
        </w:tc>
        <w:tc>
          <w:tcPr>
            <w:tcW w:w="559" w:type="pct"/>
          </w:tcPr>
          <w:p w:rsidR="004E6B8F" w:rsidRPr="003108AC" w:rsidRDefault="004E6B8F" w:rsidP="00D339CD">
            <w:pPr>
              <w:spacing w:after="0" w:line="240" w:lineRule="auto"/>
              <w:jc w:val="both"/>
              <w:rPr>
                <w:rFonts w:ascii="Arial" w:hAnsi="Arial" w:cs="Arial"/>
                <w:sz w:val="18"/>
                <w:szCs w:val="18"/>
              </w:rPr>
            </w:pPr>
          </w:p>
        </w:tc>
      </w:tr>
      <w:tr w:rsidR="004E6B8F" w:rsidRPr="003108AC" w:rsidTr="004E6B8F">
        <w:tc>
          <w:tcPr>
            <w:tcW w:w="521" w:type="pct"/>
          </w:tcPr>
          <w:p w:rsidR="004E6B8F" w:rsidRPr="003108AC" w:rsidRDefault="004E6B8F" w:rsidP="00D339CD">
            <w:pPr>
              <w:spacing w:after="0" w:line="240" w:lineRule="auto"/>
              <w:jc w:val="both"/>
              <w:rPr>
                <w:rFonts w:ascii="Arial" w:hAnsi="Arial" w:cs="Arial"/>
                <w:sz w:val="18"/>
                <w:szCs w:val="18"/>
              </w:rPr>
            </w:pPr>
          </w:p>
        </w:tc>
        <w:tc>
          <w:tcPr>
            <w:tcW w:w="560" w:type="pct"/>
          </w:tcPr>
          <w:p w:rsidR="004E6B8F" w:rsidRPr="003108AC" w:rsidRDefault="004E6B8F" w:rsidP="00D339CD">
            <w:pPr>
              <w:spacing w:after="0" w:line="240" w:lineRule="auto"/>
              <w:jc w:val="both"/>
              <w:rPr>
                <w:rFonts w:ascii="Arial" w:hAnsi="Arial" w:cs="Arial"/>
                <w:sz w:val="18"/>
                <w:szCs w:val="18"/>
              </w:rPr>
            </w:pPr>
          </w:p>
        </w:tc>
        <w:tc>
          <w:tcPr>
            <w:tcW w:w="560" w:type="pct"/>
          </w:tcPr>
          <w:p w:rsidR="004E6B8F" w:rsidRPr="003108AC" w:rsidRDefault="004E6B8F" w:rsidP="00D339CD">
            <w:pPr>
              <w:spacing w:after="0" w:line="240" w:lineRule="auto"/>
              <w:jc w:val="both"/>
              <w:rPr>
                <w:rFonts w:ascii="Arial" w:hAnsi="Arial" w:cs="Arial"/>
                <w:sz w:val="18"/>
                <w:szCs w:val="18"/>
              </w:rPr>
            </w:pPr>
          </w:p>
        </w:tc>
        <w:tc>
          <w:tcPr>
            <w:tcW w:w="1679" w:type="pct"/>
          </w:tcPr>
          <w:p w:rsidR="004E6B8F" w:rsidRPr="003108AC" w:rsidRDefault="004E6B8F" w:rsidP="00D339CD">
            <w:pPr>
              <w:spacing w:after="0" w:line="240" w:lineRule="auto"/>
              <w:jc w:val="both"/>
              <w:rPr>
                <w:rFonts w:ascii="Arial" w:hAnsi="Arial" w:cs="Arial"/>
                <w:sz w:val="18"/>
                <w:szCs w:val="18"/>
              </w:rPr>
            </w:pPr>
            <w:r w:rsidRPr="003108AC">
              <w:rPr>
                <w:rFonts w:ascii="Arial" w:hAnsi="Arial" w:cs="Arial"/>
                <w:sz w:val="18"/>
                <w:szCs w:val="18"/>
              </w:rPr>
              <w:t>Pronasyon                       0-90</w:t>
            </w:r>
          </w:p>
        </w:tc>
        <w:tc>
          <w:tcPr>
            <w:tcW w:w="560" w:type="pct"/>
          </w:tcPr>
          <w:p w:rsidR="004E6B8F" w:rsidRPr="003108AC" w:rsidRDefault="004E6B8F" w:rsidP="00D339CD">
            <w:pPr>
              <w:spacing w:after="0" w:line="240" w:lineRule="auto"/>
              <w:jc w:val="both"/>
              <w:rPr>
                <w:rFonts w:ascii="Arial" w:hAnsi="Arial" w:cs="Arial"/>
                <w:sz w:val="18"/>
                <w:szCs w:val="18"/>
              </w:rPr>
            </w:pPr>
          </w:p>
        </w:tc>
        <w:tc>
          <w:tcPr>
            <w:tcW w:w="560" w:type="pct"/>
          </w:tcPr>
          <w:p w:rsidR="004E6B8F" w:rsidRPr="003108AC" w:rsidRDefault="004E6B8F" w:rsidP="00D339CD">
            <w:pPr>
              <w:spacing w:after="0" w:line="240" w:lineRule="auto"/>
              <w:jc w:val="both"/>
              <w:rPr>
                <w:rFonts w:ascii="Arial" w:hAnsi="Arial" w:cs="Arial"/>
                <w:sz w:val="18"/>
                <w:szCs w:val="18"/>
              </w:rPr>
            </w:pPr>
          </w:p>
        </w:tc>
        <w:tc>
          <w:tcPr>
            <w:tcW w:w="559" w:type="pct"/>
          </w:tcPr>
          <w:p w:rsidR="004E6B8F" w:rsidRPr="003108AC" w:rsidRDefault="004E6B8F" w:rsidP="00D339CD">
            <w:pPr>
              <w:spacing w:after="0" w:line="240" w:lineRule="auto"/>
              <w:jc w:val="both"/>
              <w:rPr>
                <w:rFonts w:ascii="Arial" w:hAnsi="Arial" w:cs="Arial"/>
                <w:sz w:val="18"/>
                <w:szCs w:val="18"/>
              </w:rPr>
            </w:pPr>
          </w:p>
        </w:tc>
      </w:tr>
      <w:tr w:rsidR="004E6B8F" w:rsidRPr="003108AC" w:rsidTr="004E6B8F">
        <w:tc>
          <w:tcPr>
            <w:tcW w:w="521" w:type="pct"/>
          </w:tcPr>
          <w:p w:rsidR="004E6B8F" w:rsidRPr="003108AC" w:rsidRDefault="004E6B8F" w:rsidP="00D339CD">
            <w:pPr>
              <w:spacing w:after="0" w:line="240" w:lineRule="auto"/>
              <w:jc w:val="both"/>
              <w:rPr>
                <w:rFonts w:ascii="Arial" w:hAnsi="Arial" w:cs="Arial"/>
                <w:sz w:val="18"/>
                <w:szCs w:val="18"/>
              </w:rPr>
            </w:pPr>
          </w:p>
        </w:tc>
        <w:tc>
          <w:tcPr>
            <w:tcW w:w="560" w:type="pct"/>
          </w:tcPr>
          <w:p w:rsidR="004E6B8F" w:rsidRPr="003108AC" w:rsidRDefault="004E6B8F" w:rsidP="00D339CD">
            <w:pPr>
              <w:spacing w:after="0" w:line="240" w:lineRule="auto"/>
              <w:jc w:val="both"/>
              <w:rPr>
                <w:rFonts w:ascii="Arial" w:hAnsi="Arial" w:cs="Arial"/>
                <w:sz w:val="18"/>
                <w:szCs w:val="18"/>
              </w:rPr>
            </w:pPr>
          </w:p>
        </w:tc>
        <w:tc>
          <w:tcPr>
            <w:tcW w:w="560" w:type="pct"/>
          </w:tcPr>
          <w:p w:rsidR="004E6B8F" w:rsidRPr="003108AC" w:rsidRDefault="004E6B8F" w:rsidP="00D339CD">
            <w:pPr>
              <w:spacing w:after="0" w:line="240" w:lineRule="auto"/>
              <w:jc w:val="both"/>
              <w:rPr>
                <w:rFonts w:ascii="Arial" w:hAnsi="Arial" w:cs="Arial"/>
                <w:sz w:val="18"/>
                <w:szCs w:val="18"/>
              </w:rPr>
            </w:pPr>
          </w:p>
        </w:tc>
        <w:tc>
          <w:tcPr>
            <w:tcW w:w="1679" w:type="pct"/>
          </w:tcPr>
          <w:p w:rsidR="004E6B8F" w:rsidRPr="003108AC" w:rsidRDefault="004E6B8F" w:rsidP="00D339CD">
            <w:pPr>
              <w:spacing w:after="0" w:line="240" w:lineRule="auto"/>
              <w:jc w:val="both"/>
              <w:rPr>
                <w:rFonts w:ascii="Arial" w:hAnsi="Arial" w:cs="Arial"/>
                <w:sz w:val="18"/>
                <w:szCs w:val="18"/>
              </w:rPr>
            </w:pPr>
            <w:r w:rsidRPr="003108AC">
              <w:rPr>
                <w:rFonts w:ascii="Arial" w:hAnsi="Arial" w:cs="Arial"/>
                <w:sz w:val="18"/>
                <w:szCs w:val="18"/>
              </w:rPr>
              <w:t>Supinasyon                     0-90</w:t>
            </w:r>
          </w:p>
        </w:tc>
        <w:tc>
          <w:tcPr>
            <w:tcW w:w="560" w:type="pct"/>
          </w:tcPr>
          <w:p w:rsidR="004E6B8F" w:rsidRPr="003108AC" w:rsidRDefault="004E6B8F" w:rsidP="00D339CD">
            <w:pPr>
              <w:spacing w:after="0" w:line="240" w:lineRule="auto"/>
              <w:jc w:val="both"/>
              <w:rPr>
                <w:rFonts w:ascii="Arial" w:hAnsi="Arial" w:cs="Arial"/>
                <w:sz w:val="18"/>
                <w:szCs w:val="18"/>
              </w:rPr>
            </w:pPr>
          </w:p>
        </w:tc>
        <w:tc>
          <w:tcPr>
            <w:tcW w:w="560" w:type="pct"/>
          </w:tcPr>
          <w:p w:rsidR="004E6B8F" w:rsidRPr="003108AC" w:rsidRDefault="004E6B8F" w:rsidP="00D339CD">
            <w:pPr>
              <w:spacing w:after="0" w:line="240" w:lineRule="auto"/>
              <w:jc w:val="both"/>
              <w:rPr>
                <w:rFonts w:ascii="Arial" w:hAnsi="Arial" w:cs="Arial"/>
                <w:sz w:val="18"/>
                <w:szCs w:val="18"/>
              </w:rPr>
            </w:pPr>
          </w:p>
        </w:tc>
        <w:tc>
          <w:tcPr>
            <w:tcW w:w="559" w:type="pct"/>
          </w:tcPr>
          <w:p w:rsidR="004E6B8F" w:rsidRPr="003108AC" w:rsidRDefault="004E6B8F" w:rsidP="00D339CD">
            <w:pPr>
              <w:spacing w:after="0" w:line="240" w:lineRule="auto"/>
              <w:jc w:val="both"/>
              <w:rPr>
                <w:rFonts w:ascii="Arial" w:hAnsi="Arial" w:cs="Arial"/>
                <w:sz w:val="18"/>
                <w:szCs w:val="18"/>
              </w:rPr>
            </w:pPr>
          </w:p>
        </w:tc>
      </w:tr>
      <w:tr w:rsidR="004E6B8F" w:rsidRPr="003108AC" w:rsidTr="004E6B8F">
        <w:tc>
          <w:tcPr>
            <w:tcW w:w="521" w:type="pct"/>
          </w:tcPr>
          <w:p w:rsidR="004E6B8F" w:rsidRPr="003108AC" w:rsidRDefault="004E6B8F" w:rsidP="00D339CD">
            <w:pPr>
              <w:spacing w:after="0" w:line="240" w:lineRule="auto"/>
              <w:jc w:val="both"/>
              <w:rPr>
                <w:rFonts w:ascii="Arial" w:hAnsi="Arial" w:cs="Arial"/>
                <w:sz w:val="18"/>
                <w:szCs w:val="18"/>
              </w:rPr>
            </w:pPr>
          </w:p>
        </w:tc>
        <w:tc>
          <w:tcPr>
            <w:tcW w:w="560" w:type="pct"/>
          </w:tcPr>
          <w:p w:rsidR="004E6B8F" w:rsidRPr="003108AC" w:rsidRDefault="004E6B8F" w:rsidP="00D339CD">
            <w:pPr>
              <w:spacing w:after="0" w:line="240" w:lineRule="auto"/>
              <w:jc w:val="both"/>
              <w:rPr>
                <w:rFonts w:ascii="Arial" w:hAnsi="Arial" w:cs="Arial"/>
                <w:sz w:val="18"/>
                <w:szCs w:val="18"/>
              </w:rPr>
            </w:pPr>
          </w:p>
        </w:tc>
        <w:tc>
          <w:tcPr>
            <w:tcW w:w="560" w:type="pct"/>
          </w:tcPr>
          <w:p w:rsidR="004E6B8F" w:rsidRPr="003108AC" w:rsidRDefault="004E6B8F" w:rsidP="00D339CD">
            <w:pPr>
              <w:spacing w:after="0" w:line="240" w:lineRule="auto"/>
              <w:jc w:val="both"/>
              <w:rPr>
                <w:rFonts w:ascii="Arial" w:hAnsi="Arial" w:cs="Arial"/>
                <w:sz w:val="18"/>
                <w:szCs w:val="18"/>
              </w:rPr>
            </w:pPr>
          </w:p>
        </w:tc>
        <w:tc>
          <w:tcPr>
            <w:tcW w:w="1679" w:type="pct"/>
          </w:tcPr>
          <w:p w:rsidR="004E6B8F" w:rsidRPr="003108AC" w:rsidRDefault="004E6B8F" w:rsidP="00D339CD">
            <w:pPr>
              <w:spacing w:after="0" w:line="240" w:lineRule="auto"/>
              <w:jc w:val="both"/>
              <w:rPr>
                <w:rFonts w:ascii="Arial" w:hAnsi="Arial" w:cs="Arial"/>
                <w:sz w:val="18"/>
                <w:szCs w:val="18"/>
              </w:rPr>
            </w:pPr>
            <w:r w:rsidRPr="003108AC">
              <w:rPr>
                <w:rFonts w:ascii="Arial" w:hAnsi="Arial" w:cs="Arial"/>
                <w:sz w:val="18"/>
                <w:szCs w:val="18"/>
              </w:rPr>
              <w:t>EL BİLEĞİ</w:t>
            </w:r>
          </w:p>
        </w:tc>
        <w:tc>
          <w:tcPr>
            <w:tcW w:w="560" w:type="pct"/>
          </w:tcPr>
          <w:p w:rsidR="004E6B8F" w:rsidRPr="003108AC" w:rsidRDefault="004E6B8F" w:rsidP="00D339CD">
            <w:pPr>
              <w:spacing w:after="0" w:line="240" w:lineRule="auto"/>
              <w:jc w:val="both"/>
              <w:rPr>
                <w:rFonts w:ascii="Arial" w:hAnsi="Arial" w:cs="Arial"/>
                <w:sz w:val="18"/>
                <w:szCs w:val="18"/>
              </w:rPr>
            </w:pPr>
          </w:p>
        </w:tc>
        <w:tc>
          <w:tcPr>
            <w:tcW w:w="560" w:type="pct"/>
          </w:tcPr>
          <w:p w:rsidR="004E6B8F" w:rsidRPr="003108AC" w:rsidRDefault="004E6B8F" w:rsidP="00D339CD">
            <w:pPr>
              <w:spacing w:after="0" w:line="240" w:lineRule="auto"/>
              <w:jc w:val="both"/>
              <w:rPr>
                <w:rFonts w:ascii="Arial" w:hAnsi="Arial" w:cs="Arial"/>
                <w:sz w:val="18"/>
                <w:szCs w:val="18"/>
              </w:rPr>
            </w:pPr>
          </w:p>
        </w:tc>
        <w:tc>
          <w:tcPr>
            <w:tcW w:w="559" w:type="pct"/>
          </w:tcPr>
          <w:p w:rsidR="004E6B8F" w:rsidRPr="003108AC" w:rsidRDefault="004E6B8F" w:rsidP="00D339CD">
            <w:pPr>
              <w:spacing w:after="0" w:line="240" w:lineRule="auto"/>
              <w:jc w:val="both"/>
              <w:rPr>
                <w:rFonts w:ascii="Arial" w:hAnsi="Arial" w:cs="Arial"/>
                <w:sz w:val="18"/>
                <w:szCs w:val="18"/>
              </w:rPr>
            </w:pPr>
          </w:p>
        </w:tc>
      </w:tr>
      <w:tr w:rsidR="004E6B8F" w:rsidRPr="003108AC" w:rsidTr="004E6B8F">
        <w:tc>
          <w:tcPr>
            <w:tcW w:w="521" w:type="pct"/>
          </w:tcPr>
          <w:p w:rsidR="004E6B8F" w:rsidRPr="003108AC" w:rsidRDefault="004E6B8F" w:rsidP="00D339CD">
            <w:pPr>
              <w:spacing w:after="0" w:line="240" w:lineRule="auto"/>
              <w:jc w:val="both"/>
              <w:rPr>
                <w:rFonts w:ascii="Arial" w:hAnsi="Arial" w:cs="Arial"/>
                <w:sz w:val="18"/>
                <w:szCs w:val="18"/>
              </w:rPr>
            </w:pPr>
          </w:p>
        </w:tc>
        <w:tc>
          <w:tcPr>
            <w:tcW w:w="560" w:type="pct"/>
          </w:tcPr>
          <w:p w:rsidR="004E6B8F" w:rsidRPr="003108AC" w:rsidRDefault="004E6B8F" w:rsidP="00D339CD">
            <w:pPr>
              <w:spacing w:after="0" w:line="240" w:lineRule="auto"/>
              <w:jc w:val="both"/>
              <w:rPr>
                <w:rFonts w:ascii="Arial" w:hAnsi="Arial" w:cs="Arial"/>
                <w:sz w:val="18"/>
                <w:szCs w:val="18"/>
              </w:rPr>
            </w:pPr>
          </w:p>
        </w:tc>
        <w:tc>
          <w:tcPr>
            <w:tcW w:w="560" w:type="pct"/>
          </w:tcPr>
          <w:p w:rsidR="004E6B8F" w:rsidRPr="003108AC" w:rsidRDefault="004E6B8F" w:rsidP="00D339CD">
            <w:pPr>
              <w:spacing w:after="0" w:line="240" w:lineRule="auto"/>
              <w:jc w:val="both"/>
              <w:rPr>
                <w:rFonts w:ascii="Arial" w:hAnsi="Arial" w:cs="Arial"/>
                <w:sz w:val="18"/>
                <w:szCs w:val="18"/>
              </w:rPr>
            </w:pPr>
          </w:p>
        </w:tc>
        <w:tc>
          <w:tcPr>
            <w:tcW w:w="1679" w:type="pct"/>
          </w:tcPr>
          <w:p w:rsidR="004E6B8F" w:rsidRPr="003108AC" w:rsidRDefault="004E6B8F" w:rsidP="00D339CD">
            <w:pPr>
              <w:spacing w:after="0" w:line="240" w:lineRule="auto"/>
              <w:jc w:val="both"/>
              <w:rPr>
                <w:rFonts w:ascii="Arial" w:hAnsi="Arial" w:cs="Arial"/>
                <w:sz w:val="18"/>
                <w:szCs w:val="18"/>
              </w:rPr>
            </w:pPr>
            <w:r w:rsidRPr="003108AC">
              <w:rPr>
                <w:rFonts w:ascii="Arial" w:hAnsi="Arial" w:cs="Arial"/>
                <w:sz w:val="18"/>
                <w:szCs w:val="18"/>
              </w:rPr>
              <w:t>Fleksiyon                         0-90</w:t>
            </w:r>
          </w:p>
        </w:tc>
        <w:tc>
          <w:tcPr>
            <w:tcW w:w="560" w:type="pct"/>
          </w:tcPr>
          <w:p w:rsidR="004E6B8F" w:rsidRPr="003108AC" w:rsidRDefault="004E6B8F" w:rsidP="00D339CD">
            <w:pPr>
              <w:spacing w:after="0" w:line="240" w:lineRule="auto"/>
              <w:jc w:val="both"/>
              <w:rPr>
                <w:rFonts w:ascii="Arial" w:hAnsi="Arial" w:cs="Arial"/>
                <w:sz w:val="18"/>
                <w:szCs w:val="18"/>
              </w:rPr>
            </w:pPr>
          </w:p>
        </w:tc>
        <w:tc>
          <w:tcPr>
            <w:tcW w:w="560" w:type="pct"/>
          </w:tcPr>
          <w:p w:rsidR="004E6B8F" w:rsidRPr="003108AC" w:rsidRDefault="004E6B8F" w:rsidP="00D339CD">
            <w:pPr>
              <w:spacing w:after="0" w:line="240" w:lineRule="auto"/>
              <w:jc w:val="both"/>
              <w:rPr>
                <w:rFonts w:ascii="Arial" w:hAnsi="Arial" w:cs="Arial"/>
                <w:sz w:val="18"/>
                <w:szCs w:val="18"/>
              </w:rPr>
            </w:pPr>
          </w:p>
        </w:tc>
        <w:tc>
          <w:tcPr>
            <w:tcW w:w="559" w:type="pct"/>
          </w:tcPr>
          <w:p w:rsidR="004E6B8F" w:rsidRPr="003108AC" w:rsidRDefault="004E6B8F" w:rsidP="00D339CD">
            <w:pPr>
              <w:spacing w:after="0" w:line="240" w:lineRule="auto"/>
              <w:jc w:val="both"/>
              <w:rPr>
                <w:rFonts w:ascii="Arial" w:hAnsi="Arial" w:cs="Arial"/>
                <w:sz w:val="18"/>
                <w:szCs w:val="18"/>
              </w:rPr>
            </w:pPr>
          </w:p>
        </w:tc>
      </w:tr>
      <w:tr w:rsidR="004E6B8F" w:rsidRPr="003108AC" w:rsidTr="004E6B8F">
        <w:tc>
          <w:tcPr>
            <w:tcW w:w="521" w:type="pct"/>
          </w:tcPr>
          <w:p w:rsidR="004E6B8F" w:rsidRPr="003108AC" w:rsidRDefault="004E6B8F" w:rsidP="00D339CD">
            <w:pPr>
              <w:spacing w:after="0" w:line="240" w:lineRule="auto"/>
              <w:jc w:val="both"/>
              <w:rPr>
                <w:rFonts w:ascii="Arial" w:hAnsi="Arial" w:cs="Arial"/>
                <w:sz w:val="18"/>
                <w:szCs w:val="18"/>
              </w:rPr>
            </w:pPr>
          </w:p>
        </w:tc>
        <w:tc>
          <w:tcPr>
            <w:tcW w:w="560" w:type="pct"/>
          </w:tcPr>
          <w:p w:rsidR="004E6B8F" w:rsidRPr="003108AC" w:rsidRDefault="004E6B8F" w:rsidP="00D339CD">
            <w:pPr>
              <w:spacing w:after="0" w:line="240" w:lineRule="auto"/>
              <w:jc w:val="both"/>
              <w:rPr>
                <w:rFonts w:ascii="Arial" w:hAnsi="Arial" w:cs="Arial"/>
                <w:sz w:val="18"/>
                <w:szCs w:val="18"/>
              </w:rPr>
            </w:pPr>
          </w:p>
        </w:tc>
        <w:tc>
          <w:tcPr>
            <w:tcW w:w="560" w:type="pct"/>
          </w:tcPr>
          <w:p w:rsidR="004E6B8F" w:rsidRPr="003108AC" w:rsidRDefault="004E6B8F" w:rsidP="00D339CD">
            <w:pPr>
              <w:spacing w:after="0" w:line="240" w:lineRule="auto"/>
              <w:jc w:val="both"/>
              <w:rPr>
                <w:rFonts w:ascii="Arial" w:hAnsi="Arial" w:cs="Arial"/>
                <w:sz w:val="18"/>
                <w:szCs w:val="18"/>
              </w:rPr>
            </w:pPr>
          </w:p>
        </w:tc>
        <w:tc>
          <w:tcPr>
            <w:tcW w:w="1679" w:type="pct"/>
          </w:tcPr>
          <w:p w:rsidR="004E6B8F" w:rsidRPr="003108AC" w:rsidRDefault="004E6B8F" w:rsidP="00D339CD">
            <w:pPr>
              <w:spacing w:after="0" w:line="240" w:lineRule="auto"/>
              <w:jc w:val="both"/>
              <w:rPr>
                <w:rFonts w:ascii="Arial" w:hAnsi="Arial" w:cs="Arial"/>
                <w:sz w:val="18"/>
                <w:szCs w:val="18"/>
              </w:rPr>
            </w:pPr>
            <w:r w:rsidRPr="003108AC">
              <w:rPr>
                <w:rFonts w:ascii="Arial" w:hAnsi="Arial" w:cs="Arial"/>
                <w:sz w:val="18"/>
                <w:szCs w:val="18"/>
              </w:rPr>
              <w:t>Ekstansiyon                     0-70</w:t>
            </w:r>
          </w:p>
        </w:tc>
        <w:tc>
          <w:tcPr>
            <w:tcW w:w="560" w:type="pct"/>
          </w:tcPr>
          <w:p w:rsidR="004E6B8F" w:rsidRPr="003108AC" w:rsidRDefault="004E6B8F" w:rsidP="00D339CD">
            <w:pPr>
              <w:spacing w:after="0" w:line="240" w:lineRule="auto"/>
              <w:jc w:val="both"/>
              <w:rPr>
                <w:rFonts w:ascii="Arial" w:hAnsi="Arial" w:cs="Arial"/>
                <w:sz w:val="18"/>
                <w:szCs w:val="18"/>
              </w:rPr>
            </w:pPr>
          </w:p>
        </w:tc>
        <w:tc>
          <w:tcPr>
            <w:tcW w:w="560" w:type="pct"/>
          </w:tcPr>
          <w:p w:rsidR="004E6B8F" w:rsidRPr="003108AC" w:rsidRDefault="004E6B8F" w:rsidP="00D339CD">
            <w:pPr>
              <w:spacing w:after="0" w:line="240" w:lineRule="auto"/>
              <w:jc w:val="both"/>
              <w:rPr>
                <w:rFonts w:ascii="Arial" w:hAnsi="Arial" w:cs="Arial"/>
                <w:sz w:val="18"/>
                <w:szCs w:val="18"/>
              </w:rPr>
            </w:pPr>
          </w:p>
        </w:tc>
        <w:tc>
          <w:tcPr>
            <w:tcW w:w="559" w:type="pct"/>
          </w:tcPr>
          <w:p w:rsidR="004E6B8F" w:rsidRPr="003108AC" w:rsidRDefault="004E6B8F" w:rsidP="00D339CD">
            <w:pPr>
              <w:spacing w:after="0" w:line="240" w:lineRule="auto"/>
              <w:jc w:val="both"/>
              <w:rPr>
                <w:rFonts w:ascii="Arial" w:hAnsi="Arial" w:cs="Arial"/>
                <w:sz w:val="18"/>
                <w:szCs w:val="18"/>
              </w:rPr>
            </w:pPr>
          </w:p>
        </w:tc>
      </w:tr>
      <w:tr w:rsidR="004E6B8F" w:rsidRPr="003108AC" w:rsidTr="004E6B8F">
        <w:tc>
          <w:tcPr>
            <w:tcW w:w="521" w:type="pct"/>
          </w:tcPr>
          <w:p w:rsidR="004E6B8F" w:rsidRPr="003108AC" w:rsidRDefault="004E6B8F" w:rsidP="00D339CD">
            <w:pPr>
              <w:spacing w:after="0" w:line="240" w:lineRule="auto"/>
              <w:jc w:val="both"/>
              <w:rPr>
                <w:rFonts w:ascii="Arial" w:hAnsi="Arial" w:cs="Arial"/>
                <w:sz w:val="18"/>
                <w:szCs w:val="18"/>
              </w:rPr>
            </w:pPr>
          </w:p>
        </w:tc>
        <w:tc>
          <w:tcPr>
            <w:tcW w:w="560" w:type="pct"/>
          </w:tcPr>
          <w:p w:rsidR="004E6B8F" w:rsidRPr="003108AC" w:rsidRDefault="004E6B8F" w:rsidP="00D339CD">
            <w:pPr>
              <w:spacing w:after="0" w:line="240" w:lineRule="auto"/>
              <w:jc w:val="both"/>
              <w:rPr>
                <w:rFonts w:ascii="Arial" w:hAnsi="Arial" w:cs="Arial"/>
                <w:sz w:val="18"/>
                <w:szCs w:val="18"/>
              </w:rPr>
            </w:pPr>
          </w:p>
        </w:tc>
        <w:tc>
          <w:tcPr>
            <w:tcW w:w="560" w:type="pct"/>
          </w:tcPr>
          <w:p w:rsidR="004E6B8F" w:rsidRPr="003108AC" w:rsidRDefault="004E6B8F" w:rsidP="00D339CD">
            <w:pPr>
              <w:spacing w:after="0" w:line="240" w:lineRule="auto"/>
              <w:jc w:val="both"/>
              <w:rPr>
                <w:rFonts w:ascii="Arial" w:hAnsi="Arial" w:cs="Arial"/>
                <w:sz w:val="18"/>
                <w:szCs w:val="18"/>
              </w:rPr>
            </w:pPr>
          </w:p>
        </w:tc>
        <w:tc>
          <w:tcPr>
            <w:tcW w:w="1679" w:type="pct"/>
          </w:tcPr>
          <w:p w:rsidR="004E6B8F" w:rsidRPr="003108AC" w:rsidRDefault="004E6B8F" w:rsidP="00D339CD">
            <w:pPr>
              <w:spacing w:after="0" w:line="240" w:lineRule="auto"/>
              <w:jc w:val="both"/>
              <w:rPr>
                <w:rFonts w:ascii="Arial" w:hAnsi="Arial" w:cs="Arial"/>
                <w:sz w:val="18"/>
                <w:szCs w:val="18"/>
              </w:rPr>
            </w:pPr>
            <w:r w:rsidRPr="003108AC">
              <w:rPr>
                <w:rFonts w:ascii="Arial" w:hAnsi="Arial" w:cs="Arial"/>
                <w:sz w:val="18"/>
                <w:szCs w:val="18"/>
              </w:rPr>
              <w:t>Radyal Deviasyon           0-25</w:t>
            </w:r>
          </w:p>
        </w:tc>
        <w:tc>
          <w:tcPr>
            <w:tcW w:w="560" w:type="pct"/>
          </w:tcPr>
          <w:p w:rsidR="004E6B8F" w:rsidRPr="003108AC" w:rsidRDefault="004E6B8F" w:rsidP="00D339CD">
            <w:pPr>
              <w:spacing w:after="0" w:line="240" w:lineRule="auto"/>
              <w:jc w:val="both"/>
              <w:rPr>
                <w:rFonts w:ascii="Arial" w:hAnsi="Arial" w:cs="Arial"/>
                <w:sz w:val="18"/>
                <w:szCs w:val="18"/>
              </w:rPr>
            </w:pPr>
          </w:p>
        </w:tc>
        <w:tc>
          <w:tcPr>
            <w:tcW w:w="560" w:type="pct"/>
          </w:tcPr>
          <w:p w:rsidR="004E6B8F" w:rsidRPr="003108AC" w:rsidRDefault="004E6B8F" w:rsidP="00D339CD">
            <w:pPr>
              <w:spacing w:after="0" w:line="240" w:lineRule="auto"/>
              <w:jc w:val="both"/>
              <w:rPr>
                <w:rFonts w:ascii="Arial" w:hAnsi="Arial" w:cs="Arial"/>
                <w:sz w:val="18"/>
                <w:szCs w:val="18"/>
              </w:rPr>
            </w:pPr>
          </w:p>
        </w:tc>
        <w:tc>
          <w:tcPr>
            <w:tcW w:w="559" w:type="pct"/>
          </w:tcPr>
          <w:p w:rsidR="004E6B8F" w:rsidRPr="003108AC" w:rsidRDefault="004E6B8F" w:rsidP="00D339CD">
            <w:pPr>
              <w:spacing w:after="0" w:line="240" w:lineRule="auto"/>
              <w:jc w:val="both"/>
              <w:rPr>
                <w:rFonts w:ascii="Arial" w:hAnsi="Arial" w:cs="Arial"/>
                <w:sz w:val="18"/>
                <w:szCs w:val="18"/>
              </w:rPr>
            </w:pPr>
          </w:p>
        </w:tc>
      </w:tr>
      <w:tr w:rsidR="004E6B8F" w:rsidRPr="003108AC" w:rsidTr="004E6B8F">
        <w:tc>
          <w:tcPr>
            <w:tcW w:w="521" w:type="pct"/>
          </w:tcPr>
          <w:p w:rsidR="004E6B8F" w:rsidRPr="003108AC" w:rsidRDefault="004E6B8F" w:rsidP="00D339CD">
            <w:pPr>
              <w:spacing w:after="0" w:line="240" w:lineRule="auto"/>
              <w:jc w:val="both"/>
              <w:rPr>
                <w:rFonts w:ascii="Arial" w:hAnsi="Arial" w:cs="Arial"/>
                <w:sz w:val="18"/>
                <w:szCs w:val="18"/>
              </w:rPr>
            </w:pPr>
          </w:p>
        </w:tc>
        <w:tc>
          <w:tcPr>
            <w:tcW w:w="560" w:type="pct"/>
          </w:tcPr>
          <w:p w:rsidR="004E6B8F" w:rsidRPr="003108AC" w:rsidRDefault="004E6B8F" w:rsidP="00D339CD">
            <w:pPr>
              <w:spacing w:after="0" w:line="240" w:lineRule="auto"/>
              <w:jc w:val="both"/>
              <w:rPr>
                <w:rFonts w:ascii="Arial" w:hAnsi="Arial" w:cs="Arial"/>
                <w:sz w:val="18"/>
                <w:szCs w:val="18"/>
              </w:rPr>
            </w:pPr>
          </w:p>
        </w:tc>
        <w:tc>
          <w:tcPr>
            <w:tcW w:w="560" w:type="pct"/>
          </w:tcPr>
          <w:p w:rsidR="004E6B8F" w:rsidRPr="003108AC" w:rsidRDefault="004E6B8F" w:rsidP="00D339CD">
            <w:pPr>
              <w:spacing w:after="0" w:line="240" w:lineRule="auto"/>
              <w:jc w:val="both"/>
              <w:rPr>
                <w:rFonts w:ascii="Arial" w:hAnsi="Arial" w:cs="Arial"/>
                <w:sz w:val="18"/>
                <w:szCs w:val="18"/>
              </w:rPr>
            </w:pPr>
          </w:p>
        </w:tc>
        <w:tc>
          <w:tcPr>
            <w:tcW w:w="1679" w:type="pct"/>
          </w:tcPr>
          <w:p w:rsidR="004E6B8F" w:rsidRPr="003108AC" w:rsidRDefault="004E6B8F" w:rsidP="00D339CD">
            <w:pPr>
              <w:spacing w:after="0" w:line="240" w:lineRule="auto"/>
              <w:jc w:val="both"/>
              <w:rPr>
                <w:rFonts w:ascii="Arial" w:hAnsi="Arial" w:cs="Arial"/>
                <w:sz w:val="18"/>
                <w:szCs w:val="18"/>
              </w:rPr>
            </w:pPr>
            <w:r w:rsidRPr="003108AC">
              <w:rPr>
                <w:rFonts w:ascii="Arial" w:hAnsi="Arial" w:cs="Arial"/>
                <w:sz w:val="18"/>
                <w:szCs w:val="18"/>
              </w:rPr>
              <w:t>Ulnar Deviasyon             0-55</w:t>
            </w:r>
          </w:p>
        </w:tc>
        <w:tc>
          <w:tcPr>
            <w:tcW w:w="560" w:type="pct"/>
          </w:tcPr>
          <w:p w:rsidR="004E6B8F" w:rsidRPr="003108AC" w:rsidRDefault="004E6B8F" w:rsidP="00D339CD">
            <w:pPr>
              <w:spacing w:after="0" w:line="240" w:lineRule="auto"/>
              <w:jc w:val="both"/>
              <w:rPr>
                <w:rFonts w:ascii="Arial" w:hAnsi="Arial" w:cs="Arial"/>
                <w:sz w:val="18"/>
                <w:szCs w:val="18"/>
              </w:rPr>
            </w:pPr>
          </w:p>
        </w:tc>
        <w:tc>
          <w:tcPr>
            <w:tcW w:w="560" w:type="pct"/>
          </w:tcPr>
          <w:p w:rsidR="004E6B8F" w:rsidRPr="003108AC" w:rsidRDefault="004E6B8F" w:rsidP="00D339CD">
            <w:pPr>
              <w:spacing w:after="0" w:line="240" w:lineRule="auto"/>
              <w:jc w:val="both"/>
              <w:rPr>
                <w:rFonts w:ascii="Arial" w:hAnsi="Arial" w:cs="Arial"/>
                <w:sz w:val="18"/>
                <w:szCs w:val="18"/>
              </w:rPr>
            </w:pPr>
          </w:p>
        </w:tc>
        <w:tc>
          <w:tcPr>
            <w:tcW w:w="559" w:type="pct"/>
          </w:tcPr>
          <w:p w:rsidR="004E6B8F" w:rsidRPr="003108AC" w:rsidRDefault="004E6B8F" w:rsidP="00D339CD">
            <w:pPr>
              <w:spacing w:after="0" w:line="240" w:lineRule="auto"/>
              <w:jc w:val="both"/>
              <w:rPr>
                <w:rFonts w:ascii="Arial" w:hAnsi="Arial" w:cs="Arial"/>
                <w:sz w:val="18"/>
                <w:szCs w:val="18"/>
              </w:rPr>
            </w:pPr>
          </w:p>
        </w:tc>
      </w:tr>
    </w:tbl>
    <w:p w:rsidR="003108AC" w:rsidRDefault="003108AC" w:rsidP="00D339CD">
      <w:pPr>
        <w:pStyle w:val="Balk1"/>
        <w:spacing w:before="0" w:beforeAutospacing="0" w:after="0" w:afterAutospacing="0"/>
        <w:jc w:val="both"/>
        <w:rPr>
          <w:rFonts w:ascii="Arial" w:hAnsi="Arial" w:cs="Arial"/>
          <w:sz w:val="18"/>
          <w:szCs w:val="18"/>
        </w:rPr>
      </w:pPr>
    </w:p>
    <w:p w:rsidR="003108AC" w:rsidRDefault="003108AC" w:rsidP="00D339CD">
      <w:pPr>
        <w:pStyle w:val="Balk1"/>
        <w:spacing w:before="0" w:beforeAutospacing="0" w:after="0" w:afterAutospacing="0"/>
        <w:jc w:val="both"/>
        <w:rPr>
          <w:rFonts w:ascii="Arial" w:hAnsi="Arial" w:cs="Arial"/>
          <w:sz w:val="18"/>
          <w:szCs w:val="18"/>
        </w:rPr>
      </w:pPr>
    </w:p>
    <w:p w:rsidR="003108AC" w:rsidRDefault="003108AC" w:rsidP="00D339CD">
      <w:pPr>
        <w:pStyle w:val="Balk1"/>
        <w:spacing w:before="0" w:beforeAutospacing="0" w:after="0" w:afterAutospacing="0"/>
        <w:jc w:val="both"/>
        <w:rPr>
          <w:rFonts w:ascii="Arial" w:hAnsi="Arial" w:cs="Arial"/>
          <w:sz w:val="18"/>
          <w:szCs w:val="18"/>
        </w:rPr>
      </w:pPr>
    </w:p>
    <w:p w:rsidR="003108AC" w:rsidRDefault="003108AC" w:rsidP="00D339CD">
      <w:pPr>
        <w:pStyle w:val="Balk1"/>
        <w:spacing w:before="0" w:beforeAutospacing="0" w:after="0" w:afterAutospacing="0"/>
        <w:jc w:val="both"/>
        <w:rPr>
          <w:rFonts w:ascii="Arial" w:hAnsi="Arial" w:cs="Arial"/>
          <w:sz w:val="18"/>
          <w:szCs w:val="18"/>
        </w:rPr>
      </w:pPr>
    </w:p>
    <w:p w:rsidR="003108AC" w:rsidRDefault="003108AC" w:rsidP="00D339CD">
      <w:pPr>
        <w:pStyle w:val="Balk1"/>
        <w:spacing w:before="0" w:beforeAutospacing="0" w:after="0" w:afterAutospacing="0"/>
        <w:jc w:val="both"/>
        <w:rPr>
          <w:rFonts w:ascii="Arial" w:hAnsi="Arial" w:cs="Arial"/>
          <w:sz w:val="18"/>
          <w:szCs w:val="18"/>
        </w:rPr>
      </w:pPr>
    </w:p>
    <w:p w:rsidR="003108AC" w:rsidRDefault="003108AC" w:rsidP="00D339CD">
      <w:pPr>
        <w:pStyle w:val="Balk1"/>
        <w:spacing w:before="0" w:beforeAutospacing="0" w:after="0" w:afterAutospacing="0"/>
        <w:jc w:val="both"/>
        <w:rPr>
          <w:rFonts w:ascii="Arial" w:hAnsi="Arial" w:cs="Arial"/>
          <w:sz w:val="18"/>
          <w:szCs w:val="18"/>
        </w:rPr>
      </w:pPr>
    </w:p>
    <w:p w:rsidR="003108AC" w:rsidRDefault="003108AC" w:rsidP="00D339CD">
      <w:pPr>
        <w:pStyle w:val="Balk1"/>
        <w:spacing w:before="0" w:beforeAutospacing="0" w:after="0" w:afterAutospacing="0"/>
        <w:jc w:val="both"/>
        <w:rPr>
          <w:rFonts w:ascii="Arial" w:hAnsi="Arial" w:cs="Arial"/>
          <w:sz w:val="18"/>
          <w:szCs w:val="18"/>
        </w:rPr>
      </w:pPr>
    </w:p>
    <w:p w:rsidR="003108AC" w:rsidRDefault="003108AC" w:rsidP="00D339CD">
      <w:pPr>
        <w:pStyle w:val="Balk1"/>
        <w:spacing w:before="0" w:beforeAutospacing="0" w:after="0" w:afterAutospacing="0"/>
        <w:jc w:val="both"/>
        <w:rPr>
          <w:rFonts w:ascii="Arial" w:hAnsi="Arial" w:cs="Arial"/>
          <w:sz w:val="18"/>
          <w:szCs w:val="18"/>
        </w:rPr>
      </w:pPr>
    </w:p>
    <w:p w:rsidR="003108AC" w:rsidRDefault="003108AC" w:rsidP="00D339CD">
      <w:pPr>
        <w:pStyle w:val="Balk1"/>
        <w:spacing w:before="0" w:beforeAutospacing="0" w:after="0" w:afterAutospacing="0"/>
        <w:jc w:val="both"/>
        <w:rPr>
          <w:rFonts w:ascii="Arial" w:hAnsi="Arial" w:cs="Arial"/>
          <w:sz w:val="18"/>
          <w:szCs w:val="18"/>
        </w:rPr>
      </w:pPr>
    </w:p>
    <w:p w:rsidR="003108AC" w:rsidRDefault="003108AC" w:rsidP="00D339CD">
      <w:pPr>
        <w:pStyle w:val="Balk1"/>
        <w:spacing w:before="0" w:beforeAutospacing="0" w:after="0" w:afterAutospacing="0"/>
        <w:jc w:val="both"/>
        <w:rPr>
          <w:rFonts w:ascii="Arial" w:hAnsi="Arial" w:cs="Arial"/>
          <w:sz w:val="18"/>
          <w:szCs w:val="18"/>
        </w:rPr>
      </w:pPr>
    </w:p>
    <w:p w:rsidR="003108AC" w:rsidRDefault="003108AC" w:rsidP="00D339CD">
      <w:pPr>
        <w:pStyle w:val="Balk1"/>
        <w:spacing w:before="0" w:beforeAutospacing="0" w:after="0" w:afterAutospacing="0"/>
        <w:jc w:val="both"/>
        <w:rPr>
          <w:rFonts w:ascii="Arial" w:hAnsi="Arial" w:cs="Arial"/>
          <w:sz w:val="18"/>
          <w:szCs w:val="18"/>
        </w:rPr>
      </w:pPr>
    </w:p>
    <w:p w:rsidR="003108AC" w:rsidRDefault="003108AC" w:rsidP="00D339CD">
      <w:pPr>
        <w:pStyle w:val="Balk1"/>
        <w:spacing w:before="0" w:beforeAutospacing="0" w:after="0" w:afterAutospacing="0"/>
        <w:jc w:val="both"/>
        <w:rPr>
          <w:rFonts w:ascii="Arial" w:hAnsi="Arial" w:cs="Arial"/>
          <w:sz w:val="18"/>
          <w:szCs w:val="18"/>
        </w:rPr>
      </w:pPr>
    </w:p>
    <w:p w:rsidR="003108AC" w:rsidRDefault="003108AC" w:rsidP="00D339CD">
      <w:pPr>
        <w:pStyle w:val="Balk1"/>
        <w:spacing w:before="0" w:beforeAutospacing="0" w:after="0" w:afterAutospacing="0"/>
        <w:jc w:val="both"/>
        <w:rPr>
          <w:rFonts w:ascii="Arial" w:hAnsi="Arial" w:cs="Arial"/>
          <w:sz w:val="18"/>
          <w:szCs w:val="18"/>
        </w:rPr>
      </w:pPr>
    </w:p>
    <w:p w:rsidR="00476E79" w:rsidRDefault="00476E79" w:rsidP="00D339CD">
      <w:pPr>
        <w:spacing w:after="0" w:line="240" w:lineRule="auto"/>
        <w:jc w:val="both"/>
        <w:rPr>
          <w:rFonts w:ascii="Arial" w:hAnsi="Arial" w:cs="Arial"/>
          <w:b/>
        </w:rPr>
      </w:pPr>
    </w:p>
    <w:p w:rsidR="00476E79" w:rsidRDefault="00476E79" w:rsidP="00D339CD">
      <w:pPr>
        <w:spacing w:after="0" w:line="240" w:lineRule="auto"/>
        <w:jc w:val="both"/>
        <w:rPr>
          <w:rFonts w:ascii="Arial" w:hAnsi="Arial" w:cs="Arial"/>
          <w:b/>
        </w:rPr>
      </w:pPr>
    </w:p>
    <w:p w:rsidR="00476E79" w:rsidRDefault="00476E79" w:rsidP="00D339CD">
      <w:pPr>
        <w:spacing w:after="0" w:line="240" w:lineRule="auto"/>
        <w:jc w:val="both"/>
        <w:rPr>
          <w:rFonts w:ascii="Arial" w:hAnsi="Arial" w:cs="Arial"/>
          <w:b/>
        </w:rPr>
      </w:pPr>
    </w:p>
    <w:p w:rsidR="00476E79" w:rsidRDefault="00476E79" w:rsidP="00D339CD">
      <w:pPr>
        <w:spacing w:after="0" w:line="240" w:lineRule="auto"/>
        <w:jc w:val="both"/>
        <w:rPr>
          <w:rFonts w:ascii="Arial" w:hAnsi="Arial" w:cs="Arial"/>
          <w:b/>
        </w:rPr>
      </w:pPr>
    </w:p>
    <w:p w:rsidR="00476E79" w:rsidRDefault="00476E79" w:rsidP="00D339CD">
      <w:pPr>
        <w:spacing w:after="0" w:line="240" w:lineRule="auto"/>
        <w:jc w:val="both"/>
        <w:rPr>
          <w:rFonts w:ascii="Arial" w:hAnsi="Arial" w:cs="Arial"/>
          <w:b/>
        </w:rPr>
      </w:pPr>
    </w:p>
    <w:p w:rsidR="00476E79" w:rsidRDefault="00476E79" w:rsidP="00D339CD">
      <w:pPr>
        <w:spacing w:after="0" w:line="240" w:lineRule="auto"/>
        <w:jc w:val="both"/>
        <w:rPr>
          <w:rFonts w:ascii="Arial" w:hAnsi="Arial" w:cs="Arial"/>
          <w:b/>
        </w:rPr>
      </w:pPr>
    </w:p>
    <w:p w:rsidR="00476E79" w:rsidRDefault="00476E79" w:rsidP="00D339CD">
      <w:pPr>
        <w:spacing w:after="0" w:line="240" w:lineRule="auto"/>
        <w:jc w:val="both"/>
        <w:rPr>
          <w:rFonts w:ascii="Arial" w:hAnsi="Arial" w:cs="Arial"/>
          <w:b/>
        </w:rPr>
      </w:pPr>
    </w:p>
    <w:p w:rsidR="00476E79" w:rsidRDefault="00476E79" w:rsidP="00D339CD">
      <w:pPr>
        <w:spacing w:after="0" w:line="240" w:lineRule="auto"/>
        <w:jc w:val="both"/>
        <w:rPr>
          <w:rFonts w:ascii="Arial" w:hAnsi="Arial" w:cs="Arial"/>
          <w:b/>
        </w:rPr>
      </w:pPr>
    </w:p>
    <w:p w:rsidR="00476E79" w:rsidRDefault="00476E79" w:rsidP="00D339CD">
      <w:pPr>
        <w:spacing w:after="0" w:line="240" w:lineRule="auto"/>
        <w:jc w:val="both"/>
        <w:rPr>
          <w:rFonts w:ascii="Arial" w:hAnsi="Arial" w:cs="Arial"/>
          <w:b/>
        </w:rPr>
      </w:pPr>
    </w:p>
    <w:p w:rsidR="00476E79" w:rsidRDefault="00476E79" w:rsidP="00D339CD">
      <w:pPr>
        <w:spacing w:after="0" w:line="240" w:lineRule="auto"/>
        <w:jc w:val="both"/>
        <w:rPr>
          <w:rFonts w:ascii="Arial" w:hAnsi="Arial" w:cs="Arial"/>
          <w:b/>
        </w:rPr>
      </w:pPr>
    </w:p>
    <w:p w:rsidR="008554FD" w:rsidRDefault="008554FD" w:rsidP="00D339CD">
      <w:pPr>
        <w:spacing w:after="0" w:line="240" w:lineRule="auto"/>
        <w:jc w:val="both"/>
        <w:rPr>
          <w:rFonts w:ascii="Arial" w:hAnsi="Arial" w:cs="Arial"/>
          <w:b/>
        </w:rPr>
      </w:pPr>
    </w:p>
    <w:p w:rsidR="008554FD" w:rsidRDefault="008554FD" w:rsidP="00D339CD">
      <w:pPr>
        <w:spacing w:after="0" w:line="240" w:lineRule="auto"/>
        <w:jc w:val="both"/>
        <w:rPr>
          <w:rFonts w:ascii="Arial" w:hAnsi="Arial" w:cs="Arial"/>
          <w:b/>
        </w:rPr>
      </w:pPr>
    </w:p>
    <w:p w:rsidR="002D6E9B" w:rsidRDefault="002D6E9B" w:rsidP="00D339CD">
      <w:pPr>
        <w:spacing w:after="0" w:line="240" w:lineRule="auto"/>
        <w:jc w:val="both"/>
        <w:rPr>
          <w:rFonts w:ascii="Arial" w:hAnsi="Arial" w:cs="Arial"/>
          <w:b/>
        </w:rPr>
      </w:pPr>
    </w:p>
    <w:p w:rsidR="002D6E9B" w:rsidRDefault="002D6E9B" w:rsidP="00D339CD">
      <w:pPr>
        <w:spacing w:after="0" w:line="240" w:lineRule="auto"/>
        <w:jc w:val="both"/>
        <w:rPr>
          <w:rFonts w:ascii="Arial" w:hAnsi="Arial" w:cs="Arial"/>
          <w:b/>
        </w:rPr>
      </w:pPr>
    </w:p>
    <w:p w:rsidR="002D6E9B" w:rsidRDefault="002D6E9B" w:rsidP="00D339CD">
      <w:pPr>
        <w:spacing w:after="0" w:line="240" w:lineRule="auto"/>
        <w:jc w:val="both"/>
        <w:rPr>
          <w:rFonts w:ascii="Arial" w:hAnsi="Arial" w:cs="Arial"/>
          <w:b/>
        </w:rPr>
      </w:pPr>
    </w:p>
    <w:p w:rsidR="002D6E9B" w:rsidRDefault="002D6E9B" w:rsidP="00D339CD">
      <w:pPr>
        <w:spacing w:after="0" w:line="240" w:lineRule="auto"/>
        <w:jc w:val="both"/>
        <w:rPr>
          <w:rFonts w:ascii="Arial" w:hAnsi="Arial" w:cs="Arial"/>
          <w:b/>
        </w:rPr>
      </w:pPr>
    </w:p>
    <w:p w:rsidR="002D6E9B" w:rsidRDefault="002D6E9B" w:rsidP="00D339CD">
      <w:pPr>
        <w:spacing w:after="0" w:line="240" w:lineRule="auto"/>
        <w:jc w:val="both"/>
        <w:rPr>
          <w:rFonts w:ascii="Arial" w:hAnsi="Arial" w:cs="Arial"/>
          <w:b/>
        </w:rPr>
      </w:pPr>
    </w:p>
    <w:p w:rsidR="002D6E9B" w:rsidRDefault="002D6E9B" w:rsidP="00D339CD">
      <w:pPr>
        <w:spacing w:after="0" w:line="240" w:lineRule="auto"/>
        <w:jc w:val="both"/>
        <w:rPr>
          <w:rFonts w:ascii="Arial" w:hAnsi="Arial" w:cs="Arial"/>
          <w:b/>
        </w:rPr>
      </w:pPr>
    </w:p>
    <w:p w:rsidR="002D6E9B" w:rsidRDefault="002D6E9B" w:rsidP="00D339CD">
      <w:pPr>
        <w:spacing w:after="0" w:line="240" w:lineRule="auto"/>
        <w:jc w:val="both"/>
        <w:rPr>
          <w:rFonts w:ascii="Arial" w:hAnsi="Arial" w:cs="Arial"/>
          <w:b/>
        </w:rPr>
      </w:pPr>
    </w:p>
    <w:p w:rsidR="002D6E9B" w:rsidRDefault="002D6E9B" w:rsidP="00D339CD">
      <w:pPr>
        <w:spacing w:after="0" w:line="240" w:lineRule="auto"/>
        <w:jc w:val="both"/>
        <w:rPr>
          <w:rFonts w:ascii="Arial" w:hAnsi="Arial" w:cs="Arial"/>
          <w:b/>
        </w:rPr>
      </w:pPr>
    </w:p>
    <w:p w:rsidR="002D6E9B" w:rsidRDefault="002D6E9B" w:rsidP="00D339CD">
      <w:pPr>
        <w:spacing w:after="0" w:line="240" w:lineRule="auto"/>
        <w:jc w:val="both"/>
        <w:rPr>
          <w:rFonts w:ascii="Arial" w:hAnsi="Arial" w:cs="Arial"/>
          <w:b/>
        </w:rPr>
      </w:pPr>
    </w:p>
    <w:p w:rsidR="002D6E9B" w:rsidRDefault="002D6E9B" w:rsidP="00D339CD">
      <w:pPr>
        <w:spacing w:after="0" w:line="240" w:lineRule="auto"/>
        <w:jc w:val="both"/>
        <w:rPr>
          <w:rFonts w:ascii="Arial" w:hAnsi="Arial" w:cs="Arial"/>
          <w:b/>
        </w:rPr>
      </w:pPr>
    </w:p>
    <w:p w:rsidR="002D6E9B" w:rsidRDefault="002D6E9B" w:rsidP="00D339CD">
      <w:pPr>
        <w:spacing w:after="0" w:line="240" w:lineRule="auto"/>
        <w:jc w:val="both"/>
        <w:rPr>
          <w:rFonts w:ascii="Arial" w:hAnsi="Arial" w:cs="Arial"/>
          <w:b/>
        </w:rPr>
      </w:pPr>
    </w:p>
    <w:p w:rsidR="002D6E9B" w:rsidRDefault="002D6E9B" w:rsidP="00D339CD">
      <w:pPr>
        <w:spacing w:after="0" w:line="240" w:lineRule="auto"/>
        <w:jc w:val="both"/>
        <w:rPr>
          <w:rFonts w:ascii="Arial" w:hAnsi="Arial" w:cs="Arial"/>
          <w:b/>
        </w:rPr>
      </w:pPr>
    </w:p>
    <w:p w:rsidR="002D6E9B" w:rsidRDefault="002D6E9B" w:rsidP="00D339CD">
      <w:pPr>
        <w:spacing w:after="0" w:line="240" w:lineRule="auto"/>
        <w:jc w:val="both"/>
        <w:rPr>
          <w:rFonts w:ascii="Arial" w:hAnsi="Arial" w:cs="Arial"/>
          <w:b/>
        </w:rPr>
      </w:pPr>
    </w:p>
    <w:p w:rsidR="002D6E9B" w:rsidRDefault="002D6E9B" w:rsidP="00D339CD">
      <w:pPr>
        <w:spacing w:after="0" w:line="240" w:lineRule="auto"/>
        <w:jc w:val="both"/>
        <w:rPr>
          <w:rFonts w:ascii="Arial" w:hAnsi="Arial" w:cs="Arial"/>
          <w:b/>
        </w:rPr>
      </w:pPr>
    </w:p>
    <w:p w:rsidR="002D6E9B" w:rsidRDefault="002D6E9B" w:rsidP="00D339CD">
      <w:pPr>
        <w:spacing w:after="0" w:line="240" w:lineRule="auto"/>
        <w:jc w:val="both"/>
        <w:rPr>
          <w:rFonts w:ascii="Arial" w:hAnsi="Arial" w:cs="Arial"/>
          <w:b/>
        </w:rPr>
      </w:pPr>
    </w:p>
    <w:p w:rsidR="002D6E9B" w:rsidRDefault="002D6E9B" w:rsidP="00D339CD">
      <w:pPr>
        <w:spacing w:after="0" w:line="240" w:lineRule="auto"/>
        <w:jc w:val="both"/>
        <w:rPr>
          <w:rFonts w:ascii="Arial" w:hAnsi="Arial" w:cs="Arial"/>
          <w:b/>
        </w:rPr>
      </w:pPr>
    </w:p>
    <w:p w:rsidR="002D6E9B" w:rsidRDefault="002D6E9B" w:rsidP="00D339CD">
      <w:pPr>
        <w:spacing w:after="0" w:line="240" w:lineRule="auto"/>
        <w:jc w:val="both"/>
        <w:rPr>
          <w:rFonts w:ascii="Arial" w:hAnsi="Arial" w:cs="Arial"/>
          <w:b/>
        </w:rPr>
      </w:pPr>
    </w:p>
    <w:p w:rsidR="002D6E9B" w:rsidRDefault="002D6E9B" w:rsidP="00D339CD">
      <w:pPr>
        <w:spacing w:after="0" w:line="240" w:lineRule="auto"/>
        <w:jc w:val="both"/>
        <w:rPr>
          <w:rFonts w:ascii="Arial" w:hAnsi="Arial" w:cs="Arial"/>
          <w:b/>
        </w:rPr>
      </w:pPr>
    </w:p>
    <w:p w:rsidR="009768C4" w:rsidRDefault="009768C4" w:rsidP="00D339CD">
      <w:pPr>
        <w:spacing w:after="0" w:line="240" w:lineRule="auto"/>
        <w:jc w:val="both"/>
        <w:rPr>
          <w:rFonts w:ascii="Arial" w:hAnsi="Arial" w:cs="Arial"/>
          <w:b/>
        </w:rPr>
      </w:pPr>
    </w:p>
    <w:p w:rsidR="00476E79" w:rsidRPr="00476E79" w:rsidRDefault="00D16011" w:rsidP="00D339CD">
      <w:pPr>
        <w:spacing w:after="0" w:line="240" w:lineRule="auto"/>
        <w:jc w:val="both"/>
        <w:rPr>
          <w:rFonts w:ascii="Arial" w:hAnsi="Arial" w:cs="Arial"/>
          <w:b/>
        </w:rPr>
      </w:pPr>
      <w:r>
        <w:rPr>
          <w:rFonts w:ascii="Arial" w:hAnsi="Arial" w:cs="Arial"/>
          <w:b/>
        </w:rPr>
        <w:t>Ek</w:t>
      </w:r>
      <w:r w:rsidR="009768C4">
        <w:rPr>
          <w:rFonts w:ascii="Arial" w:hAnsi="Arial" w:cs="Arial"/>
          <w:b/>
        </w:rPr>
        <w:t>-5</w:t>
      </w:r>
    </w:p>
    <w:p w:rsidR="003108AC" w:rsidRPr="003108AC" w:rsidRDefault="003108AC" w:rsidP="009768C4">
      <w:pPr>
        <w:spacing w:after="0" w:line="240" w:lineRule="auto"/>
        <w:jc w:val="center"/>
        <w:rPr>
          <w:rFonts w:ascii="Arial" w:hAnsi="Arial" w:cs="Arial"/>
          <w:b/>
          <w:sz w:val="18"/>
          <w:szCs w:val="18"/>
        </w:rPr>
      </w:pPr>
      <w:r w:rsidRPr="003108AC">
        <w:rPr>
          <w:rFonts w:ascii="Arial" w:hAnsi="Arial" w:cs="Arial"/>
          <w:b/>
          <w:sz w:val="18"/>
          <w:szCs w:val="18"/>
        </w:rPr>
        <w:t>PAMUKKALE ÜNİVERSİTESİ</w:t>
      </w:r>
    </w:p>
    <w:p w:rsidR="003108AC" w:rsidRPr="003108AC" w:rsidRDefault="003108AC" w:rsidP="009768C4">
      <w:pPr>
        <w:spacing w:after="0" w:line="240" w:lineRule="auto"/>
        <w:jc w:val="center"/>
        <w:rPr>
          <w:rFonts w:ascii="Arial" w:hAnsi="Arial" w:cs="Arial"/>
          <w:b/>
          <w:sz w:val="18"/>
          <w:szCs w:val="18"/>
        </w:rPr>
      </w:pPr>
      <w:r w:rsidRPr="003108AC">
        <w:rPr>
          <w:rFonts w:ascii="Arial" w:hAnsi="Arial" w:cs="Arial"/>
          <w:b/>
          <w:sz w:val="18"/>
          <w:szCs w:val="18"/>
        </w:rPr>
        <w:t>FİZİK TEDAVİ VE REHABİLİTASYON YÜKSEKOKULU</w:t>
      </w:r>
    </w:p>
    <w:p w:rsidR="003108AC" w:rsidRPr="003108AC" w:rsidRDefault="003108AC" w:rsidP="009768C4">
      <w:pPr>
        <w:spacing w:after="0" w:line="240" w:lineRule="auto"/>
        <w:jc w:val="center"/>
        <w:rPr>
          <w:rFonts w:ascii="Arial" w:hAnsi="Arial" w:cs="Arial"/>
          <w:b/>
          <w:sz w:val="18"/>
          <w:szCs w:val="18"/>
        </w:rPr>
      </w:pPr>
      <w:r w:rsidRPr="003108AC">
        <w:rPr>
          <w:rFonts w:ascii="Arial" w:hAnsi="Arial" w:cs="Arial"/>
          <w:b/>
          <w:sz w:val="18"/>
          <w:szCs w:val="18"/>
        </w:rPr>
        <w:t>EL REHABİLİTASYONU ÜNİTESİ</w:t>
      </w:r>
    </w:p>
    <w:p w:rsidR="003108AC" w:rsidRPr="003108AC" w:rsidRDefault="003108AC" w:rsidP="009768C4">
      <w:pPr>
        <w:spacing w:after="0" w:line="240" w:lineRule="auto"/>
        <w:jc w:val="center"/>
        <w:rPr>
          <w:rFonts w:ascii="Arial" w:hAnsi="Arial" w:cs="Arial"/>
          <w:b/>
          <w:sz w:val="18"/>
          <w:szCs w:val="18"/>
        </w:rPr>
      </w:pPr>
      <w:r w:rsidRPr="003108AC">
        <w:rPr>
          <w:rFonts w:ascii="Arial" w:hAnsi="Arial" w:cs="Arial"/>
          <w:b/>
          <w:sz w:val="18"/>
          <w:szCs w:val="18"/>
        </w:rPr>
        <w:t>GONİOMETRİK ÖLÇÜM FORMU</w:t>
      </w:r>
    </w:p>
    <w:p w:rsidR="004E6B8F" w:rsidRPr="003108AC" w:rsidRDefault="004E6B8F" w:rsidP="009768C4">
      <w:pPr>
        <w:pStyle w:val="Balk1"/>
        <w:spacing w:before="0" w:beforeAutospacing="0" w:after="0" w:afterAutospacing="0"/>
        <w:jc w:val="center"/>
        <w:rPr>
          <w:rFonts w:ascii="Arial" w:hAnsi="Arial" w:cs="Arial"/>
          <w:sz w:val="18"/>
          <w:szCs w:val="18"/>
        </w:rPr>
      </w:pPr>
      <w:r w:rsidRPr="003108AC">
        <w:rPr>
          <w:rFonts w:ascii="Arial" w:hAnsi="Arial" w:cs="Arial"/>
          <w:sz w:val="18"/>
          <w:szCs w:val="18"/>
        </w:rPr>
        <w:t>EL HAREKET AÇISI DEĞERLENDİRME FORMU</w:t>
      </w:r>
    </w:p>
    <w:p w:rsidR="004E6B8F" w:rsidRPr="003108AC" w:rsidRDefault="004E6B8F" w:rsidP="00D339CD">
      <w:pPr>
        <w:spacing w:after="0" w:line="240" w:lineRule="auto"/>
        <w:jc w:val="both"/>
        <w:rPr>
          <w:rFonts w:ascii="Arial" w:eastAsia="Times New Roman" w:hAnsi="Arial" w:cs="Arial"/>
          <w:sz w:val="18"/>
          <w:szCs w:val="18"/>
        </w:rPr>
      </w:pPr>
      <w:r w:rsidRPr="003108AC">
        <w:rPr>
          <w:rFonts w:ascii="Arial" w:eastAsia="Times New Roman" w:hAnsi="Arial" w:cs="Arial"/>
          <w:sz w:val="18"/>
          <w:szCs w:val="18"/>
        </w:rPr>
        <w:t>İsim:</w:t>
      </w:r>
      <w:r w:rsidR="003108AC">
        <w:rPr>
          <w:rFonts w:ascii="Arial" w:hAnsi="Arial" w:cs="Arial"/>
          <w:sz w:val="18"/>
          <w:szCs w:val="18"/>
        </w:rPr>
        <w:tab/>
      </w:r>
      <w:r w:rsidR="003108AC">
        <w:rPr>
          <w:rFonts w:ascii="Arial" w:hAnsi="Arial" w:cs="Arial"/>
          <w:sz w:val="18"/>
          <w:szCs w:val="18"/>
        </w:rPr>
        <w:tab/>
      </w:r>
      <w:r w:rsidR="003108AC">
        <w:rPr>
          <w:rFonts w:ascii="Arial" w:hAnsi="Arial" w:cs="Arial"/>
          <w:sz w:val="18"/>
          <w:szCs w:val="18"/>
        </w:rPr>
        <w:tab/>
        <w:t xml:space="preserve">Yaralanan El: sol / sağ </w:t>
      </w:r>
      <w:r w:rsidR="003108AC">
        <w:rPr>
          <w:rFonts w:ascii="Arial" w:hAnsi="Arial" w:cs="Arial"/>
          <w:sz w:val="18"/>
          <w:szCs w:val="18"/>
        </w:rPr>
        <w:tab/>
      </w:r>
      <w:r w:rsidR="003108AC">
        <w:rPr>
          <w:rFonts w:ascii="Arial" w:hAnsi="Arial" w:cs="Arial"/>
          <w:sz w:val="18"/>
          <w:szCs w:val="18"/>
        </w:rPr>
        <w:tab/>
      </w:r>
      <w:r w:rsidR="003108AC">
        <w:rPr>
          <w:rFonts w:ascii="Arial" w:hAnsi="Arial" w:cs="Arial"/>
          <w:sz w:val="18"/>
          <w:szCs w:val="18"/>
        </w:rPr>
        <w:tab/>
      </w:r>
      <w:r w:rsidR="003108AC">
        <w:rPr>
          <w:rFonts w:ascii="Arial" w:hAnsi="Arial" w:cs="Arial"/>
          <w:sz w:val="18"/>
          <w:szCs w:val="18"/>
        </w:rPr>
        <w:tab/>
      </w:r>
      <w:r w:rsidRPr="003108AC">
        <w:rPr>
          <w:rFonts w:ascii="Arial" w:hAnsi="Arial" w:cs="Arial"/>
          <w:sz w:val="18"/>
          <w:szCs w:val="18"/>
        </w:rPr>
        <w:t>Dominant El: sol / sağ</w:t>
      </w:r>
    </w:p>
    <w:p w:rsidR="004E6B8F" w:rsidRPr="003108AC" w:rsidRDefault="004E6B8F" w:rsidP="00D339CD">
      <w:pPr>
        <w:spacing w:after="0" w:line="240" w:lineRule="auto"/>
        <w:jc w:val="both"/>
        <w:rPr>
          <w:rFonts w:ascii="Arial" w:eastAsia="Times New Roman" w:hAnsi="Arial" w:cs="Arial"/>
          <w:sz w:val="18"/>
          <w:szCs w:val="18"/>
        </w:rPr>
      </w:pPr>
      <w:r w:rsidRPr="003108AC">
        <w:rPr>
          <w:rFonts w:ascii="Arial" w:eastAsia="Times New Roman" w:hAnsi="Arial" w:cs="Arial"/>
          <w:sz w:val="18"/>
          <w:szCs w:val="18"/>
        </w:rPr>
        <w:t>Eklem açısını kaydet</w:t>
      </w:r>
      <w:r w:rsidRPr="003108AC">
        <w:rPr>
          <w:rFonts w:ascii="Arial" w:hAnsi="Arial" w:cs="Arial"/>
          <w:sz w:val="18"/>
          <w:szCs w:val="18"/>
        </w:rPr>
        <w:t xml:space="preserve">me Metodu: Dorsal </w:t>
      </w:r>
      <w:r w:rsidRPr="003108AC">
        <w:rPr>
          <w:rFonts w:ascii="Arial" w:eastAsia="Times New Roman" w:hAnsi="Arial" w:cs="Arial"/>
          <w:sz w:val="18"/>
          <w:szCs w:val="18"/>
        </w:rPr>
        <w:t>Palmar</w:t>
      </w:r>
      <w:r w:rsidRPr="003108AC">
        <w:rPr>
          <w:rFonts w:ascii="Arial" w:hAnsi="Arial" w:cs="Arial"/>
          <w:sz w:val="18"/>
          <w:szCs w:val="18"/>
        </w:rPr>
        <w:tab/>
      </w:r>
      <w:r w:rsidRPr="003108AC">
        <w:rPr>
          <w:rFonts w:ascii="Arial" w:hAnsi="Arial" w:cs="Arial"/>
          <w:sz w:val="18"/>
          <w:szCs w:val="18"/>
        </w:rPr>
        <w:tab/>
      </w:r>
      <w:r w:rsidRPr="003108AC">
        <w:rPr>
          <w:rFonts w:ascii="Arial" w:eastAsia="Times New Roman" w:hAnsi="Arial" w:cs="Arial"/>
          <w:sz w:val="18"/>
          <w:szCs w:val="18"/>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7"/>
        <w:gridCol w:w="344"/>
        <w:gridCol w:w="344"/>
        <w:gridCol w:w="344"/>
        <w:gridCol w:w="344"/>
        <w:gridCol w:w="344"/>
        <w:gridCol w:w="344"/>
        <w:gridCol w:w="344"/>
        <w:gridCol w:w="344"/>
        <w:gridCol w:w="344"/>
        <w:gridCol w:w="344"/>
        <w:gridCol w:w="318"/>
        <w:gridCol w:w="316"/>
        <w:gridCol w:w="313"/>
      </w:tblGrid>
      <w:tr w:rsidR="004E6B8F" w:rsidRPr="003108AC" w:rsidTr="003108AC">
        <w:trPr>
          <w:cantSplit/>
        </w:trPr>
        <w:tc>
          <w:tcPr>
            <w:tcW w:w="2462" w:type="pct"/>
          </w:tcPr>
          <w:p w:rsidR="004E6B8F" w:rsidRPr="003108AC" w:rsidRDefault="004E6B8F" w:rsidP="00D339CD">
            <w:pPr>
              <w:spacing w:after="0" w:line="240" w:lineRule="auto"/>
              <w:jc w:val="both"/>
              <w:rPr>
                <w:rFonts w:ascii="Arial" w:eastAsia="Times New Roman" w:hAnsi="Arial" w:cs="Arial"/>
                <w:sz w:val="18"/>
                <w:szCs w:val="18"/>
              </w:rPr>
            </w:pPr>
            <w:r w:rsidRPr="003108AC">
              <w:rPr>
                <w:rFonts w:ascii="Arial" w:eastAsia="Times New Roman" w:hAnsi="Arial" w:cs="Arial"/>
                <w:sz w:val="18"/>
                <w:szCs w:val="18"/>
              </w:rPr>
              <w:t>Pasif / Aktif</w:t>
            </w: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r w:rsidRPr="003108AC">
              <w:rPr>
                <w:rFonts w:ascii="Arial" w:eastAsia="Times New Roman" w:hAnsi="Arial" w:cs="Arial"/>
                <w:sz w:val="18"/>
                <w:szCs w:val="18"/>
              </w:rPr>
              <w:t>P</w:t>
            </w: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r w:rsidRPr="003108AC">
              <w:rPr>
                <w:rFonts w:ascii="Arial" w:eastAsia="Times New Roman" w:hAnsi="Arial" w:cs="Arial"/>
                <w:sz w:val="18"/>
                <w:szCs w:val="18"/>
              </w:rPr>
              <w:t>A</w:t>
            </w: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r w:rsidRPr="003108AC">
              <w:rPr>
                <w:rFonts w:ascii="Arial" w:eastAsia="Times New Roman" w:hAnsi="Arial" w:cs="Arial"/>
                <w:sz w:val="18"/>
                <w:szCs w:val="18"/>
              </w:rPr>
              <w:t>P</w:t>
            </w: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r w:rsidRPr="003108AC">
              <w:rPr>
                <w:rFonts w:ascii="Arial" w:eastAsia="Times New Roman" w:hAnsi="Arial" w:cs="Arial"/>
                <w:sz w:val="18"/>
                <w:szCs w:val="18"/>
              </w:rPr>
              <w:t>A</w:t>
            </w: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r w:rsidRPr="003108AC">
              <w:rPr>
                <w:rFonts w:ascii="Arial" w:eastAsia="Times New Roman" w:hAnsi="Arial" w:cs="Arial"/>
                <w:sz w:val="18"/>
                <w:szCs w:val="18"/>
              </w:rPr>
              <w:t>P</w:t>
            </w: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r w:rsidRPr="003108AC">
              <w:rPr>
                <w:rFonts w:ascii="Arial" w:eastAsia="Times New Roman" w:hAnsi="Arial" w:cs="Arial"/>
                <w:sz w:val="18"/>
                <w:szCs w:val="18"/>
              </w:rPr>
              <w:t>A</w:t>
            </w: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r w:rsidRPr="003108AC">
              <w:rPr>
                <w:rFonts w:ascii="Arial" w:eastAsia="Times New Roman" w:hAnsi="Arial" w:cs="Arial"/>
                <w:sz w:val="18"/>
                <w:szCs w:val="18"/>
              </w:rPr>
              <w:t>P</w:t>
            </w: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r w:rsidRPr="003108AC">
              <w:rPr>
                <w:rFonts w:ascii="Arial" w:eastAsia="Times New Roman" w:hAnsi="Arial" w:cs="Arial"/>
                <w:sz w:val="18"/>
                <w:szCs w:val="18"/>
              </w:rPr>
              <w:t>A</w:t>
            </w: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r w:rsidRPr="003108AC">
              <w:rPr>
                <w:rFonts w:ascii="Arial" w:eastAsia="Times New Roman" w:hAnsi="Arial" w:cs="Arial"/>
                <w:sz w:val="18"/>
                <w:szCs w:val="18"/>
              </w:rPr>
              <w:t>P</w:t>
            </w: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r w:rsidRPr="003108AC">
              <w:rPr>
                <w:rFonts w:ascii="Arial" w:eastAsia="Times New Roman" w:hAnsi="Arial" w:cs="Arial"/>
                <w:sz w:val="18"/>
                <w:szCs w:val="18"/>
              </w:rPr>
              <w:t>A</w:t>
            </w:r>
          </w:p>
        </w:tc>
        <w:tc>
          <w:tcPr>
            <w:tcW w:w="548" w:type="pct"/>
            <w:gridSpan w:val="3"/>
          </w:tcPr>
          <w:p w:rsidR="004E6B8F" w:rsidRPr="003108AC" w:rsidRDefault="004E6B8F" w:rsidP="00D339CD">
            <w:pPr>
              <w:spacing w:after="0" w:line="240" w:lineRule="auto"/>
              <w:jc w:val="both"/>
              <w:rPr>
                <w:rFonts w:ascii="Arial" w:eastAsia="Times New Roman" w:hAnsi="Arial" w:cs="Arial"/>
                <w:sz w:val="18"/>
                <w:szCs w:val="18"/>
              </w:rPr>
            </w:pPr>
            <w:r w:rsidRPr="003108AC">
              <w:rPr>
                <w:rFonts w:ascii="Arial" w:eastAsia="Times New Roman" w:hAnsi="Arial" w:cs="Arial"/>
                <w:sz w:val="18"/>
                <w:szCs w:val="18"/>
              </w:rPr>
              <w:t>Nor.açı</w:t>
            </w:r>
          </w:p>
        </w:tc>
      </w:tr>
      <w:tr w:rsidR="004E6B8F" w:rsidRPr="003108AC" w:rsidTr="003108AC">
        <w:trPr>
          <w:cantSplit/>
        </w:trPr>
        <w:tc>
          <w:tcPr>
            <w:tcW w:w="2462" w:type="pct"/>
            <w:vMerge w:val="restart"/>
          </w:tcPr>
          <w:p w:rsidR="004E6B8F" w:rsidRPr="003108AC" w:rsidRDefault="004E6B8F" w:rsidP="00D339CD">
            <w:pPr>
              <w:spacing w:after="0" w:line="240" w:lineRule="auto"/>
              <w:jc w:val="both"/>
              <w:rPr>
                <w:rFonts w:ascii="Arial" w:eastAsia="Times New Roman" w:hAnsi="Arial" w:cs="Arial"/>
                <w:sz w:val="18"/>
                <w:szCs w:val="18"/>
              </w:rPr>
            </w:pPr>
            <w:r w:rsidRPr="003108AC">
              <w:rPr>
                <w:rFonts w:ascii="Arial" w:eastAsia="Times New Roman" w:hAnsi="Arial" w:cs="Arial"/>
                <w:sz w:val="18"/>
                <w:szCs w:val="18"/>
              </w:rPr>
              <w:t>Başparmak MCP</w:t>
            </w:r>
          </w:p>
          <w:p w:rsidR="004E6B8F" w:rsidRPr="003108AC" w:rsidRDefault="004E6B8F" w:rsidP="00D339CD">
            <w:pPr>
              <w:spacing w:after="0" w:line="240" w:lineRule="auto"/>
              <w:jc w:val="both"/>
              <w:rPr>
                <w:rFonts w:ascii="Arial" w:eastAsia="Times New Roman" w:hAnsi="Arial" w:cs="Arial"/>
                <w:sz w:val="18"/>
                <w:szCs w:val="18"/>
              </w:rPr>
            </w:pPr>
            <w:r w:rsidRPr="003108AC">
              <w:rPr>
                <w:rFonts w:ascii="Arial" w:eastAsia="Times New Roman" w:hAnsi="Arial" w:cs="Arial"/>
                <w:sz w:val="18"/>
                <w:szCs w:val="18"/>
              </w:rPr>
              <w:t xml:space="preserve">                   IP</w:t>
            </w:r>
          </w:p>
          <w:p w:rsidR="004E6B8F" w:rsidRPr="003108AC" w:rsidRDefault="004E6B8F" w:rsidP="00D339CD">
            <w:pPr>
              <w:spacing w:after="0" w:line="240" w:lineRule="auto"/>
              <w:jc w:val="both"/>
              <w:rPr>
                <w:rFonts w:ascii="Arial" w:eastAsia="Times New Roman" w:hAnsi="Arial" w:cs="Arial"/>
                <w:sz w:val="18"/>
                <w:szCs w:val="18"/>
              </w:rPr>
            </w:pPr>
            <w:r w:rsidRPr="003108AC">
              <w:rPr>
                <w:rFonts w:ascii="Arial" w:eastAsia="Times New Roman" w:hAnsi="Arial" w:cs="Arial"/>
                <w:sz w:val="18"/>
                <w:szCs w:val="18"/>
              </w:rPr>
              <w:t xml:space="preserve">                   Parmak ucu-küçük parmak</w:t>
            </w:r>
          </w:p>
          <w:p w:rsidR="004E6B8F" w:rsidRPr="003108AC" w:rsidRDefault="004E6B8F" w:rsidP="00D339CD">
            <w:pPr>
              <w:spacing w:after="0" w:line="240" w:lineRule="auto"/>
              <w:jc w:val="both"/>
              <w:rPr>
                <w:rFonts w:ascii="Arial" w:eastAsia="Times New Roman" w:hAnsi="Arial" w:cs="Arial"/>
                <w:sz w:val="18"/>
                <w:szCs w:val="18"/>
              </w:rPr>
            </w:pPr>
            <w:r w:rsidRPr="003108AC">
              <w:rPr>
                <w:rFonts w:ascii="Arial" w:eastAsia="Times New Roman" w:hAnsi="Arial" w:cs="Arial"/>
                <w:sz w:val="18"/>
                <w:szCs w:val="18"/>
              </w:rPr>
              <w:t xml:space="preserve">                   Tabanı (cm )(fleksiyon )</w:t>
            </w: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84" w:type="pct"/>
          </w:tcPr>
          <w:p w:rsidR="004E6B8F" w:rsidRPr="003108AC" w:rsidRDefault="004E6B8F" w:rsidP="00D339CD">
            <w:pPr>
              <w:spacing w:after="0" w:line="240" w:lineRule="auto"/>
              <w:jc w:val="both"/>
              <w:rPr>
                <w:rFonts w:ascii="Arial" w:eastAsia="Times New Roman" w:hAnsi="Arial" w:cs="Arial"/>
                <w:sz w:val="18"/>
                <w:szCs w:val="18"/>
              </w:rPr>
            </w:pPr>
          </w:p>
        </w:tc>
        <w:tc>
          <w:tcPr>
            <w:tcW w:w="183" w:type="pct"/>
          </w:tcPr>
          <w:p w:rsidR="004E6B8F" w:rsidRPr="003108AC" w:rsidRDefault="004E6B8F" w:rsidP="00D339CD">
            <w:pPr>
              <w:spacing w:after="0" w:line="240" w:lineRule="auto"/>
              <w:jc w:val="both"/>
              <w:rPr>
                <w:rFonts w:ascii="Arial" w:eastAsia="Times New Roman" w:hAnsi="Arial" w:cs="Arial"/>
                <w:sz w:val="18"/>
                <w:szCs w:val="18"/>
              </w:rPr>
            </w:pPr>
          </w:p>
        </w:tc>
        <w:tc>
          <w:tcPr>
            <w:tcW w:w="181" w:type="pct"/>
          </w:tcPr>
          <w:p w:rsidR="004E6B8F" w:rsidRPr="003108AC" w:rsidRDefault="004E6B8F" w:rsidP="00D339CD">
            <w:pPr>
              <w:spacing w:after="0" w:line="240" w:lineRule="auto"/>
              <w:jc w:val="both"/>
              <w:rPr>
                <w:rFonts w:ascii="Arial" w:eastAsia="Times New Roman" w:hAnsi="Arial" w:cs="Arial"/>
                <w:sz w:val="18"/>
                <w:szCs w:val="18"/>
              </w:rPr>
            </w:pPr>
          </w:p>
        </w:tc>
      </w:tr>
      <w:tr w:rsidR="004E6B8F" w:rsidRPr="003108AC" w:rsidTr="003108AC">
        <w:trPr>
          <w:cantSplit/>
        </w:trPr>
        <w:tc>
          <w:tcPr>
            <w:tcW w:w="2462" w:type="pct"/>
            <w:vMerge/>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84" w:type="pct"/>
          </w:tcPr>
          <w:p w:rsidR="004E6B8F" w:rsidRPr="003108AC" w:rsidRDefault="004E6B8F" w:rsidP="00D339CD">
            <w:pPr>
              <w:spacing w:after="0" w:line="240" w:lineRule="auto"/>
              <w:jc w:val="both"/>
              <w:rPr>
                <w:rFonts w:ascii="Arial" w:eastAsia="Times New Roman" w:hAnsi="Arial" w:cs="Arial"/>
                <w:sz w:val="18"/>
                <w:szCs w:val="18"/>
              </w:rPr>
            </w:pPr>
          </w:p>
        </w:tc>
        <w:tc>
          <w:tcPr>
            <w:tcW w:w="183" w:type="pct"/>
          </w:tcPr>
          <w:p w:rsidR="004E6B8F" w:rsidRPr="003108AC" w:rsidRDefault="004E6B8F" w:rsidP="00D339CD">
            <w:pPr>
              <w:spacing w:after="0" w:line="240" w:lineRule="auto"/>
              <w:jc w:val="both"/>
              <w:rPr>
                <w:rFonts w:ascii="Arial" w:eastAsia="Times New Roman" w:hAnsi="Arial" w:cs="Arial"/>
                <w:sz w:val="18"/>
                <w:szCs w:val="18"/>
              </w:rPr>
            </w:pPr>
          </w:p>
        </w:tc>
        <w:tc>
          <w:tcPr>
            <w:tcW w:w="181" w:type="pct"/>
          </w:tcPr>
          <w:p w:rsidR="004E6B8F" w:rsidRPr="003108AC" w:rsidRDefault="004E6B8F" w:rsidP="00D339CD">
            <w:pPr>
              <w:spacing w:after="0" w:line="240" w:lineRule="auto"/>
              <w:jc w:val="both"/>
              <w:rPr>
                <w:rFonts w:ascii="Arial" w:eastAsia="Times New Roman" w:hAnsi="Arial" w:cs="Arial"/>
                <w:sz w:val="18"/>
                <w:szCs w:val="18"/>
              </w:rPr>
            </w:pPr>
          </w:p>
        </w:tc>
      </w:tr>
      <w:tr w:rsidR="004E6B8F" w:rsidRPr="003108AC" w:rsidTr="003108AC">
        <w:trPr>
          <w:cantSplit/>
        </w:trPr>
        <w:tc>
          <w:tcPr>
            <w:tcW w:w="2462" w:type="pct"/>
            <w:vMerge/>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84" w:type="pct"/>
          </w:tcPr>
          <w:p w:rsidR="004E6B8F" w:rsidRPr="003108AC" w:rsidRDefault="004E6B8F" w:rsidP="00D339CD">
            <w:pPr>
              <w:spacing w:after="0" w:line="240" w:lineRule="auto"/>
              <w:jc w:val="both"/>
              <w:rPr>
                <w:rFonts w:ascii="Arial" w:eastAsia="Times New Roman" w:hAnsi="Arial" w:cs="Arial"/>
                <w:sz w:val="18"/>
                <w:szCs w:val="18"/>
              </w:rPr>
            </w:pPr>
          </w:p>
        </w:tc>
        <w:tc>
          <w:tcPr>
            <w:tcW w:w="183" w:type="pct"/>
          </w:tcPr>
          <w:p w:rsidR="004E6B8F" w:rsidRPr="003108AC" w:rsidRDefault="004E6B8F" w:rsidP="00D339CD">
            <w:pPr>
              <w:spacing w:after="0" w:line="240" w:lineRule="auto"/>
              <w:jc w:val="both"/>
              <w:rPr>
                <w:rFonts w:ascii="Arial" w:eastAsia="Times New Roman" w:hAnsi="Arial" w:cs="Arial"/>
                <w:sz w:val="18"/>
                <w:szCs w:val="18"/>
              </w:rPr>
            </w:pPr>
          </w:p>
        </w:tc>
        <w:tc>
          <w:tcPr>
            <w:tcW w:w="181" w:type="pct"/>
          </w:tcPr>
          <w:p w:rsidR="004E6B8F" w:rsidRPr="003108AC" w:rsidRDefault="004E6B8F" w:rsidP="00D339CD">
            <w:pPr>
              <w:spacing w:after="0" w:line="240" w:lineRule="auto"/>
              <w:jc w:val="both"/>
              <w:rPr>
                <w:rFonts w:ascii="Arial" w:eastAsia="Times New Roman" w:hAnsi="Arial" w:cs="Arial"/>
                <w:sz w:val="18"/>
                <w:szCs w:val="18"/>
              </w:rPr>
            </w:pPr>
          </w:p>
        </w:tc>
      </w:tr>
      <w:tr w:rsidR="004E6B8F" w:rsidRPr="003108AC" w:rsidTr="003108AC">
        <w:trPr>
          <w:cantSplit/>
        </w:trPr>
        <w:tc>
          <w:tcPr>
            <w:tcW w:w="2462" w:type="pct"/>
            <w:vMerge/>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84" w:type="pct"/>
          </w:tcPr>
          <w:p w:rsidR="004E6B8F" w:rsidRPr="003108AC" w:rsidRDefault="004E6B8F" w:rsidP="00D339CD">
            <w:pPr>
              <w:spacing w:after="0" w:line="240" w:lineRule="auto"/>
              <w:jc w:val="both"/>
              <w:rPr>
                <w:rFonts w:ascii="Arial" w:eastAsia="Times New Roman" w:hAnsi="Arial" w:cs="Arial"/>
                <w:sz w:val="18"/>
                <w:szCs w:val="18"/>
              </w:rPr>
            </w:pPr>
          </w:p>
        </w:tc>
        <w:tc>
          <w:tcPr>
            <w:tcW w:w="183" w:type="pct"/>
          </w:tcPr>
          <w:p w:rsidR="004E6B8F" w:rsidRPr="003108AC" w:rsidRDefault="004E6B8F" w:rsidP="00D339CD">
            <w:pPr>
              <w:spacing w:after="0" w:line="240" w:lineRule="auto"/>
              <w:jc w:val="both"/>
              <w:rPr>
                <w:rFonts w:ascii="Arial" w:eastAsia="Times New Roman" w:hAnsi="Arial" w:cs="Arial"/>
                <w:sz w:val="18"/>
                <w:szCs w:val="18"/>
              </w:rPr>
            </w:pPr>
          </w:p>
        </w:tc>
        <w:tc>
          <w:tcPr>
            <w:tcW w:w="181" w:type="pct"/>
          </w:tcPr>
          <w:p w:rsidR="004E6B8F" w:rsidRPr="003108AC" w:rsidRDefault="004E6B8F" w:rsidP="00D339CD">
            <w:pPr>
              <w:spacing w:after="0" w:line="240" w:lineRule="auto"/>
              <w:jc w:val="both"/>
              <w:rPr>
                <w:rFonts w:ascii="Arial" w:eastAsia="Times New Roman" w:hAnsi="Arial" w:cs="Arial"/>
                <w:sz w:val="18"/>
                <w:szCs w:val="18"/>
              </w:rPr>
            </w:pPr>
          </w:p>
        </w:tc>
      </w:tr>
      <w:tr w:rsidR="004E6B8F" w:rsidRPr="003108AC" w:rsidTr="003108AC">
        <w:trPr>
          <w:cantSplit/>
        </w:trPr>
        <w:tc>
          <w:tcPr>
            <w:tcW w:w="2462" w:type="pct"/>
            <w:vMerge w:val="restart"/>
          </w:tcPr>
          <w:p w:rsidR="004E6B8F" w:rsidRPr="003108AC" w:rsidRDefault="004E6B8F" w:rsidP="00D339CD">
            <w:pPr>
              <w:spacing w:after="0" w:line="240" w:lineRule="auto"/>
              <w:jc w:val="both"/>
              <w:rPr>
                <w:rFonts w:ascii="Arial" w:eastAsia="Times New Roman" w:hAnsi="Arial" w:cs="Arial"/>
                <w:sz w:val="18"/>
                <w:szCs w:val="18"/>
              </w:rPr>
            </w:pPr>
            <w:r w:rsidRPr="003108AC">
              <w:rPr>
                <w:rFonts w:ascii="Arial" w:eastAsia="Times New Roman" w:hAnsi="Arial" w:cs="Arial"/>
                <w:sz w:val="18"/>
                <w:szCs w:val="18"/>
              </w:rPr>
              <w:t>İşaret          MCP</w:t>
            </w:r>
          </w:p>
          <w:p w:rsidR="004E6B8F" w:rsidRPr="003108AC" w:rsidRDefault="004E6B8F" w:rsidP="00D339CD">
            <w:pPr>
              <w:spacing w:after="0" w:line="240" w:lineRule="auto"/>
              <w:jc w:val="both"/>
              <w:rPr>
                <w:rFonts w:ascii="Arial" w:eastAsia="Times New Roman" w:hAnsi="Arial" w:cs="Arial"/>
                <w:sz w:val="18"/>
                <w:szCs w:val="18"/>
              </w:rPr>
            </w:pPr>
            <w:r w:rsidRPr="003108AC">
              <w:rPr>
                <w:rFonts w:ascii="Arial" w:eastAsia="Times New Roman" w:hAnsi="Arial" w:cs="Arial"/>
                <w:sz w:val="18"/>
                <w:szCs w:val="18"/>
              </w:rPr>
              <w:t xml:space="preserve">                   PIP</w:t>
            </w:r>
          </w:p>
          <w:p w:rsidR="004E6B8F" w:rsidRPr="003108AC" w:rsidRDefault="004E6B8F" w:rsidP="00D339CD">
            <w:pPr>
              <w:spacing w:after="0" w:line="240" w:lineRule="auto"/>
              <w:jc w:val="both"/>
              <w:rPr>
                <w:rFonts w:ascii="Arial" w:eastAsia="Times New Roman" w:hAnsi="Arial" w:cs="Arial"/>
                <w:sz w:val="18"/>
                <w:szCs w:val="18"/>
              </w:rPr>
            </w:pPr>
            <w:r w:rsidRPr="003108AC">
              <w:rPr>
                <w:rFonts w:ascii="Arial" w:eastAsia="Times New Roman" w:hAnsi="Arial" w:cs="Arial"/>
                <w:sz w:val="18"/>
                <w:szCs w:val="18"/>
              </w:rPr>
              <w:t xml:space="preserve">                   DIP</w:t>
            </w:r>
          </w:p>
          <w:p w:rsidR="004E6B8F" w:rsidRPr="003108AC" w:rsidRDefault="004E6B8F" w:rsidP="00D339CD">
            <w:pPr>
              <w:spacing w:after="0" w:line="240" w:lineRule="auto"/>
              <w:jc w:val="both"/>
              <w:rPr>
                <w:rFonts w:ascii="Arial" w:eastAsia="Times New Roman" w:hAnsi="Arial" w:cs="Arial"/>
                <w:sz w:val="18"/>
                <w:szCs w:val="18"/>
              </w:rPr>
            </w:pPr>
            <w:r w:rsidRPr="003108AC">
              <w:rPr>
                <w:rFonts w:ascii="Arial" w:eastAsia="Times New Roman" w:hAnsi="Arial" w:cs="Arial"/>
                <w:sz w:val="18"/>
                <w:szCs w:val="18"/>
              </w:rPr>
              <w:t xml:space="preserve">                   Uç – çizgi (cm )</w:t>
            </w:r>
          </w:p>
          <w:p w:rsidR="004E6B8F" w:rsidRPr="003108AC" w:rsidRDefault="004E6B8F" w:rsidP="00D339CD">
            <w:pPr>
              <w:spacing w:after="0" w:line="240" w:lineRule="auto"/>
              <w:jc w:val="both"/>
              <w:rPr>
                <w:rFonts w:ascii="Arial" w:eastAsia="Times New Roman" w:hAnsi="Arial" w:cs="Arial"/>
                <w:sz w:val="18"/>
                <w:szCs w:val="18"/>
              </w:rPr>
            </w:pPr>
            <w:r w:rsidRPr="003108AC">
              <w:rPr>
                <w:rFonts w:ascii="Arial" w:eastAsia="Times New Roman" w:hAnsi="Arial" w:cs="Arial"/>
                <w:sz w:val="18"/>
                <w:szCs w:val="18"/>
              </w:rPr>
              <w:t xml:space="preserve">                   Tırnak-masa ( cm )</w:t>
            </w: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84" w:type="pct"/>
          </w:tcPr>
          <w:p w:rsidR="004E6B8F" w:rsidRPr="003108AC" w:rsidRDefault="004E6B8F" w:rsidP="00D339CD">
            <w:pPr>
              <w:spacing w:after="0" w:line="240" w:lineRule="auto"/>
              <w:jc w:val="both"/>
              <w:rPr>
                <w:rFonts w:ascii="Arial" w:eastAsia="Times New Roman" w:hAnsi="Arial" w:cs="Arial"/>
                <w:sz w:val="18"/>
                <w:szCs w:val="18"/>
              </w:rPr>
            </w:pPr>
          </w:p>
        </w:tc>
        <w:tc>
          <w:tcPr>
            <w:tcW w:w="183" w:type="pct"/>
          </w:tcPr>
          <w:p w:rsidR="004E6B8F" w:rsidRPr="003108AC" w:rsidRDefault="004E6B8F" w:rsidP="00D339CD">
            <w:pPr>
              <w:spacing w:after="0" w:line="240" w:lineRule="auto"/>
              <w:jc w:val="both"/>
              <w:rPr>
                <w:rFonts w:ascii="Arial" w:eastAsia="Times New Roman" w:hAnsi="Arial" w:cs="Arial"/>
                <w:sz w:val="18"/>
                <w:szCs w:val="18"/>
              </w:rPr>
            </w:pPr>
          </w:p>
        </w:tc>
        <w:tc>
          <w:tcPr>
            <w:tcW w:w="181" w:type="pct"/>
          </w:tcPr>
          <w:p w:rsidR="004E6B8F" w:rsidRPr="003108AC" w:rsidRDefault="004E6B8F" w:rsidP="00D339CD">
            <w:pPr>
              <w:spacing w:after="0" w:line="240" w:lineRule="auto"/>
              <w:jc w:val="both"/>
              <w:rPr>
                <w:rFonts w:ascii="Arial" w:eastAsia="Times New Roman" w:hAnsi="Arial" w:cs="Arial"/>
                <w:sz w:val="18"/>
                <w:szCs w:val="18"/>
              </w:rPr>
            </w:pPr>
          </w:p>
        </w:tc>
      </w:tr>
      <w:tr w:rsidR="004E6B8F" w:rsidRPr="003108AC" w:rsidTr="003108AC">
        <w:trPr>
          <w:cantSplit/>
        </w:trPr>
        <w:tc>
          <w:tcPr>
            <w:tcW w:w="2462" w:type="pct"/>
            <w:vMerge/>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84" w:type="pct"/>
          </w:tcPr>
          <w:p w:rsidR="004E6B8F" w:rsidRPr="003108AC" w:rsidRDefault="004E6B8F" w:rsidP="00D339CD">
            <w:pPr>
              <w:spacing w:after="0" w:line="240" w:lineRule="auto"/>
              <w:jc w:val="both"/>
              <w:rPr>
                <w:rFonts w:ascii="Arial" w:eastAsia="Times New Roman" w:hAnsi="Arial" w:cs="Arial"/>
                <w:sz w:val="18"/>
                <w:szCs w:val="18"/>
              </w:rPr>
            </w:pPr>
          </w:p>
        </w:tc>
        <w:tc>
          <w:tcPr>
            <w:tcW w:w="183" w:type="pct"/>
          </w:tcPr>
          <w:p w:rsidR="004E6B8F" w:rsidRPr="003108AC" w:rsidRDefault="004E6B8F" w:rsidP="00D339CD">
            <w:pPr>
              <w:spacing w:after="0" w:line="240" w:lineRule="auto"/>
              <w:jc w:val="both"/>
              <w:rPr>
                <w:rFonts w:ascii="Arial" w:eastAsia="Times New Roman" w:hAnsi="Arial" w:cs="Arial"/>
                <w:sz w:val="18"/>
                <w:szCs w:val="18"/>
              </w:rPr>
            </w:pPr>
          </w:p>
        </w:tc>
        <w:tc>
          <w:tcPr>
            <w:tcW w:w="181" w:type="pct"/>
          </w:tcPr>
          <w:p w:rsidR="004E6B8F" w:rsidRPr="003108AC" w:rsidRDefault="004E6B8F" w:rsidP="00D339CD">
            <w:pPr>
              <w:spacing w:after="0" w:line="240" w:lineRule="auto"/>
              <w:jc w:val="both"/>
              <w:rPr>
                <w:rFonts w:ascii="Arial" w:eastAsia="Times New Roman" w:hAnsi="Arial" w:cs="Arial"/>
                <w:sz w:val="18"/>
                <w:szCs w:val="18"/>
              </w:rPr>
            </w:pPr>
          </w:p>
        </w:tc>
      </w:tr>
      <w:tr w:rsidR="004E6B8F" w:rsidRPr="003108AC" w:rsidTr="003108AC">
        <w:trPr>
          <w:cantSplit/>
        </w:trPr>
        <w:tc>
          <w:tcPr>
            <w:tcW w:w="2462" w:type="pct"/>
            <w:vMerge/>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84" w:type="pct"/>
          </w:tcPr>
          <w:p w:rsidR="004E6B8F" w:rsidRPr="003108AC" w:rsidRDefault="004E6B8F" w:rsidP="00D339CD">
            <w:pPr>
              <w:spacing w:after="0" w:line="240" w:lineRule="auto"/>
              <w:jc w:val="both"/>
              <w:rPr>
                <w:rFonts w:ascii="Arial" w:eastAsia="Times New Roman" w:hAnsi="Arial" w:cs="Arial"/>
                <w:sz w:val="18"/>
                <w:szCs w:val="18"/>
              </w:rPr>
            </w:pPr>
          </w:p>
        </w:tc>
        <w:tc>
          <w:tcPr>
            <w:tcW w:w="183" w:type="pct"/>
          </w:tcPr>
          <w:p w:rsidR="004E6B8F" w:rsidRPr="003108AC" w:rsidRDefault="004E6B8F" w:rsidP="00D339CD">
            <w:pPr>
              <w:spacing w:after="0" w:line="240" w:lineRule="auto"/>
              <w:jc w:val="both"/>
              <w:rPr>
                <w:rFonts w:ascii="Arial" w:eastAsia="Times New Roman" w:hAnsi="Arial" w:cs="Arial"/>
                <w:sz w:val="18"/>
                <w:szCs w:val="18"/>
              </w:rPr>
            </w:pPr>
          </w:p>
        </w:tc>
        <w:tc>
          <w:tcPr>
            <w:tcW w:w="181" w:type="pct"/>
          </w:tcPr>
          <w:p w:rsidR="004E6B8F" w:rsidRPr="003108AC" w:rsidRDefault="004E6B8F" w:rsidP="00D339CD">
            <w:pPr>
              <w:spacing w:after="0" w:line="240" w:lineRule="auto"/>
              <w:jc w:val="both"/>
              <w:rPr>
                <w:rFonts w:ascii="Arial" w:eastAsia="Times New Roman" w:hAnsi="Arial" w:cs="Arial"/>
                <w:sz w:val="18"/>
                <w:szCs w:val="18"/>
              </w:rPr>
            </w:pPr>
          </w:p>
        </w:tc>
      </w:tr>
      <w:tr w:rsidR="004E6B8F" w:rsidRPr="003108AC" w:rsidTr="003108AC">
        <w:trPr>
          <w:cantSplit/>
        </w:trPr>
        <w:tc>
          <w:tcPr>
            <w:tcW w:w="2462" w:type="pct"/>
            <w:vMerge/>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84" w:type="pct"/>
          </w:tcPr>
          <w:p w:rsidR="004E6B8F" w:rsidRPr="003108AC" w:rsidRDefault="004E6B8F" w:rsidP="00D339CD">
            <w:pPr>
              <w:spacing w:after="0" w:line="240" w:lineRule="auto"/>
              <w:jc w:val="both"/>
              <w:rPr>
                <w:rFonts w:ascii="Arial" w:eastAsia="Times New Roman" w:hAnsi="Arial" w:cs="Arial"/>
                <w:sz w:val="18"/>
                <w:szCs w:val="18"/>
              </w:rPr>
            </w:pPr>
          </w:p>
        </w:tc>
        <w:tc>
          <w:tcPr>
            <w:tcW w:w="183" w:type="pct"/>
          </w:tcPr>
          <w:p w:rsidR="004E6B8F" w:rsidRPr="003108AC" w:rsidRDefault="004E6B8F" w:rsidP="00D339CD">
            <w:pPr>
              <w:spacing w:after="0" w:line="240" w:lineRule="auto"/>
              <w:jc w:val="both"/>
              <w:rPr>
                <w:rFonts w:ascii="Arial" w:eastAsia="Times New Roman" w:hAnsi="Arial" w:cs="Arial"/>
                <w:sz w:val="18"/>
                <w:szCs w:val="18"/>
              </w:rPr>
            </w:pPr>
          </w:p>
        </w:tc>
        <w:tc>
          <w:tcPr>
            <w:tcW w:w="181" w:type="pct"/>
          </w:tcPr>
          <w:p w:rsidR="004E6B8F" w:rsidRPr="003108AC" w:rsidRDefault="004E6B8F" w:rsidP="00D339CD">
            <w:pPr>
              <w:spacing w:after="0" w:line="240" w:lineRule="auto"/>
              <w:jc w:val="both"/>
              <w:rPr>
                <w:rFonts w:ascii="Arial" w:eastAsia="Times New Roman" w:hAnsi="Arial" w:cs="Arial"/>
                <w:sz w:val="18"/>
                <w:szCs w:val="18"/>
              </w:rPr>
            </w:pPr>
          </w:p>
        </w:tc>
      </w:tr>
      <w:tr w:rsidR="004E6B8F" w:rsidRPr="003108AC" w:rsidTr="003108AC">
        <w:trPr>
          <w:cantSplit/>
        </w:trPr>
        <w:tc>
          <w:tcPr>
            <w:tcW w:w="2462" w:type="pct"/>
            <w:vMerge/>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84" w:type="pct"/>
          </w:tcPr>
          <w:p w:rsidR="004E6B8F" w:rsidRPr="003108AC" w:rsidRDefault="004E6B8F" w:rsidP="00D339CD">
            <w:pPr>
              <w:spacing w:after="0" w:line="240" w:lineRule="auto"/>
              <w:jc w:val="both"/>
              <w:rPr>
                <w:rFonts w:ascii="Arial" w:eastAsia="Times New Roman" w:hAnsi="Arial" w:cs="Arial"/>
                <w:sz w:val="18"/>
                <w:szCs w:val="18"/>
              </w:rPr>
            </w:pPr>
          </w:p>
        </w:tc>
        <w:tc>
          <w:tcPr>
            <w:tcW w:w="183" w:type="pct"/>
          </w:tcPr>
          <w:p w:rsidR="004E6B8F" w:rsidRPr="003108AC" w:rsidRDefault="004E6B8F" w:rsidP="00D339CD">
            <w:pPr>
              <w:spacing w:after="0" w:line="240" w:lineRule="auto"/>
              <w:jc w:val="both"/>
              <w:rPr>
                <w:rFonts w:ascii="Arial" w:eastAsia="Times New Roman" w:hAnsi="Arial" w:cs="Arial"/>
                <w:sz w:val="18"/>
                <w:szCs w:val="18"/>
              </w:rPr>
            </w:pPr>
          </w:p>
        </w:tc>
        <w:tc>
          <w:tcPr>
            <w:tcW w:w="181" w:type="pct"/>
          </w:tcPr>
          <w:p w:rsidR="004E6B8F" w:rsidRPr="003108AC" w:rsidRDefault="004E6B8F" w:rsidP="00D339CD">
            <w:pPr>
              <w:spacing w:after="0" w:line="240" w:lineRule="auto"/>
              <w:jc w:val="both"/>
              <w:rPr>
                <w:rFonts w:ascii="Arial" w:eastAsia="Times New Roman" w:hAnsi="Arial" w:cs="Arial"/>
                <w:sz w:val="18"/>
                <w:szCs w:val="18"/>
              </w:rPr>
            </w:pPr>
          </w:p>
        </w:tc>
      </w:tr>
      <w:tr w:rsidR="004E6B8F" w:rsidRPr="003108AC" w:rsidTr="003108AC">
        <w:trPr>
          <w:cantSplit/>
        </w:trPr>
        <w:tc>
          <w:tcPr>
            <w:tcW w:w="2462" w:type="pct"/>
            <w:vMerge w:val="restart"/>
          </w:tcPr>
          <w:p w:rsidR="004E6B8F" w:rsidRPr="003108AC" w:rsidRDefault="004E6B8F" w:rsidP="00D339CD">
            <w:pPr>
              <w:spacing w:after="0" w:line="240" w:lineRule="auto"/>
              <w:jc w:val="both"/>
              <w:rPr>
                <w:rFonts w:ascii="Arial" w:eastAsia="Times New Roman" w:hAnsi="Arial" w:cs="Arial"/>
                <w:sz w:val="18"/>
                <w:szCs w:val="18"/>
              </w:rPr>
            </w:pPr>
            <w:r w:rsidRPr="003108AC">
              <w:rPr>
                <w:rFonts w:ascii="Arial" w:eastAsia="Times New Roman" w:hAnsi="Arial" w:cs="Arial"/>
                <w:sz w:val="18"/>
                <w:szCs w:val="18"/>
              </w:rPr>
              <w:t>Orta           MCP</w:t>
            </w:r>
          </w:p>
          <w:p w:rsidR="004E6B8F" w:rsidRPr="003108AC" w:rsidRDefault="004E6B8F" w:rsidP="00D339CD">
            <w:pPr>
              <w:spacing w:after="0" w:line="240" w:lineRule="auto"/>
              <w:jc w:val="both"/>
              <w:rPr>
                <w:rFonts w:ascii="Arial" w:eastAsia="Times New Roman" w:hAnsi="Arial" w:cs="Arial"/>
                <w:sz w:val="18"/>
                <w:szCs w:val="18"/>
              </w:rPr>
            </w:pPr>
            <w:r w:rsidRPr="003108AC">
              <w:rPr>
                <w:rFonts w:ascii="Arial" w:eastAsia="Times New Roman" w:hAnsi="Arial" w:cs="Arial"/>
                <w:sz w:val="18"/>
                <w:szCs w:val="18"/>
              </w:rPr>
              <w:t xml:space="preserve">                   PIP</w:t>
            </w:r>
          </w:p>
          <w:p w:rsidR="004E6B8F" w:rsidRPr="003108AC" w:rsidRDefault="004E6B8F" w:rsidP="00D339CD">
            <w:pPr>
              <w:spacing w:after="0" w:line="240" w:lineRule="auto"/>
              <w:jc w:val="both"/>
              <w:rPr>
                <w:rFonts w:ascii="Arial" w:eastAsia="Times New Roman" w:hAnsi="Arial" w:cs="Arial"/>
                <w:sz w:val="18"/>
                <w:szCs w:val="18"/>
              </w:rPr>
            </w:pPr>
            <w:r w:rsidRPr="003108AC">
              <w:rPr>
                <w:rFonts w:ascii="Arial" w:eastAsia="Times New Roman" w:hAnsi="Arial" w:cs="Arial"/>
                <w:sz w:val="18"/>
                <w:szCs w:val="18"/>
              </w:rPr>
              <w:t xml:space="preserve">                   DIP</w:t>
            </w:r>
          </w:p>
          <w:p w:rsidR="004E6B8F" w:rsidRPr="003108AC" w:rsidRDefault="004E6B8F" w:rsidP="00D339CD">
            <w:pPr>
              <w:spacing w:after="0" w:line="240" w:lineRule="auto"/>
              <w:jc w:val="both"/>
              <w:rPr>
                <w:rFonts w:ascii="Arial" w:eastAsia="Times New Roman" w:hAnsi="Arial" w:cs="Arial"/>
                <w:sz w:val="18"/>
                <w:szCs w:val="18"/>
              </w:rPr>
            </w:pPr>
            <w:r w:rsidRPr="003108AC">
              <w:rPr>
                <w:rFonts w:ascii="Arial" w:eastAsia="Times New Roman" w:hAnsi="Arial" w:cs="Arial"/>
                <w:sz w:val="18"/>
                <w:szCs w:val="18"/>
              </w:rPr>
              <w:t xml:space="preserve">                   Uç – çizgi (cm )</w:t>
            </w:r>
          </w:p>
          <w:p w:rsidR="004E6B8F" w:rsidRPr="003108AC" w:rsidRDefault="004E6B8F" w:rsidP="00D339CD">
            <w:pPr>
              <w:spacing w:after="0" w:line="240" w:lineRule="auto"/>
              <w:jc w:val="both"/>
              <w:rPr>
                <w:rFonts w:ascii="Arial" w:eastAsia="Times New Roman" w:hAnsi="Arial" w:cs="Arial"/>
                <w:sz w:val="18"/>
                <w:szCs w:val="18"/>
              </w:rPr>
            </w:pPr>
            <w:r w:rsidRPr="003108AC">
              <w:rPr>
                <w:rFonts w:ascii="Arial" w:eastAsia="Times New Roman" w:hAnsi="Arial" w:cs="Arial"/>
                <w:sz w:val="18"/>
                <w:szCs w:val="18"/>
              </w:rPr>
              <w:t xml:space="preserve">                   Tırnak-masa ( cm )</w:t>
            </w: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84" w:type="pct"/>
          </w:tcPr>
          <w:p w:rsidR="004E6B8F" w:rsidRPr="003108AC" w:rsidRDefault="004E6B8F" w:rsidP="00D339CD">
            <w:pPr>
              <w:spacing w:after="0" w:line="240" w:lineRule="auto"/>
              <w:jc w:val="both"/>
              <w:rPr>
                <w:rFonts w:ascii="Arial" w:eastAsia="Times New Roman" w:hAnsi="Arial" w:cs="Arial"/>
                <w:sz w:val="18"/>
                <w:szCs w:val="18"/>
              </w:rPr>
            </w:pPr>
          </w:p>
        </w:tc>
        <w:tc>
          <w:tcPr>
            <w:tcW w:w="183" w:type="pct"/>
          </w:tcPr>
          <w:p w:rsidR="004E6B8F" w:rsidRPr="003108AC" w:rsidRDefault="004E6B8F" w:rsidP="00D339CD">
            <w:pPr>
              <w:spacing w:after="0" w:line="240" w:lineRule="auto"/>
              <w:jc w:val="both"/>
              <w:rPr>
                <w:rFonts w:ascii="Arial" w:eastAsia="Times New Roman" w:hAnsi="Arial" w:cs="Arial"/>
                <w:sz w:val="18"/>
                <w:szCs w:val="18"/>
              </w:rPr>
            </w:pPr>
          </w:p>
        </w:tc>
        <w:tc>
          <w:tcPr>
            <w:tcW w:w="181" w:type="pct"/>
          </w:tcPr>
          <w:p w:rsidR="004E6B8F" w:rsidRPr="003108AC" w:rsidRDefault="004E6B8F" w:rsidP="00D339CD">
            <w:pPr>
              <w:spacing w:after="0" w:line="240" w:lineRule="auto"/>
              <w:jc w:val="both"/>
              <w:rPr>
                <w:rFonts w:ascii="Arial" w:eastAsia="Times New Roman" w:hAnsi="Arial" w:cs="Arial"/>
                <w:sz w:val="18"/>
                <w:szCs w:val="18"/>
              </w:rPr>
            </w:pPr>
          </w:p>
        </w:tc>
      </w:tr>
      <w:tr w:rsidR="004E6B8F" w:rsidRPr="003108AC" w:rsidTr="003108AC">
        <w:trPr>
          <w:cantSplit/>
        </w:trPr>
        <w:tc>
          <w:tcPr>
            <w:tcW w:w="2462" w:type="pct"/>
            <w:vMerge/>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84" w:type="pct"/>
          </w:tcPr>
          <w:p w:rsidR="004E6B8F" w:rsidRPr="003108AC" w:rsidRDefault="004E6B8F" w:rsidP="00D339CD">
            <w:pPr>
              <w:spacing w:after="0" w:line="240" w:lineRule="auto"/>
              <w:jc w:val="both"/>
              <w:rPr>
                <w:rFonts w:ascii="Arial" w:eastAsia="Times New Roman" w:hAnsi="Arial" w:cs="Arial"/>
                <w:sz w:val="18"/>
                <w:szCs w:val="18"/>
              </w:rPr>
            </w:pPr>
          </w:p>
        </w:tc>
        <w:tc>
          <w:tcPr>
            <w:tcW w:w="183" w:type="pct"/>
          </w:tcPr>
          <w:p w:rsidR="004E6B8F" w:rsidRPr="003108AC" w:rsidRDefault="004E6B8F" w:rsidP="00D339CD">
            <w:pPr>
              <w:spacing w:after="0" w:line="240" w:lineRule="auto"/>
              <w:jc w:val="both"/>
              <w:rPr>
                <w:rFonts w:ascii="Arial" w:eastAsia="Times New Roman" w:hAnsi="Arial" w:cs="Arial"/>
                <w:sz w:val="18"/>
                <w:szCs w:val="18"/>
              </w:rPr>
            </w:pPr>
          </w:p>
        </w:tc>
        <w:tc>
          <w:tcPr>
            <w:tcW w:w="181" w:type="pct"/>
          </w:tcPr>
          <w:p w:rsidR="004E6B8F" w:rsidRPr="003108AC" w:rsidRDefault="004E6B8F" w:rsidP="00D339CD">
            <w:pPr>
              <w:spacing w:after="0" w:line="240" w:lineRule="auto"/>
              <w:jc w:val="both"/>
              <w:rPr>
                <w:rFonts w:ascii="Arial" w:eastAsia="Times New Roman" w:hAnsi="Arial" w:cs="Arial"/>
                <w:sz w:val="18"/>
                <w:szCs w:val="18"/>
              </w:rPr>
            </w:pPr>
          </w:p>
        </w:tc>
      </w:tr>
      <w:tr w:rsidR="004E6B8F" w:rsidRPr="003108AC" w:rsidTr="003108AC">
        <w:trPr>
          <w:cantSplit/>
        </w:trPr>
        <w:tc>
          <w:tcPr>
            <w:tcW w:w="2462" w:type="pct"/>
            <w:vMerge/>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84" w:type="pct"/>
          </w:tcPr>
          <w:p w:rsidR="004E6B8F" w:rsidRPr="003108AC" w:rsidRDefault="004E6B8F" w:rsidP="00D339CD">
            <w:pPr>
              <w:spacing w:after="0" w:line="240" w:lineRule="auto"/>
              <w:jc w:val="both"/>
              <w:rPr>
                <w:rFonts w:ascii="Arial" w:eastAsia="Times New Roman" w:hAnsi="Arial" w:cs="Arial"/>
                <w:sz w:val="18"/>
                <w:szCs w:val="18"/>
              </w:rPr>
            </w:pPr>
          </w:p>
        </w:tc>
        <w:tc>
          <w:tcPr>
            <w:tcW w:w="183" w:type="pct"/>
          </w:tcPr>
          <w:p w:rsidR="004E6B8F" w:rsidRPr="003108AC" w:rsidRDefault="004E6B8F" w:rsidP="00D339CD">
            <w:pPr>
              <w:spacing w:after="0" w:line="240" w:lineRule="auto"/>
              <w:jc w:val="both"/>
              <w:rPr>
                <w:rFonts w:ascii="Arial" w:eastAsia="Times New Roman" w:hAnsi="Arial" w:cs="Arial"/>
                <w:sz w:val="18"/>
                <w:szCs w:val="18"/>
              </w:rPr>
            </w:pPr>
          </w:p>
        </w:tc>
        <w:tc>
          <w:tcPr>
            <w:tcW w:w="181" w:type="pct"/>
          </w:tcPr>
          <w:p w:rsidR="004E6B8F" w:rsidRPr="003108AC" w:rsidRDefault="004E6B8F" w:rsidP="00D339CD">
            <w:pPr>
              <w:spacing w:after="0" w:line="240" w:lineRule="auto"/>
              <w:jc w:val="both"/>
              <w:rPr>
                <w:rFonts w:ascii="Arial" w:eastAsia="Times New Roman" w:hAnsi="Arial" w:cs="Arial"/>
                <w:sz w:val="18"/>
                <w:szCs w:val="18"/>
              </w:rPr>
            </w:pPr>
          </w:p>
        </w:tc>
      </w:tr>
      <w:tr w:rsidR="004E6B8F" w:rsidRPr="003108AC" w:rsidTr="003108AC">
        <w:trPr>
          <w:cantSplit/>
        </w:trPr>
        <w:tc>
          <w:tcPr>
            <w:tcW w:w="2462" w:type="pct"/>
            <w:vMerge/>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84" w:type="pct"/>
          </w:tcPr>
          <w:p w:rsidR="004E6B8F" w:rsidRPr="003108AC" w:rsidRDefault="004E6B8F" w:rsidP="00D339CD">
            <w:pPr>
              <w:spacing w:after="0" w:line="240" w:lineRule="auto"/>
              <w:jc w:val="both"/>
              <w:rPr>
                <w:rFonts w:ascii="Arial" w:eastAsia="Times New Roman" w:hAnsi="Arial" w:cs="Arial"/>
                <w:sz w:val="18"/>
                <w:szCs w:val="18"/>
              </w:rPr>
            </w:pPr>
          </w:p>
        </w:tc>
        <w:tc>
          <w:tcPr>
            <w:tcW w:w="183" w:type="pct"/>
          </w:tcPr>
          <w:p w:rsidR="004E6B8F" w:rsidRPr="003108AC" w:rsidRDefault="004E6B8F" w:rsidP="00D339CD">
            <w:pPr>
              <w:spacing w:after="0" w:line="240" w:lineRule="auto"/>
              <w:jc w:val="both"/>
              <w:rPr>
                <w:rFonts w:ascii="Arial" w:eastAsia="Times New Roman" w:hAnsi="Arial" w:cs="Arial"/>
                <w:sz w:val="18"/>
                <w:szCs w:val="18"/>
              </w:rPr>
            </w:pPr>
          </w:p>
        </w:tc>
        <w:tc>
          <w:tcPr>
            <w:tcW w:w="181" w:type="pct"/>
          </w:tcPr>
          <w:p w:rsidR="004E6B8F" w:rsidRPr="003108AC" w:rsidRDefault="004E6B8F" w:rsidP="00D339CD">
            <w:pPr>
              <w:spacing w:after="0" w:line="240" w:lineRule="auto"/>
              <w:jc w:val="both"/>
              <w:rPr>
                <w:rFonts w:ascii="Arial" w:eastAsia="Times New Roman" w:hAnsi="Arial" w:cs="Arial"/>
                <w:sz w:val="18"/>
                <w:szCs w:val="18"/>
              </w:rPr>
            </w:pPr>
          </w:p>
        </w:tc>
      </w:tr>
      <w:tr w:rsidR="004E6B8F" w:rsidRPr="003108AC" w:rsidTr="003108AC">
        <w:trPr>
          <w:cantSplit/>
        </w:trPr>
        <w:tc>
          <w:tcPr>
            <w:tcW w:w="2462" w:type="pct"/>
            <w:vMerge/>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84" w:type="pct"/>
          </w:tcPr>
          <w:p w:rsidR="004E6B8F" w:rsidRPr="003108AC" w:rsidRDefault="004E6B8F" w:rsidP="00D339CD">
            <w:pPr>
              <w:spacing w:after="0" w:line="240" w:lineRule="auto"/>
              <w:jc w:val="both"/>
              <w:rPr>
                <w:rFonts w:ascii="Arial" w:eastAsia="Times New Roman" w:hAnsi="Arial" w:cs="Arial"/>
                <w:sz w:val="18"/>
                <w:szCs w:val="18"/>
              </w:rPr>
            </w:pPr>
          </w:p>
        </w:tc>
        <w:tc>
          <w:tcPr>
            <w:tcW w:w="183" w:type="pct"/>
          </w:tcPr>
          <w:p w:rsidR="004E6B8F" w:rsidRPr="003108AC" w:rsidRDefault="004E6B8F" w:rsidP="00D339CD">
            <w:pPr>
              <w:spacing w:after="0" w:line="240" w:lineRule="auto"/>
              <w:jc w:val="both"/>
              <w:rPr>
                <w:rFonts w:ascii="Arial" w:eastAsia="Times New Roman" w:hAnsi="Arial" w:cs="Arial"/>
                <w:sz w:val="18"/>
                <w:szCs w:val="18"/>
              </w:rPr>
            </w:pPr>
          </w:p>
        </w:tc>
        <w:tc>
          <w:tcPr>
            <w:tcW w:w="181" w:type="pct"/>
          </w:tcPr>
          <w:p w:rsidR="004E6B8F" w:rsidRPr="003108AC" w:rsidRDefault="004E6B8F" w:rsidP="00D339CD">
            <w:pPr>
              <w:spacing w:after="0" w:line="240" w:lineRule="auto"/>
              <w:jc w:val="both"/>
              <w:rPr>
                <w:rFonts w:ascii="Arial" w:eastAsia="Times New Roman" w:hAnsi="Arial" w:cs="Arial"/>
                <w:sz w:val="18"/>
                <w:szCs w:val="18"/>
              </w:rPr>
            </w:pPr>
          </w:p>
        </w:tc>
      </w:tr>
      <w:tr w:rsidR="004E6B8F" w:rsidRPr="003108AC" w:rsidTr="003108AC">
        <w:trPr>
          <w:cantSplit/>
        </w:trPr>
        <w:tc>
          <w:tcPr>
            <w:tcW w:w="2462" w:type="pct"/>
            <w:vMerge w:val="restart"/>
          </w:tcPr>
          <w:p w:rsidR="004E6B8F" w:rsidRPr="003108AC" w:rsidRDefault="004E6B8F" w:rsidP="00D339CD">
            <w:pPr>
              <w:spacing w:after="0" w:line="240" w:lineRule="auto"/>
              <w:jc w:val="both"/>
              <w:rPr>
                <w:rFonts w:ascii="Arial" w:eastAsia="Times New Roman" w:hAnsi="Arial" w:cs="Arial"/>
                <w:sz w:val="18"/>
                <w:szCs w:val="18"/>
              </w:rPr>
            </w:pPr>
            <w:r w:rsidRPr="003108AC">
              <w:rPr>
                <w:rFonts w:ascii="Arial" w:eastAsia="Times New Roman" w:hAnsi="Arial" w:cs="Arial"/>
                <w:sz w:val="18"/>
                <w:szCs w:val="18"/>
              </w:rPr>
              <w:t>Yüzük         MCP</w:t>
            </w:r>
          </w:p>
          <w:p w:rsidR="004E6B8F" w:rsidRPr="003108AC" w:rsidRDefault="004E6B8F" w:rsidP="00D339CD">
            <w:pPr>
              <w:spacing w:after="0" w:line="240" w:lineRule="auto"/>
              <w:jc w:val="both"/>
              <w:rPr>
                <w:rFonts w:ascii="Arial" w:eastAsia="Times New Roman" w:hAnsi="Arial" w:cs="Arial"/>
                <w:sz w:val="18"/>
                <w:szCs w:val="18"/>
              </w:rPr>
            </w:pPr>
            <w:r w:rsidRPr="003108AC">
              <w:rPr>
                <w:rFonts w:ascii="Arial" w:eastAsia="Times New Roman" w:hAnsi="Arial" w:cs="Arial"/>
                <w:sz w:val="18"/>
                <w:szCs w:val="18"/>
              </w:rPr>
              <w:t xml:space="preserve">                    PIP</w:t>
            </w:r>
          </w:p>
          <w:p w:rsidR="004E6B8F" w:rsidRPr="003108AC" w:rsidRDefault="004E6B8F" w:rsidP="00D339CD">
            <w:pPr>
              <w:spacing w:after="0" w:line="240" w:lineRule="auto"/>
              <w:jc w:val="both"/>
              <w:rPr>
                <w:rFonts w:ascii="Arial" w:eastAsia="Times New Roman" w:hAnsi="Arial" w:cs="Arial"/>
                <w:sz w:val="18"/>
                <w:szCs w:val="18"/>
              </w:rPr>
            </w:pPr>
            <w:r w:rsidRPr="003108AC">
              <w:rPr>
                <w:rFonts w:ascii="Arial" w:eastAsia="Times New Roman" w:hAnsi="Arial" w:cs="Arial"/>
                <w:sz w:val="18"/>
                <w:szCs w:val="18"/>
              </w:rPr>
              <w:t xml:space="preserve">                    DIP</w:t>
            </w:r>
          </w:p>
          <w:p w:rsidR="004E6B8F" w:rsidRPr="003108AC" w:rsidRDefault="004E6B8F" w:rsidP="00D339CD">
            <w:pPr>
              <w:spacing w:after="0" w:line="240" w:lineRule="auto"/>
              <w:jc w:val="both"/>
              <w:rPr>
                <w:rFonts w:ascii="Arial" w:eastAsia="Times New Roman" w:hAnsi="Arial" w:cs="Arial"/>
                <w:sz w:val="18"/>
                <w:szCs w:val="18"/>
              </w:rPr>
            </w:pPr>
            <w:r w:rsidRPr="003108AC">
              <w:rPr>
                <w:rFonts w:ascii="Arial" w:eastAsia="Times New Roman" w:hAnsi="Arial" w:cs="Arial"/>
                <w:sz w:val="18"/>
                <w:szCs w:val="18"/>
              </w:rPr>
              <w:t xml:space="preserve">                    Uç – çizgi (cm )</w:t>
            </w:r>
          </w:p>
          <w:p w:rsidR="004E6B8F" w:rsidRPr="003108AC" w:rsidRDefault="004E6B8F" w:rsidP="00D339CD">
            <w:pPr>
              <w:spacing w:after="0" w:line="240" w:lineRule="auto"/>
              <w:jc w:val="both"/>
              <w:rPr>
                <w:rFonts w:ascii="Arial" w:eastAsia="Times New Roman" w:hAnsi="Arial" w:cs="Arial"/>
                <w:sz w:val="18"/>
                <w:szCs w:val="18"/>
              </w:rPr>
            </w:pPr>
            <w:r w:rsidRPr="003108AC">
              <w:rPr>
                <w:rFonts w:ascii="Arial" w:eastAsia="Times New Roman" w:hAnsi="Arial" w:cs="Arial"/>
                <w:sz w:val="18"/>
                <w:szCs w:val="18"/>
              </w:rPr>
              <w:t xml:space="preserve">                    Tırnak-masa ( cm )</w:t>
            </w: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84" w:type="pct"/>
          </w:tcPr>
          <w:p w:rsidR="004E6B8F" w:rsidRPr="003108AC" w:rsidRDefault="004E6B8F" w:rsidP="00D339CD">
            <w:pPr>
              <w:spacing w:after="0" w:line="240" w:lineRule="auto"/>
              <w:jc w:val="both"/>
              <w:rPr>
                <w:rFonts w:ascii="Arial" w:eastAsia="Times New Roman" w:hAnsi="Arial" w:cs="Arial"/>
                <w:sz w:val="18"/>
                <w:szCs w:val="18"/>
              </w:rPr>
            </w:pPr>
          </w:p>
        </w:tc>
        <w:tc>
          <w:tcPr>
            <w:tcW w:w="183" w:type="pct"/>
          </w:tcPr>
          <w:p w:rsidR="004E6B8F" w:rsidRPr="003108AC" w:rsidRDefault="004E6B8F" w:rsidP="00D339CD">
            <w:pPr>
              <w:spacing w:after="0" w:line="240" w:lineRule="auto"/>
              <w:jc w:val="both"/>
              <w:rPr>
                <w:rFonts w:ascii="Arial" w:eastAsia="Times New Roman" w:hAnsi="Arial" w:cs="Arial"/>
                <w:sz w:val="18"/>
                <w:szCs w:val="18"/>
              </w:rPr>
            </w:pPr>
          </w:p>
        </w:tc>
        <w:tc>
          <w:tcPr>
            <w:tcW w:w="181" w:type="pct"/>
          </w:tcPr>
          <w:p w:rsidR="004E6B8F" w:rsidRPr="003108AC" w:rsidRDefault="004E6B8F" w:rsidP="00D339CD">
            <w:pPr>
              <w:spacing w:after="0" w:line="240" w:lineRule="auto"/>
              <w:jc w:val="both"/>
              <w:rPr>
                <w:rFonts w:ascii="Arial" w:eastAsia="Times New Roman" w:hAnsi="Arial" w:cs="Arial"/>
                <w:sz w:val="18"/>
                <w:szCs w:val="18"/>
              </w:rPr>
            </w:pPr>
          </w:p>
        </w:tc>
      </w:tr>
      <w:tr w:rsidR="004E6B8F" w:rsidRPr="003108AC" w:rsidTr="003108AC">
        <w:trPr>
          <w:cantSplit/>
        </w:trPr>
        <w:tc>
          <w:tcPr>
            <w:tcW w:w="2462" w:type="pct"/>
            <w:vMerge/>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84" w:type="pct"/>
          </w:tcPr>
          <w:p w:rsidR="004E6B8F" w:rsidRPr="003108AC" w:rsidRDefault="004E6B8F" w:rsidP="00D339CD">
            <w:pPr>
              <w:spacing w:after="0" w:line="240" w:lineRule="auto"/>
              <w:jc w:val="both"/>
              <w:rPr>
                <w:rFonts w:ascii="Arial" w:eastAsia="Times New Roman" w:hAnsi="Arial" w:cs="Arial"/>
                <w:sz w:val="18"/>
                <w:szCs w:val="18"/>
              </w:rPr>
            </w:pPr>
          </w:p>
        </w:tc>
        <w:tc>
          <w:tcPr>
            <w:tcW w:w="183" w:type="pct"/>
          </w:tcPr>
          <w:p w:rsidR="004E6B8F" w:rsidRPr="003108AC" w:rsidRDefault="004E6B8F" w:rsidP="00D339CD">
            <w:pPr>
              <w:spacing w:after="0" w:line="240" w:lineRule="auto"/>
              <w:jc w:val="both"/>
              <w:rPr>
                <w:rFonts w:ascii="Arial" w:eastAsia="Times New Roman" w:hAnsi="Arial" w:cs="Arial"/>
                <w:sz w:val="18"/>
                <w:szCs w:val="18"/>
              </w:rPr>
            </w:pPr>
          </w:p>
        </w:tc>
        <w:tc>
          <w:tcPr>
            <w:tcW w:w="181" w:type="pct"/>
          </w:tcPr>
          <w:p w:rsidR="004E6B8F" w:rsidRPr="003108AC" w:rsidRDefault="004E6B8F" w:rsidP="00D339CD">
            <w:pPr>
              <w:spacing w:after="0" w:line="240" w:lineRule="auto"/>
              <w:jc w:val="both"/>
              <w:rPr>
                <w:rFonts w:ascii="Arial" w:eastAsia="Times New Roman" w:hAnsi="Arial" w:cs="Arial"/>
                <w:sz w:val="18"/>
                <w:szCs w:val="18"/>
              </w:rPr>
            </w:pPr>
          </w:p>
        </w:tc>
      </w:tr>
      <w:tr w:rsidR="004E6B8F" w:rsidRPr="003108AC" w:rsidTr="003108AC">
        <w:trPr>
          <w:cantSplit/>
        </w:trPr>
        <w:tc>
          <w:tcPr>
            <w:tcW w:w="2462" w:type="pct"/>
            <w:vMerge/>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84" w:type="pct"/>
          </w:tcPr>
          <w:p w:rsidR="004E6B8F" w:rsidRPr="003108AC" w:rsidRDefault="004E6B8F" w:rsidP="00D339CD">
            <w:pPr>
              <w:spacing w:after="0" w:line="240" w:lineRule="auto"/>
              <w:jc w:val="both"/>
              <w:rPr>
                <w:rFonts w:ascii="Arial" w:eastAsia="Times New Roman" w:hAnsi="Arial" w:cs="Arial"/>
                <w:sz w:val="18"/>
                <w:szCs w:val="18"/>
              </w:rPr>
            </w:pPr>
          </w:p>
        </w:tc>
        <w:tc>
          <w:tcPr>
            <w:tcW w:w="183" w:type="pct"/>
          </w:tcPr>
          <w:p w:rsidR="004E6B8F" w:rsidRPr="003108AC" w:rsidRDefault="004E6B8F" w:rsidP="00D339CD">
            <w:pPr>
              <w:spacing w:after="0" w:line="240" w:lineRule="auto"/>
              <w:jc w:val="both"/>
              <w:rPr>
                <w:rFonts w:ascii="Arial" w:eastAsia="Times New Roman" w:hAnsi="Arial" w:cs="Arial"/>
                <w:sz w:val="18"/>
                <w:szCs w:val="18"/>
              </w:rPr>
            </w:pPr>
          </w:p>
        </w:tc>
        <w:tc>
          <w:tcPr>
            <w:tcW w:w="181" w:type="pct"/>
          </w:tcPr>
          <w:p w:rsidR="004E6B8F" w:rsidRPr="003108AC" w:rsidRDefault="004E6B8F" w:rsidP="00D339CD">
            <w:pPr>
              <w:spacing w:after="0" w:line="240" w:lineRule="auto"/>
              <w:jc w:val="both"/>
              <w:rPr>
                <w:rFonts w:ascii="Arial" w:eastAsia="Times New Roman" w:hAnsi="Arial" w:cs="Arial"/>
                <w:sz w:val="18"/>
                <w:szCs w:val="18"/>
              </w:rPr>
            </w:pPr>
          </w:p>
        </w:tc>
      </w:tr>
      <w:tr w:rsidR="004E6B8F" w:rsidRPr="003108AC" w:rsidTr="003108AC">
        <w:trPr>
          <w:cantSplit/>
        </w:trPr>
        <w:tc>
          <w:tcPr>
            <w:tcW w:w="2462" w:type="pct"/>
            <w:vMerge/>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84" w:type="pct"/>
          </w:tcPr>
          <w:p w:rsidR="004E6B8F" w:rsidRPr="003108AC" w:rsidRDefault="004E6B8F" w:rsidP="00D339CD">
            <w:pPr>
              <w:spacing w:after="0" w:line="240" w:lineRule="auto"/>
              <w:jc w:val="both"/>
              <w:rPr>
                <w:rFonts w:ascii="Arial" w:eastAsia="Times New Roman" w:hAnsi="Arial" w:cs="Arial"/>
                <w:sz w:val="18"/>
                <w:szCs w:val="18"/>
              </w:rPr>
            </w:pPr>
          </w:p>
        </w:tc>
        <w:tc>
          <w:tcPr>
            <w:tcW w:w="183" w:type="pct"/>
          </w:tcPr>
          <w:p w:rsidR="004E6B8F" w:rsidRPr="003108AC" w:rsidRDefault="004E6B8F" w:rsidP="00D339CD">
            <w:pPr>
              <w:spacing w:after="0" w:line="240" w:lineRule="auto"/>
              <w:jc w:val="both"/>
              <w:rPr>
                <w:rFonts w:ascii="Arial" w:eastAsia="Times New Roman" w:hAnsi="Arial" w:cs="Arial"/>
                <w:sz w:val="18"/>
                <w:szCs w:val="18"/>
              </w:rPr>
            </w:pPr>
          </w:p>
        </w:tc>
        <w:tc>
          <w:tcPr>
            <w:tcW w:w="181" w:type="pct"/>
          </w:tcPr>
          <w:p w:rsidR="004E6B8F" w:rsidRPr="003108AC" w:rsidRDefault="004E6B8F" w:rsidP="00D339CD">
            <w:pPr>
              <w:spacing w:after="0" w:line="240" w:lineRule="auto"/>
              <w:jc w:val="both"/>
              <w:rPr>
                <w:rFonts w:ascii="Arial" w:eastAsia="Times New Roman" w:hAnsi="Arial" w:cs="Arial"/>
                <w:sz w:val="18"/>
                <w:szCs w:val="18"/>
              </w:rPr>
            </w:pPr>
          </w:p>
        </w:tc>
      </w:tr>
      <w:tr w:rsidR="004E6B8F" w:rsidRPr="003108AC" w:rsidTr="003108AC">
        <w:trPr>
          <w:cantSplit/>
        </w:trPr>
        <w:tc>
          <w:tcPr>
            <w:tcW w:w="2462" w:type="pct"/>
            <w:vMerge/>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84" w:type="pct"/>
          </w:tcPr>
          <w:p w:rsidR="004E6B8F" w:rsidRPr="003108AC" w:rsidRDefault="004E6B8F" w:rsidP="00D339CD">
            <w:pPr>
              <w:spacing w:after="0" w:line="240" w:lineRule="auto"/>
              <w:jc w:val="both"/>
              <w:rPr>
                <w:rFonts w:ascii="Arial" w:eastAsia="Times New Roman" w:hAnsi="Arial" w:cs="Arial"/>
                <w:sz w:val="18"/>
                <w:szCs w:val="18"/>
              </w:rPr>
            </w:pPr>
          </w:p>
        </w:tc>
        <w:tc>
          <w:tcPr>
            <w:tcW w:w="183" w:type="pct"/>
          </w:tcPr>
          <w:p w:rsidR="004E6B8F" w:rsidRPr="003108AC" w:rsidRDefault="004E6B8F" w:rsidP="00D339CD">
            <w:pPr>
              <w:spacing w:after="0" w:line="240" w:lineRule="auto"/>
              <w:jc w:val="both"/>
              <w:rPr>
                <w:rFonts w:ascii="Arial" w:eastAsia="Times New Roman" w:hAnsi="Arial" w:cs="Arial"/>
                <w:sz w:val="18"/>
                <w:szCs w:val="18"/>
              </w:rPr>
            </w:pPr>
          </w:p>
        </w:tc>
        <w:tc>
          <w:tcPr>
            <w:tcW w:w="181" w:type="pct"/>
          </w:tcPr>
          <w:p w:rsidR="004E6B8F" w:rsidRPr="003108AC" w:rsidRDefault="004E6B8F" w:rsidP="00D339CD">
            <w:pPr>
              <w:spacing w:after="0" w:line="240" w:lineRule="auto"/>
              <w:jc w:val="both"/>
              <w:rPr>
                <w:rFonts w:ascii="Arial" w:eastAsia="Times New Roman" w:hAnsi="Arial" w:cs="Arial"/>
                <w:sz w:val="18"/>
                <w:szCs w:val="18"/>
              </w:rPr>
            </w:pPr>
          </w:p>
        </w:tc>
      </w:tr>
      <w:tr w:rsidR="004E6B8F" w:rsidRPr="003108AC" w:rsidTr="003108AC">
        <w:trPr>
          <w:cantSplit/>
        </w:trPr>
        <w:tc>
          <w:tcPr>
            <w:tcW w:w="2462" w:type="pct"/>
            <w:vMerge w:val="restart"/>
          </w:tcPr>
          <w:p w:rsidR="004E6B8F" w:rsidRPr="003108AC" w:rsidRDefault="004E6B8F" w:rsidP="00D339CD">
            <w:pPr>
              <w:spacing w:after="0" w:line="240" w:lineRule="auto"/>
              <w:jc w:val="both"/>
              <w:rPr>
                <w:rFonts w:ascii="Arial" w:eastAsia="Times New Roman" w:hAnsi="Arial" w:cs="Arial"/>
                <w:sz w:val="18"/>
                <w:szCs w:val="18"/>
              </w:rPr>
            </w:pPr>
            <w:r w:rsidRPr="003108AC">
              <w:rPr>
                <w:rFonts w:ascii="Arial" w:eastAsia="Times New Roman" w:hAnsi="Arial" w:cs="Arial"/>
                <w:sz w:val="18"/>
                <w:szCs w:val="18"/>
              </w:rPr>
              <w:t>Küçük         MCP</w:t>
            </w:r>
          </w:p>
          <w:p w:rsidR="004E6B8F" w:rsidRPr="003108AC" w:rsidRDefault="004E6B8F" w:rsidP="00D339CD">
            <w:pPr>
              <w:spacing w:after="0" w:line="240" w:lineRule="auto"/>
              <w:jc w:val="both"/>
              <w:rPr>
                <w:rFonts w:ascii="Arial" w:eastAsia="Times New Roman" w:hAnsi="Arial" w:cs="Arial"/>
                <w:sz w:val="18"/>
                <w:szCs w:val="18"/>
              </w:rPr>
            </w:pPr>
            <w:r w:rsidRPr="003108AC">
              <w:rPr>
                <w:rFonts w:ascii="Arial" w:eastAsia="Times New Roman" w:hAnsi="Arial" w:cs="Arial"/>
                <w:sz w:val="18"/>
                <w:szCs w:val="18"/>
              </w:rPr>
              <w:t xml:space="preserve">                    PIP</w:t>
            </w:r>
          </w:p>
          <w:p w:rsidR="004E6B8F" w:rsidRPr="003108AC" w:rsidRDefault="004E6B8F" w:rsidP="00D339CD">
            <w:pPr>
              <w:spacing w:after="0" w:line="240" w:lineRule="auto"/>
              <w:jc w:val="both"/>
              <w:rPr>
                <w:rFonts w:ascii="Arial" w:eastAsia="Times New Roman" w:hAnsi="Arial" w:cs="Arial"/>
                <w:sz w:val="18"/>
                <w:szCs w:val="18"/>
              </w:rPr>
            </w:pPr>
            <w:r w:rsidRPr="003108AC">
              <w:rPr>
                <w:rFonts w:ascii="Arial" w:eastAsia="Times New Roman" w:hAnsi="Arial" w:cs="Arial"/>
                <w:sz w:val="18"/>
                <w:szCs w:val="18"/>
              </w:rPr>
              <w:t xml:space="preserve">                    DIP</w:t>
            </w:r>
          </w:p>
          <w:p w:rsidR="004E6B8F" w:rsidRPr="003108AC" w:rsidRDefault="004E6B8F" w:rsidP="00D339CD">
            <w:pPr>
              <w:spacing w:after="0" w:line="240" w:lineRule="auto"/>
              <w:jc w:val="both"/>
              <w:rPr>
                <w:rFonts w:ascii="Arial" w:eastAsia="Times New Roman" w:hAnsi="Arial" w:cs="Arial"/>
                <w:sz w:val="18"/>
                <w:szCs w:val="18"/>
              </w:rPr>
            </w:pPr>
            <w:r w:rsidRPr="003108AC">
              <w:rPr>
                <w:rFonts w:ascii="Arial" w:eastAsia="Times New Roman" w:hAnsi="Arial" w:cs="Arial"/>
                <w:sz w:val="18"/>
                <w:szCs w:val="18"/>
              </w:rPr>
              <w:t xml:space="preserve">                    Uç – çizgi (cm )</w:t>
            </w:r>
          </w:p>
          <w:p w:rsidR="004E6B8F" w:rsidRPr="003108AC" w:rsidRDefault="004E6B8F" w:rsidP="00D339CD">
            <w:pPr>
              <w:spacing w:after="0" w:line="240" w:lineRule="auto"/>
              <w:jc w:val="both"/>
              <w:rPr>
                <w:rFonts w:ascii="Arial" w:eastAsia="Times New Roman" w:hAnsi="Arial" w:cs="Arial"/>
                <w:sz w:val="18"/>
                <w:szCs w:val="18"/>
              </w:rPr>
            </w:pPr>
            <w:r w:rsidRPr="003108AC">
              <w:rPr>
                <w:rFonts w:ascii="Arial" w:eastAsia="Times New Roman" w:hAnsi="Arial" w:cs="Arial"/>
                <w:sz w:val="18"/>
                <w:szCs w:val="18"/>
              </w:rPr>
              <w:t xml:space="preserve">                    Tırnak-masa ( cm )</w:t>
            </w: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84" w:type="pct"/>
          </w:tcPr>
          <w:p w:rsidR="004E6B8F" w:rsidRPr="003108AC" w:rsidRDefault="004E6B8F" w:rsidP="00D339CD">
            <w:pPr>
              <w:spacing w:after="0" w:line="240" w:lineRule="auto"/>
              <w:jc w:val="both"/>
              <w:rPr>
                <w:rFonts w:ascii="Arial" w:eastAsia="Times New Roman" w:hAnsi="Arial" w:cs="Arial"/>
                <w:sz w:val="18"/>
                <w:szCs w:val="18"/>
              </w:rPr>
            </w:pPr>
          </w:p>
        </w:tc>
        <w:tc>
          <w:tcPr>
            <w:tcW w:w="183" w:type="pct"/>
          </w:tcPr>
          <w:p w:rsidR="004E6B8F" w:rsidRPr="003108AC" w:rsidRDefault="004E6B8F" w:rsidP="00D339CD">
            <w:pPr>
              <w:spacing w:after="0" w:line="240" w:lineRule="auto"/>
              <w:jc w:val="both"/>
              <w:rPr>
                <w:rFonts w:ascii="Arial" w:eastAsia="Times New Roman" w:hAnsi="Arial" w:cs="Arial"/>
                <w:sz w:val="18"/>
                <w:szCs w:val="18"/>
              </w:rPr>
            </w:pPr>
          </w:p>
        </w:tc>
        <w:tc>
          <w:tcPr>
            <w:tcW w:w="181" w:type="pct"/>
          </w:tcPr>
          <w:p w:rsidR="004E6B8F" w:rsidRPr="003108AC" w:rsidRDefault="004E6B8F" w:rsidP="00D339CD">
            <w:pPr>
              <w:spacing w:after="0" w:line="240" w:lineRule="auto"/>
              <w:jc w:val="both"/>
              <w:rPr>
                <w:rFonts w:ascii="Arial" w:eastAsia="Times New Roman" w:hAnsi="Arial" w:cs="Arial"/>
                <w:sz w:val="18"/>
                <w:szCs w:val="18"/>
              </w:rPr>
            </w:pPr>
          </w:p>
        </w:tc>
      </w:tr>
      <w:tr w:rsidR="004E6B8F" w:rsidRPr="003108AC" w:rsidTr="003108AC">
        <w:trPr>
          <w:cantSplit/>
        </w:trPr>
        <w:tc>
          <w:tcPr>
            <w:tcW w:w="2462" w:type="pct"/>
            <w:vMerge/>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84" w:type="pct"/>
          </w:tcPr>
          <w:p w:rsidR="004E6B8F" w:rsidRPr="003108AC" w:rsidRDefault="004E6B8F" w:rsidP="00D339CD">
            <w:pPr>
              <w:spacing w:after="0" w:line="240" w:lineRule="auto"/>
              <w:jc w:val="both"/>
              <w:rPr>
                <w:rFonts w:ascii="Arial" w:eastAsia="Times New Roman" w:hAnsi="Arial" w:cs="Arial"/>
                <w:sz w:val="18"/>
                <w:szCs w:val="18"/>
              </w:rPr>
            </w:pPr>
          </w:p>
        </w:tc>
        <w:tc>
          <w:tcPr>
            <w:tcW w:w="183" w:type="pct"/>
          </w:tcPr>
          <w:p w:rsidR="004E6B8F" w:rsidRPr="003108AC" w:rsidRDefault="004E6B8F" w:rsidP="00D339CD">
            <w:pPr>
              <w:spacing w:after="0" w:line="240" w:lineRule="auto"/>
              <w:jc w:val="both"/>
              <w:rPr>
                <w:rFonts w:ascii="Arial" w:eastAsia="Times New Roman" w:hAnsi="Arial" w:cs="Arial"/>
                <w:sz w:val="18"/>
                <w:szCs w:val="18"/>
              </w:rPr>
            </w:pPr>
          </w:p>
        </w:tc>
        <w:tc>
          <w:tcPr>
            <w:tcW w:w="181" w:type="pct"/>
          </w:tcPr>
          <w:p w:rsidR="004E6B8F" w:rsidRPr="003108AC" w:rsidRDefault="004E6B8F" w:rsidP="00D339CD">
            <w:pPr>
              <w:spacing w:after="0" w:line="240" w:lineRule="auto"/>
              <w:jc w:val="both"/>
              <w:rPr>
                <w:rFonts w:ascii="Arial" w:eastAsia="Times New Roman" w:hAnsi="Arial" w:cs="Arial"/>
                <w:sz w:val="18"/>
                <w:szCs w:val="18"/>
              </w:rPr>
            </w:pPr>
          </w:p>
        </w:tc>
      </w:tr>
      <w:tr w:rsidR="004E6B8F" w:rsidRPr="003108AC" w:rsidTr="003108AC">
        <w:trPr>
          <w:cantSplit/>
        </w:trPr>
        <w:tc>
          <w:tcPr>
            <w:tcW w:w="2462" w:type="pct"/>
            <w:vMerge/>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84" w:type="pct"/>
          </w:tcPr>
          <w:p w:rsidR="004E6B8F" w:rsidRPr="003108AC" w:rsidRDefault="004E6B8F" w:rsidP="00D339CD">
            <w:pPr>
              <w:spacing w:after="0" w:line="240" w:lineRule="auto"/>
              <w:jc w:val="both"/>
              <w:rPr>
                <w:rFonts w:ascii="Arial" w:eastAsia="Times New Roman" w:hAnsi="Arial" w:cs="Arial"/>
                <w:sz w:val="18"/>
                <w:szCs w:val="18"/>
              </w:rPr>
            </w:pPr>
          </w:p>
        </w:tc>
        <w:tc>
          <w:tcPr>
            <w:tcW w:w="183" w:type="pct"/>
          </w:tcPr>
          <w:p w:rsidR="004E6B8F" w:rsidRPr="003108AC" w:rsidRDefault="004E6B8F" w:rsidP="00D339CD">
            <w:pPr>
              <w:spacing w:after="0" w:line="240" w:lineRule="auto"/>
              <w:jc w:val="both"/>
              <w:rPr>
                <w:rFonts w:ascii="Arial" w:eastAsia="Times New Roman" w:hAnsi="Arial" w:cs="Arial"/>
                <w:sz w:val="18"/>
                <w:szCs w:val="18"/>
              </w:rPr>
            </w:pPr>
          </w:p>
        </w:tc>
        <w:tc>
          <w:tcPr>
            <w:tcW w:w="181" w:type="pct"/>
          </w:tcPr>
          <w:p w:rsidR="004E6B8F" w:rsidRPr="003108AC" w:rsidRDefault="004E6B8F" w:rsidP="00D339CD">
            <w:pPr>
              <w:spacing w:after="0" w:line="240" w:lineRule="auto"/>
              <w:jc w:val="both"/>
              <w:rPr>
                <w:rFonts w:ascii="Arial" w:eastAsia="Times New Roman" w:hAnsi="Arial" w:cs="Arial"/>
                <w:sz w:val="18"/>
                <w:szCs w:val="18"/>
              </w:rPr>
            </w:pPr>
          </w:p>
        </w:tc>
      </w:tr>
      <w:tr w:rsidR="004E6B8F" w:rsidRPr="003108AC" w:rsidTr="003108AC">
        <w:trPr>
          <w:cantSplit/>
        </w:trPr>
        <w:tc>
          <w:tcPr>
            <w:tcW w:w="2462" w:type="pct"/>
            <w:vMerge/>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84" w:type="pct"/>
          </w:tcPr>
          <w:p w:rsidR="004E6B8F" w:rsidRPr="003108AC" w:rsidRDefault="004E6B8F" w:rsidP="00D339CD">
            <w:pPr>
              <w:spacing w:after="0" w:line="240" w:lineRule="auto"/>
              <w:jc w:val="both"/>
              <w:rPr>
                <w:rFonts w:ascii="Arial" w:eastAsia="Times New Roman" w:hAnsi="Arial" w:cs="Arial"/>
                <w:sz w:val="18"/>
                <w:szCs w:val="18"/>
              </w:rPr>
            </w:pPr>
          </w:p>
        </w:tc>
        <w:tc>
          <w:tcPr>
            <w:tcW w:w="183" w:type="pct"/>
          </w:tcPr>
          <w:p w:rsidR="004E6B8F" w:rsidRPr="003108AC" w:rsidRDefault="004E6B8F" w:rsidP="00D339CD">
            <w:pPr>
              <w:spacing w:after="0" w:line="240" w:lineRule="auto"/>
              <w:jc w:val="both"/>
              <w:rPr>
                <w:rFonts w:ascii="Arial" w:eastAsia="Times New Roman" w:hAnsi="Arial" w:cs="Arial"/>
                <w:sz w:val="18"/>
                <w:szCs w:val="18"/>
              </w:rPr>
            </w:pPr>
          </w:p>
        </w:tc>
        <w:tc>
          <w:tcPr>
            <w:tcW w:w="181" w:type="pct"/>
          </w:tcPr>
          <w:p w:rsidR="004E6B8F" w:rsidRPr="003108AC" w:rsidRDefault="004E6B8F" w:rsidP="00D339CD">
            <w:pPr>
              <w:spacing w:after="0" w:line="240" w:lineRule="auto"/>
              <w:jc w:val="both"/>
              <w:rPr>
                <w:rFonts w:ascii="Arial" w:eastAsia="Times New Roman" w:hAnsi="Arial" w:cs="Arial"/>
                <w:sz w:val="18"/>
                <w:szCs w:val="18"/>
              </w:rPr>
            </w:pPr>
          </w:p>
        </w:tc>
      </w:tr>
      <w:tr w:rsidR="004E6B8F" w:rsidRPr="003108AC" w:rsidTr="003108AC">
        <w:trPr>
          <w:cantSplit/>
        </w:trPr>
        <w:tc>
          <w:tcPr>
            <w:tcW w:w="2462" w:type="pct"/>
            <w:vMerge/>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99" w:type="pct"/>
          </w:tcPr>
          <w:p w:rsidR="004E6B8F" w:rsidRPr="003108AC" w:rsidRDefault="004E6B8F" w:rsidP="00D339CD">
            <w:pPr>
              <w:spacing w:after="0" w:line="240" w:lineRule="auto"/>
              <w:jc w:val="both"/>
              <w:rPr>
                <w:rFonts w:ascii="Arial" w:eastAsia="Times New Roman" w:hAnsi="Arial" w:cs="Arial"/>
                <w:sz w:val="18"/>
                <w:szCs w:val="18"/>
              </w:rPr>
            </w:pPr>
          </w:p>
        </w:tc>
        <w:tc>
          <w:tcPr>
            <w:tcW w:w="184" w:type="pct"/>
          </w:tcPr>
          <w:p w:rsidR="004E6B8F" w:rsidRPr="003108AC" w:rsidRDefault="004E6B8F" w:rsidP="00D339CD">
            <w:pPr>
              <w:spacing w:after="0" w:line="240" w:lineRule="auto"/>
              <w:jc w:val="both"/>
              <w:rPr>
                <w:rFonts w:ascii="Arial" w:eastAsia="Times New Roman" w:hAnsi="Arial" w:cs="Arial"/>
                <w:sz w:val="18"/>
                <w:szCs w:val="18"/>
              </w:rPr>
            </w:pPr>
          </w:p>
        </w:tc>
        <w:tc>
          <w:tcPr>
            <w:tcW w:w="183" w:type="pct"/>
          </w:tcPr>
          <w:p w:rsidR="004E6B8F" w:rsidRPr="003108AC" w:rsidRDefault="004E6B8F" w:rsidP="00D339CD">
            <w:pPr>
              <w:spacing w:after="0" w:line="240" w:lineRule="auto"/>
              <w:jc w:val="both"/>
              <w:rPr>
                <w:rFonts w:ascii="Arial" w:eastAsia="Times New Roman" w:hAnsi="Arial" w:cs="Arial"/>
                <w:sz w:val="18"/>
                <w:szCs w:val="18"/>
              </w:rPr>
            </w:pPr>
          </w:p>
        </w:tc>
        <w:tc>
          <w:tcPr>
            <w:tcW w:w="181" w:type="pct"/>
          </w:tcPr>
          <w:p w:rsidR="004E6B8F" w:rsidRPr="003108AC" w:rsidRDefault="004E6B8F" w:rsidP="00D339CD">
            <w:pPr>
              <w:spacing w:after="0" w:line="240" w:lineRule="auto"/>
              <w:jc w:val="both"/>
              <w:rPr>
                <w:rFonts w:ascii="Arial" w:eastAsia="Times New Roman" w:hAnsi="Arial" w:cs="Arial"/>
                <w:sz w:val="18"/>
                <w:szCs w:val="18"/>
              </w:rPr>
            </w:pPr>
          </w:p>
        </w:tc>
      </w:tr>
    </w:tbl>
    <w:p w:rsidR="00476E79" w:rsidRDefault="00476E79" w:rsidP="00D339CD">
      <w:pPr>
        <w:spacing w:after="0" w:line="240" w:lineRule="auto"/>
        <w:jc w:val="both"/>
        <w:rPr>
          <w:rFonts w:ascii="Arial" w:hAnsi="Arial" w:cs="Arial"/>
          <w:b/>
        </w:rPr>
      </w:pPr>
    </w:p>
    <w:p w:rsidR="00476E79" w:rsidRDefault="00476E79" w:rsidP="00D339CD">
      <w:pPr>
        <w:spacing w:after="0" w:line="240" w:lineRule="auto"/>
        <w:jc w:val="both"/>
        <w:rPr>
          <w:rFonts w:ascii="Arial" w:hAnsi="Arial" w:cs="Arial"/>
          <w:b/>
        </w:rPr>
      </w:pPr>
    </w:p>
    <w:p w:rsidR="00476E79" w:rsidRDefault="00476E79" w:rsidP="00D339CD">
      <w:pPr>
        <w:spacing w:after="0" w:line="240" w:lineRule="auto"/>
        <w:jc w:val="both"/>
        <w:rPr>
          <w:rFonts w:ascii="Arial" w:hAnsi="Arial" w:cs="Arial"/>
          <w:b/>
        </w:rPr>
      </w:pPr>
    </w:p>
    <w:p w:rsidR="00476E79" w:rsidRDefault="00476E79" w:rsidP="00D339CD">
      <w:pPr>
        <w:spacing w:after="0" w:line="240" w:lineRule="auto"/>
        <w:jc w:val="both"/>
        <w:rPr>
          <w:rFonts w:ascii="Arial" w:hAnsi="Arial" w:cs="Arial"/>
          <w:b/>
        </w:rPr>
      </w:pPr>
    </w:p>
    <w:p w:rsidR="00476E79" w:rsidRDefault="00476E79" w:rsidP="00D339CD">
      <w:pPr>
        <w:spacing w:after="0" w:line="240" w:lineRule="auto"/>
        <w:jc w:val="both"/>
        <w:rPr>
          <w:rFonts w:ascii="Arial" w:hAnsi="Arial" w:cs="Arial"/>
          <w:b/>
        </w:rPr>
      </w:pPr>
    </w:p>
    <w:p w:rsidR="00476E79" w:rsidRDefault="00476E79" w:rsidP="00D339CD">
      <w:pPr>
        <w:spacing w:after="0" w:line="240" w:lineRule="auto"/>
        <w:jc w:val="both"/>
        <w:rPr>
          <w:rFonts w:ascii="Arial" w:hAnsi="Arial" w:cs="Arial"/>
          <w:b/>
        </w:rPr>
      </w:pPr>
    </w:p>
    <w:p w:rsidR="008554FD" w:rsidRDefault="008554FD" w:rsidP="00D339CD">
      <w:pPr>
        <w:spacing w:after="0" w:line="240" w:lineRule="auto"/>
        <w:jc w:val="both"/>
        <w:rPr>
          <w:rFonts w:ascii="Arial" w:hAnsi="Arial" w:cs="Arial"/>
          <w:b/>
        </w:rPr>
      </w:pPr>
    </w:p>
    <w:p w:rsidR="002D6E9B" w:rsidRDefault="002D6E9B" w:rsidP="00D339CD">
      <w:pPr>
        <w:spacing w:after="0" w:line="240" w:lineRule="auto"/>
        <w:jc w:val="both"/>
        <w:rPr>
          <w:rFonts w:ascii="Arial" w:hAnsi="Arial" w:cs="Arial"/>
          <w:b/>
        </w:rPr>
      </w:pPr>
    </w:p>
    <w:p w:rsidR="002D6E9B" w:rsidRDefault="002D6E9B" w:rsidP="00D339CD">
      <w:pPr>
        <w:spacing w:after="0" w:line="240" w:lineRule="auto"/>
        <w:jc w:val="both"/>
        <w:rPr>
          <w:rFonts w:ascii="Arial" w:hAnsi="Arial" w:cs="Arial"/>
          <w:b/>
        </w:rPr>
      </w:pPr>
    </w:p>
    <w:p w:rsidR="002D6E9B" w:rsidRDefault="002D6E9B" w:rsidP="00D339CD">
      <w:pPr>
        <w:spacing w:after="0" w:line="240" w:lineRule="auto"/>
        <w:jc w:val="both"/>
        <w:rPr>
          <w:rFonts w:ascii="Arial" w:hAnsi="Arial" w:cs="Arial"/>
          <w:b/>
        </w:rPr>
      </w:pPr>
    </w:p>
    <w:p w:rsidR="002D6E9B" w:rsidRDefault="002D6E9B" w:rsidP="00D339CD">
      <w:pPr>
        <w:spacing w:after="0" w:line="240" w:lineRule="auto"/>
        <w:jc w:val="both"/>
        <w:rPr>
          <w:rFonts w:ascii="Arial" w:hAnsi="Arial" w:cs="Arial"/>
          <w:b/>
        </w:rPr>
      </w:pPr>
    </w:p>
    <w:p w:rsidR="002D6E9B" w:rsidRDefault="002D6E9B" w:rsidP="00D339CD">
      <w:pPr>
        <w:spacing w:after="0" w:line="240" w:lineRule="auto"/>
        <w:jc w:val="both"/>
        <w:rPr>
          <w:rFonts w:ascii="Arial" w:hAnsi="Arial" w:cs="Arial"/>
          <w:b/>
        </w:rPr>
      </w:pPr>
    </w:p>
    <w:p w:rsidR="002D6E9B" w:rsidRDefault="002D6E9B" w:rsidP="00D339CD">
      <w:pPr>
        <w:spacing w:after="0" w:line="240" w:lineRule="auto"/>
        <w:jc w:val="both"/>
        <w:rPr>
          <w:rFonts w:ascii="Arial" w:hAnsi="Arial" w:cs="Arial"/>
          <w:b/>
        </w:rPr>
      </w:pPr>
    </w:p>
    <w:p w:rsidR="002D6E9B" w:rsidRDefault="002D6E9B" w:rsidP="00D339CD">
      <w:pPr>
        <w:spacing w:after="0" w:line="240" w:lineRule="auto"/>
        <w:jc w:val="both"/>
        <w:rPr>
          <w:rFonts w:ascii="Arial" w:hAnsi="Arial" w:cs="Arial"/>
          <w:b/>
        </w:rPr>
      </w:pPr>
    </w:p>
    <w:p w:rsidR="002D6E9B" w:rsidRDefault="002D6E9B" w:rsidP="00D339CD">
      <w:pPr>
        <w:spacing w:after="0" w:line="240" w:lineRule="auto"/>
        <w:jc w:val="both"/>
        <w:rPr>
          <w:rFonts w:ascii="Arial" w:hAnsi="Arial" w:cs="Arial"/>
          <w:b/>
        </w:rPr>
      </w:pPr>
    </w:p>
    <w:p w:rsidR="002D6E9B" w:rsidRDefault="002D6E9B" w:rsidP="00D339CD">
      <w:pPr>
        <w:spacing w:after="0" w:line="240" w:lineRule="auto"/>
        <w:jc w:val="both"/>
        <w:rPr>
          <w:rFonts w:ascii="Arial" w:hAnsi="Arial" w:cs="Arial"/>
          <w:b/>
        </w:rPr>
      </w:pPr>
    </w:p>
    <w:p w:rsidR="002D6E9B" w:rsidRDefault="002D6E9B" w:rsidP="00D339CD">
      <w:pPr>
        <w:spacing w:after="0" w:line="240" w:lineRule="auto"/>
        <w:jc w:val="both"/>
        <w:rPr>
          <w:rFonts w:ascii="Arial" w:hAnsi="Arial" w:cs="Arial"/>
          <w:b/>
        </w:rPr>
      </w:pPr>
    </w:p>
    <w:p w:rsidR="002D6E9B" w:rsidRDefault="002D6E9B" w:rsidP="00D339CD">
      <w:pPr>
        <w:spacing w:after="0" w:line="240" w:lineRule="auto"/>
        <w:jc w:val="both"/>
        <w:rPr>
          <w:rFonts w:ascii="Arial" w:hAnsi="Arial" w:cs="Arial"/>
          <w:b/>
        </w:rPr>
      </w:pPr>
    </w:p>
    <w:p w:rsidR="002D6E9B" w:rsidRDefault="002D6E9B" w:rsidP="00D339CD">
      <w:pPr>
        <w:spacing w:after="0" w:line="240" w:lineRule="auto"/>
        <w:jc w:val="both"/>
        <w:rPr>
          <w:rFonts w:ascii="Arial" w:hAnsi="Arial" w:cs="Arial"/>
          <w:b/>
        </w:rPr>
      </w:pPr>
    </w:p>
    <w:p w:rsidR="002D6E9B" w:rsidRDefault="002D6E9B" w:rsidP="00D339CD">
      <w:pPr>
        <w:spacing w:after="0" w:line="240" w:lineRule="auto"/>
        <w:jc w:val="both"/>
        <w:rPr>
          <w:rFonts w:ascii="Arial" w:hAnsi="Arial" w:cs="Arial"/>
          <w:b/>
        </w:rPr>
      </w:pPr>
    </w:p>
    <w:p w:rsidR="002D6E9B" w:rsidRDefault="002D6E9B" w:rsidP="00D339CD">
      <w:pPr>
        <w:spacing w:after="0" w:line="240" w:lineRule="auto"/>
        <w:jc w:val="both"/>
        <w:rPr>
          <w:rFonts w:ascii="Arial" w:hAnsi="Arial" w:cs="Arial"/>
          <w:b/>
        </w:rPr>
      </w:pPr>
    </w:p>
    <w:p w:rsidR="002D6E9B" w:rsidRDefault="002D6E9B" w:rsidP="00D339CD">
      <w:pPr>
        <w:spacing w:after="0" w:line="240" w:lineRule="auto"/>
        <w:jc w:val="both"/>
        <w:rPr>
          <w:rFonts w:ascii="Arial" w:hAnsi="Arial" w:cs="Arial"/>
          <w:b/>
        </w:rPr>
      </w:pPr>
    </w:p>
    <w:p w:rsidR="002D6E9B" w:rsidRDefault="002D6E9B" w:rsidP="00D339CD">
      <w:pPr>
        <w:spacing w:after="0" w:line="240" w:lineRule="auto"/>
        <w:jc w:val="both"/>
        <w:rPr>
          <w:rFonts w:ascii="Arial" w:hAnsi="Arial" w:cs="Arial"/>
          <w:b/>
        </w:rPr>
      </w:pPr>
    </w:p>
    <w:p w:rsidR="002D6E9B" w:rsidRDefault="002D6E9B" w:rsidP="00D339CD">
      <w:pPr>
        <w:spacing w:after="0" w:line="240" w:lineRule="auto"/>
        <w:jc w:val="both"/>
        <w:rPr>
          <w:rFonts w:ascii="Arial" w:hAnsi="Arial" w:cs="Arial"/>
          <w:b/>
        </w:rPr>
      </w:pPr>
    </w:p>
    <w:p w:rsidR="002D6E9B" w:rsidRDefault="002D6E9B" w:rsidP="00D339CD">
      <w:pPr>
        <w:spacing w:after="0" w:line="240" w:lineRule="auto"/>
        <w:jc w:val="both"/>
        <w:rPr>
          <w:rFonts w:ascii="Arial" w:hAnsi="Arial" w:cs="Arial"/>
          <w:b/>
        </w:rPr>
      </w:pPr>
    </w:p>
    <w:p w:rsidR="008554FD" w:rsidRDefault="008554FD" w:rsidP="00D339CD">
      <w:pPr>
        <w:spacing w:after="0" w:line="240" w:lineRule="auto"/>
        <w:jc w:val="both"/>
        <w:rPr>
          <w:rFonts w:ascii="Arial" w:hAnsi="Arial" w:cs="Arial"/>
          <w:b/>
        </w:rPr>
      </w:pPr>
    </w:p>
    <w:p w:rsidR="009768C4" w:rsidRDefault="009768C4" w:rsidP="00D339CD">
      <w:pPr>
        <w:spacing w:after="0" w:line="240" w:lineRule="auto"/>
        <w:jc w:val="both"/>
        <w:rPr>
          <w:rFonts w:ascii="Arial" w:hAnsi="Arial" w:cs="Arial"/>
          <w:b/>
        </w:rPr>
      </w:pPr>
    </w:p>
    <w:p w:rsidR="004E6B8F" w:rsidRDefault="00D16011" w:rsidP="00D339CD">
      <w:pPr>
        <w:spacing w:after="0" w:line="240" w:lineRule="auto"/>
        <w:jc w:val="both"/>
        <w:rPr>
          <w:rFonts w:ascii="Arial" w:hAnsi="Arial" w:cs="Arial"/>
          <w:b/>
        </w:rPr>
      </w:pPr>
      <w:r>
        <w:rPr>
          <w:rFonts w:ascii="Arial" w:hAnsi="Arial" w:cs="Arial"/>
          <w:b/>
        </w:rPr>
        <w:t>Ek</w:t>
      </w:r>
      <w:r w:rsidR="009768C4">
        <w:rPr>
          <w:rFonts w:ascii="Arial" w:hAnsi="Arial" w:cs="Arial"/>
          <w:b/>
        </w:rPr>
        <w:t>-6</w:t>
      </w:r>
    </w:p>
    <w:p w:rsidR="003108AC" w:rsidRPr="003108AC" w:rsidRDefault="003108AC" w:rsidP="009768C4">
      <w:pPr>
        <w:spacing w:after="0" w:line="240" w:lineRule="auto"/>
        <w:jc w:val="center"/>
        <w:rPr>
          <w:rFonts w:ascii="Arial" w:hAnsi="Arial" w:cs="Arial"/>
          <w:b/>
          <w:sz w:val="18"/>
          <w:szCs w:val="18"/>
        </w:rPr>
      </w:pPr>
      <w:r w:rsidRPr="003108AC">
        <w:rPr>
          <w:rFonts w:ascii="Arial" w:hAnsi="Arial" w:cs="Arial"/>
          <w:b/>
          <w:sz w:val="18"/>
          <w:szCs w:val="18"/>
        </w:rPr>
        <w:t>PAMUKKALE ÜNİVERSİTESİ</w:t>
      </w:r>
    </w:p>
    <w:p w:rsidR="003108AC" w:rsidRPr="003108AC" w:rsidRDefault="003108AC" w:rsidP="009768C4">
      <w:pPr>
        <w:spacing w:after="0" w:line="240" w:lineRule="auto"/>
        <w:jc w:val="center"/>
        <w:rPr>
          <w:rFonts w:ascii="Arial" w:hAnsi="Arial" w:cs="Arial"/>
          <w:b/>
          <w:sz w:val="18"/>
          <w:szCs w:val="18"/>
        </w:rPr>
      </w:pPr>
      <w:r w:rsidRPr="003108AC">
        <w:rPr>
          <w:rFonts w:ascii="Arial" w:hAnsi="Arial" w:cs="Arial"/>
          <w:b/>
          <w:sz w:val="18"/>
          <w:szCs w:val="18"/>
        </w:rPr>
        <w:t>FİZİK TEDAVİ VE REHABİLİTASYON YÜKSEKOKULU</w:t>
      </w:r>
    </w:p>
    <w:p w:rsidR="003108AC" w:rsidRPr="003108AC" w:rsidRDefault="003108AC" w:rsidP="009768C4">
      <w:pPr>
        <w:spacing w:after="0" w:line="240" w:lineRule="auto"/>
        <w:jc w:val="center"/>
        <w:rPr>
          <w:rFonts w:ascii="Arial" w:hAnsi="Arial" w:cs="Arial"/>
          <w:b/>
          <w:sz w:val="18"/>
          <w:szCs w:val="18"/>
        </w:rPr>
      </w:pPr>
      <w:r w:rsidRPr="003108AC">
        <w:rPr>
          <w:rFonts w:ascii="Arial" w:hAnsi="Arial" w:cs="Arial"/>
          <w:b/>
          <w:sz w:val="18"/>
          <w:szCs w:val="18"/>
        </w:rPr>
        <w:t>EL REHABİLİTASYON ÜNİTESİ</w:t>
      </w:r>
    </w:p>
    <w:p w:rsidR="003108AC" w:rsidRPr="003108AC" w:rsidRDefault="003108AC" w:rsidP="009768C4">
      <w:pPr>
        <w:spacing w:after="0" w:line="240" w:lineRule="auto"/>
        <w:jc w:val="center"/>
        <w:rPr>
          <w:rFonts w:ascii="Arial" w:hAnsi="Arial" w:cs="Arial"/>
          <w:b/>
          <w:sz w:val="18"/>
          <w:szCs w:val="18"/>
        </w:rPr>
      </w:pPr>
      <w:r w:rsidRPr="003108AC">
        <w:rPr>
          <w:rFonts w:ascii="Arial" w:hAnsi="Arial" w:cs="Arial"/>
          <w:b/>
          <w:sz w:val="18"/>
          <w:szCs w:val="18"/>
        </w:rPr>
        <w:t>ALGOMETRE DEĞERLENDİRME FORMU</w:t>
      </w:r>
    </w:p>
    <w:p w:rsidR="003108AC" w:rsidRPr="003108AC" w:rsidRDefault="003108AC" w:rsidP="00D339CD">
      <w:pPr>
        <w:spacing w:after="0" w:line="240" w:lineRule="auto"/>
        <w:jc w:val="both"/>
        <w:rPr>
          <w:rFonts w:ascii="Arial" w:hAnsi="Arial" w:cs="Arial"/>
          <w:sz w:val="18"/>
          <w:szCs w:val="18"/>
        </w:rPr>
      </w:pPr>
      <w:r w:rsidRPr="003108AC">
        <w:rPr>
          <w:rFonts w:ascii="Arial" w:hAnsi="Arial" w:cs="Arial"/>
          <w:sz w:val="18"/>
          <w:szCs w:val="18"/>
        </w:rPr>
        <w:t>AD-SOYAD:</w:t>
      </w:r>
      <w:r w:rsidRPr="003108AC">
        <w:rPr>
          <w:rFonts w:ascii="Arial" w:hAnsi="Arial" w:cs="Arial"/>
          <w:sz w:val="18"/>
          <w:szCs w:val="18"/>
        </w:rPr>
        <w:tab/>
      </w:r>
      <w:r w:rsidRPr="003108AC">
        <w:rPr>
          <w:rFonts w:ascii="Arial" w:hAnsi="Arial" w:cs="Arial"/>
          <w:sz w:val="18"/>
          <w:szCs w:val="18"/>
        </w:rPr>
        <w:tab/>
        <w:t>DOSYA NO:</w:t>
      </w:r>
      <w:r w:rsidRPr="003108AC">
        <w:rPr>
          <w:rFonts w:ascii="Arial" w:hAnsi="Arial" w:cs="Arial"/>
          <w:sz w:val="18"/>
          <w:szCs w:val="18"/>
        </w:rPr>
        <w:tab/>
      </w:r>
      <w:r w:rsidRPr="003108AC">
        <w:rPr>
          <w:rFonts w:ascii="Arial" w:hAnsi="Arial" w:cs="Arial"/>
          <w:sz w:val="18"/>
          <w:szCs w:val="18"/>
        </w:rPr>
        <w:tab/>
        <w:t>DOMİNANT EL:</w:t>
      </w:r>
      <w:r w:rsidRPr="003108AC">
        <w:rPr>
          <w:rFonts w:ascii="Arial" w:hAnsi="Arial" w:cs="Arial"/>
          <w:sz w:val="18"/>
          <w:szCs w:val="18"/>
        </w:rPr>
        <w:tab/>
      </w:r>
      <w:r w:rsidRPr="003108AC">
        <w:rPr>
          <w:rFonts w:ascii="Arial" w:hAnsi="Arial" w:cs="Arial"/>
          <w:sz w:val="18"/>
          <w:szCs w:val="18"/>
        </w:rPr>
        <w:tab/>
        <w:t>YARALANAN EL:</w:t>
      </w:r>
    </w:p>
    <w:tbl>
      <w:tblPr>
        <w:tblStyle w:val="TabloKlavuzu"/>
        <w:tblW w:w="0" w:type="auto"/>
        <w:tblLook w:val="04A0" w:firstRow="1" w:lastRow="0" w:firstColumn="1" w:lastColumn="0" w:noHBand="0" w:noVBand="1"/>
      </w:tblPr>
      <w:tblGrid>
        <w:gridCol w:w="979"/>
        <w:gridCol w:w="1231"/>
        <w:gridCol w:w="783"/>
        <w:gridCol w:w="913"/>
        <w:gridCol w:w="956"/>
        <w:gridCol w:w="1232"/>
        <w:gridCol w:w="779"/>
        <w:gridCol w:w="903"/>
        <w:gridCol w:w="944"/>
      </w:tblGrid>
      <w:tr w:rsidR="003108AC" w:rsidRPr="003108AC" w:rsidTr="003108AC">
        <w:tc>
          <w:tcPr>
            <w:tcW w:w="1015" w:type="dxa"/>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2.HF.</w:t>
            </w:r>
          </w:p>
        </w:tc>
        <w:tc>
          <w:tcPr>
            <w:tcW w:w="4157" w:type="dxa"/>
            <w:gridSpan w:val="4"/>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SAĞ EL</w:t>
            </w:r>
          </w:p>
        </w:tc>
        <w:tc>
          <w:tcPr>
            <w:tcW w:w="4116" w:type="dxa"/>
            <w:gridSpan w:val="4"/>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SOL EL</w:t>
            </w:r>
          </w:p>
        </w:tc>
      </w:tr>
      <w:tr w:rsidR="003108AC" w:rsidRPr="003108AC" w:rsidTr="003108AC">
        <w:tc>
          <w:tcPr>
            <w:tcW w:w="1015" w:type="dxa"/>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Tarih</w:t>
            </w:r>
          </w:p>
        </w:tc>
        <w:tc>
          <w:tcPr>
            <w:tcW w:w="4157" w:type="dxa"/>
            <w:gridSpan w:val="4"/>
          </w:tcPr>
          <w:p w:rsidR="003108AC" w:rsidRPr="003108AC" w:rsidRDefault="003108AC" w:rsidP="00D339CD">
            <w:pPr>
              <w:jc w:val="both"/>
              <w:rPr>
                <w:rFonts w:ascii="Arial" w:hAnsi="Arial" w:cs="Arial"/>
                <w:b/>
                <w:sz w:val="18"/>
                <w:szCs w:val="18"/>
              </w:rPr>
            </w:pPr>
          </w:p>
        </w:tc>
        <w:tc>
          <w:tcPr>
            <w:tcW w:w="4116" w:type="dxa"/>
            <w:gridSpan w:val="4"/>
          </w:tcPr>
          <w:p w:rsidR="003108AC" w:rsidRPr="003108AC" w:rsidRDefault="003108AC" w:rsidP="00D339CD">
            <w:pPr>
              <w:jc w:val="both"/>
              <w:rPr>
                <w:rFonts w:ascii="Arial" w:hAnsi="Arial" w:cs="Arial"/>
                <w:b/>
                <w:sz w:val="18"/>
                <w:szCs w:val="18"/>
              </w:rPr>
            </w:pPr>
          </w:p>
        </w:tc>
      </w:tr>
      <w:tr w:rsidR="003108AC" w:rsidRPr="003108AC" w:rsidTr="003108AC">
        <w:tc>
          <w:tcPr>
            <w:tcW w:w="1015" w:type="dxa"/>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Deneme</w:t>
            </w:r>
          </w:p>
        </w:tc>
        <w:tc>
          <w:tcPr>
            <w:tcW w:w="1268" w:type="dxa"/>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m.pronator quadratus</w:t>
            </w:r>
          </w:p>
        </w:tc>
        <w:tc>
          <w:tcPr>
            <w:tcW w:w="911" w:type="dxa"/>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FPL</w:t>
            </w:r>
          </w:p>
        </w:tc>
        <w:tc>
          <w:tcPr>
            <w:tcW w:w="978" w:type="dxa"/>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Ulnar styloid</w:t>
            </w:r>
          </w:p>
        </w:tc>
        <w:tc>
          <w:tcPr>
            <w:tcW w:w="1000" w:type="dxa"/>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DRUE  kapsül</w:t>
            </w:r>
          </w:p>
          <w:p w:rsidR="003108AC" w:rsidRPr="003108AC" w:rsidRDefault="003108AC" w:rsidP="00D339CD">
            <w:pPr>
              <w:jc w:val="both"/>
              <w:rPr>
                <w:rFonts w:ascii="Arial" w:hAnsi="Arial" w:cs="Arial"/>
                <w:b/>
                <w:sz w:val="18"/>
                <w:szCs w:val="18"/>
              </w:rPr>
            </w:pPr>
            <w:r w:rsidRPr="003108AC">
              <w:rPr>
                <w:rFonts w:ascii="Arial" w:hAnsi="Arial" w:cs="Arial"/>
                <w:b/>
                <w:sz w:val="18"/>
                <w:szCs w:val="18"/>
              </w:rPr>
              <w:t>(dorsal)</w:t>
            </w:r>
          </w:p>
        </w:tc>
        <w:tc>
          <w:tcPr>
            <w:tcW w:w="1268" w:type="dxa"/>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m.pronator quadratus</w:t>
            </w:r>
          </w:p>
        </w:tc>
        <w:tc>
          <w:tcPr>
            <w:tcW w:w="904" w:type="dxa"/>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FPL</w:t>
            </w:r>
          </w:p>
        </w:tc>
        <w:tc>
          <w:tcPr>
            <w:tcW w:w="963" w:type="dxa"/>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Ulnar styloid</w:t>
            </w:r>
          </w:p>
        </w:tc>
        <w:tc>
          <w:tcPr>
            <w:tcW w:w="981" w:type="dxa"/>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DRUE  kapsül</w:t>
            </w:r>
          </w:p>
          <w:p w:rsidR="003108AC" w:rsidRPr="003108AC" w:rsidRDefault="003108AC" w:rsidP="00D339CD">
            <w:pPr>
              <w:jc w:val="both"/>
              <w:rPr>
                <w:rFonts w:ascii="Arial" w:hAnsi="Arial" w:cs="Arial"/>
                <w:b/>
                <w:sz w:val="18"/>
                <w:szCs w:val="18"/>
              </w:rPr>
            </w:pPr>
            <w:r w:rsidRPr="003108AC">
              <w:rPr>
                <w:rFonts w:ascii="Arial" w:hAnsi="Arial" w:cs="Arial"/>
                <w:b/>
                <w:sz w:val="18"/>
                <w:szCs w:val="18"/>
              </w:rPr>
              <w:t>(dorsal)</w:t>
            </w:r>
          </w:p>
        </w:tc>
      </w:tr>
      <w:tr w:rsidR="003108AC" w:rsidRPr="003108AC" w:rsidTr="003108AC">
        <w:tc>
          <w:tcPr>
            <w:tcW w:w="1015" w:type="dxa"/>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1</w:t>
            </w:r>
          </w:p>
        </w:tc>
        <w:tc>
          <w:tcPr>
            <w:tcW w:w="1268" w:type="dxa"/>
          </w:tcPr>
          <w:p w:rsidR="003108AC" w:rsidRPr="003108AC" w:rsidRDefault="003108AC" w:rsidP="00D339CD">
            <w:pPr>
              <w:jc w:val="both"/>
              <w:rPr>
                <w:rFonts w:ascii="Arial" w:hAnsi="Arial" w:cs="Arial"/>
                <w:sz w:val="18"/>
                <w:szCs w:val="18"/>
              </w:rPr>
            </w:pPr>
          </w:p>
        </w:tc>
        <w:tc>
          <w:tcPr>
            <w:tcW w:w="911" w:type="dxa"/>
          </w:tcPr>
          <w:p w:rsidR="003108AC" w:rsidRPr="003108AC" w:rsidRDefault="003108AC" w:rsidP="00D339CD">
            <w:pPr>
              <w:jc w:val="both"/>
              <w:rPr>
                <w:rFonts w:ascii="Arial" w:hAnsi="Arial" w:cs="Arial"/>
                <w:sz w:val="18"/>
                <w:szCs w:val="18"/>
              </w:rPr>
            </w:pPr>
          </w:p>
        </w:tc>
        <w:tc>
          <w:tcPr>
            <w:tcW w:w="978" w:type="dxa"/>
          </w:tcPr>
          <w:p w:rsidR="003108AC" w:rsidRPr="003108AC" w:rsidRDefault="003108AC" w:rsidP="00D339CD">
            <w:pPr>
              <w:jc w:val="both"/>
              <w:rPr>
                <w:rFonts w:ascii="Arial" w:hAnsi="Arial" w:cs="Arial"/>
                <w:sz w:val="18"/>
                <w:szCs w:val="18"/>
              </w:rPr>
            </w:pPr>
          </w:p>
        </w:tc>
        <w:tc>
          <w:tcPr>
            <w:tcW w:w="1000" w:type="dxa"/>
          </w:tcPr>
          <w:p w:rsidR="003108AC" w:rsidRPr="003108AC" w:rsidRDefault="003108AC" w:rsidP="00D339CD">
            <w:pPr>
              <w:jc w:val="both"/>
              <w:rPr>
                <w:rFonts w:ascii="Arial" w:hAnsi="Arial" w:cs="Arial"/>
                <w:sz w:val="18"/>
                <w:szCs w:val="18"/>
              </w:rPr>
            </w:pPr>
          </w:p>
        </w:tc>
        <w:tc>
          <w:tcPr>
            <w:tcW w:w="1268" w:type="dxa"/>
          </w:tcPr>
          <w:p w:rsidR="003108AC" w:rsidRPr="003108AC" w:rsidRDefault="003108AC" w:rsidP="00D339CD">
            <w:pPr>
              <w:jc w:val="both"/>
              <w:rPr>
                <w:rFonts w:ascii="Arial" w:hAnsi="Arial" w:cs="Arial"/>
                <w:sz w:val="18"/>
                <w:szCs w:val="18"/>
              </w:rPr>
            </w:pPr>
          </w:p>
        </w:tc>
        <w:tc>
          <w:tcPr>
            <w:tcW w:w="904" w:type="dxa"/>
          </w:tcPr>
          <w:p w:rsidR="003108AC" w:rsidRPr="003108AC" w:rsidRDefault="003108AC" w:rsidP="00D339CD">
            <w:pPr>
              <w:jc w:val="both"/>
              <w:rPr>
                <w:rFonts w:ascii="Arial" w:hAnsi="Arial" w:cs="Arial"/>
                <w:sz w:val="18"/>
                <w:szCs w:val="18"/>
              </w:rPr>
            </w:pPr>
          </w:p>
        </w:tc>
        <w:tc>
          <w:tcPr>
            <w:tcW w:w="963" w:type="dxa"/>
          </w:tcPr>
          <w:p w:rsidR="003108AC" w:rsidRPr="003108AC" w:rsidRDefault="003108AC" w:rsidP="00D339CD">
            <w:pPr>
              <w:jc w:val="both"/>
              <w:rPr>
                <w:rFonts w:ascii="Arial" w:hAnsi="Arial" w:cs="Arial"/>
                <w:sz w:val="18"/>
                <w:szCs w:val="18"/>
              </w:rPr>
            </w:pPr>
          </w:p>
        </w:tc>
        <w:tc>
          <w:tcPr>
            <w:tcW w:w="981" w:type="dxa"/>
          </w:tcPr>
          <w:p w:rsidR="003108AC" w:rsidRPr="003108AC" w:rsidRDefault="003108AC" w:rsidP="00D339CD">
            <w:pPr>
              <w:jc w:val="both"/>
              <w:rPr>
                <w:rFonts w:ascii="Arial" w:hAnsi="Arial" w:cs="Arial"/>
                <w:sz w:val="18"/>
                <w:szCs w:val="18"/>
              </w:rPr>
            </w:pPr>
          </w:p>
        </w:tc>
      </w:tr>
      <w:tr w:rsidR="003108AC" w:rsidRPr="003108AC" w:rsidTr="003108AC">
        <w:tc>
          <w:tcPr>
            <w:tcW w:w="1015" w:type="dxa"/>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2</w:t>
            </w:r>
          </w:p>
        </w:tc>
        <w:tc>
          <w:tcPr>
            <w:tcW w:w="1268" w:type="dxa"/>
          </w:tcPr>
          <w:p w:rsidR="003108AC" w:rsidRPr="003108AC" w:rsidRDefault="003108AC" w:rsidP="00D339CD">
            <w:pPr>
              <w:jc w:val="both"/>
              <w:rPr>
                <w:rFonts w:ascii="Arial" w:hAnsi="Arial" w:cs="Arial"/>
                <w:sz w:val="18"/>
                <w:szCs w:val="18"/>
              </w:rPr>
            </w:pPr>
          </w:p>
        </w:tc>
        <w:tc>
          <w:tcPr>
            <w:tcW w:w="911" w:type="dxa"/>
          </w:tcPr>
          <w:p w:rsidR="003108AC" w:rsidRPr="003108AC" w:rsidRDefault="003108AC" w:rsidP="00D339CD">
            <w:pPr>
              <w:jc w:val="both"/>
              <w:rPr>
                <w:rFonts w:ascii="Arial" w:hAnsi="Arial" w:cs="Arial"/>
                <w:sz w:val="18"/>
                <w:szCs w:val="18"/>
              </w:rPr>
            </w:pPr>
          </w:p>
        </w:tc>
        <w:tc>
          <w:tcPr>
            <w:tcW w:w="978" w:type="dxa"/>
          </w:tcPr>
          <w:p w:rsidR="003108AC" w:rsidRPr="003108AC" w:rsidRDefault="003108AC" w:rsidP="00D339CD">
            <w:pPr>
              <w:jc w:val="both"/>
              <w:rPr>
                <w:rFonts w:ascii="Arial" w:hAnsi="Arial" w:cs="Arial"/>
                <w:sz w:val="18"/>
                <w:szCs w:val="18"/>
              </w:rPr>
            </w:pPr>
          </w:p>
        </w:tc>
        <w:tc>
          <w:tcPr>
            <w:tcW w:w="1000" w:type="dxa"/>
          </w:tcPr>
          <w:p w:rsidR="003108AC" w:rsidRPr="003108AC" w:rsidRDefault="003108AC" w:rsidP="00D339CD">
            <w:pPr>
              <w:jc w:val="both"/>
              <w:rPr>
                <w:rFonts w:ascii="Arial" w:hAnsi="Arial" w:cs="Arial"/>
                <w:sz w:val="18"/>
                <w:szCs w:val="18"/>
              </w:rPr>
            </w:pPr>
          </w:p>
        </w:tc>
        <w:tc>
          <w:tcPr>
            <w:tcW w:w="1268" w:type="dxa"/>
          </w:tcPr>
          <w:p w:rsidR="003108AC" w:rsidRPr="003108AC" w:rsidRDefault="003108AC" w:rsidP="00D339CD">
            <w:pPr>
              <w:jc w:val="both"/>
              <w:rPr>
                <w:rFonts w:ascii="Arial" w:hAnsi="Arial" w:cs="Arial"/>
                <w:sz w:val="18"/>
                <w:szCs w:val="18"/>
              </w:rPr>
            </w:pPr>
          </w:p>
        </w:tc>
        <w:tc>
          <w:tcPr>
            <w:tcW w:w="904" w:type="dxa"/>
          </w:tcPr>
          <w:p w:rsidR="003108AC" w:rsidRPr="003108AC" w:rsidRDefault="003108AC" w:rsidP="00D339CD">
            <w:pPr>
              <w:jc w:val="both"/>
              <w:rPr>
                <w:rFonts w:ascii="Arial" w:hAnsi="Arial" w:cs="Arial"/>
                <w:sz w:val="18"/>
                <w:szCs w:val="18"/>
              </w:rPr>
            </w:pPr>
          </w:p>
        </w:tc>
        <w:tc>
          <w:tcPr>
            <w:tcW w:w="963" w:type="dxa"/>
          </w:tcPr>
          <w:p w:rsidR="003108AC" w:rsidRPr="003108AC" w:rsidRDefault="003108AC" w:rsidP="00D339CD">
            <w:pPr>
              <w:jc w:val="both"/>
              <w:rPr>
                <w:rFonts w:ascii="Arial" w:hAnsi="Arial" w:cs="Arial"/>
                <w:sz w:val="18"/>
                <w:szCs w:val="18"/>
              </w:rPr>
            </w:pPr>
          </w:p>
        </w:tc>
        <w:tc>
          <w:tcPr>
            <w:tcW w:w="981" w:type="dxa"/>
          </w:tcPr>
          <w:p w:rsidR="003108AC" w:rsidRPr="003108AC" w:rsidRDefault="003108AC" w:rsidP="00D339CD">
            <w:pPr>
              <w:jc w:val="both"/>
              <w:rPr>
                <w:rFonts w:ascii="Arial" w:hAnsi="Arial" w:cs="Arial"/>
                <w:sz w:val="18"/>
                <w:szCs w:val="18"/>
              </w:rPr>
            </w:pPr>
          </w:p>
        </w:tc>
      </w:tr>
      <w:tr w:rsidR="003108AC" w:rsidRPr="003108AC" w:rsidTr="003108AC">
        <w:tc>
          <w:tcPr>
            <w:tcW w:w="1015" w:type="dxa"/>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3</w:t>
            </w:r>
          </w:p>
        </w:tc>
        <w:tc>
          <w:tcPr>
            <w:tcW w:w="1268" w:type="dxa"/>
          </w:tcPr>
          <w:p w:rsidR="003108AC" w:rsidRPr="003108AC" w:rsidRDefault="003108AC" w:rsidP="00D339CD">
            <w:pPr>
              <w:jc w:val="both"/>
              <w:rPr>
                <w:rFonts w:ascii="Arial" w:hAnsi="Arial" w:cs="Arial"/>
                <w:sz w:val="18"/>
                <w:szCs w:val="18"/>
              </w:rPr>
            </w:pPr>
          </w:p>
        </w:tc>
        <w:tc>
          <w:tcPr>
            <w:tcW w:w="911" w:type="dxa"/>
          </w:tcPr>
          <w:p w:rsidR="003108AC" w:rsidRPr="003108AC" w:rsidRDefault="003108AC" w:rsidP="00D339CD">
            <w:pPr>
              <w:jc w:val="both"/>
              <w:rPr>
                <w:rFonts w:ascii="Arial" w:hAnsi="Arial" w:cs="Arial"/>
                <w:sz w:val="18"/>
                <w:szCs w:val="18"/>
              </w:rPr>
            </w:pPr>
          </w:p>
        </w:tc>
        <w:tc>
          <w:tcPr>
            <w:tcW w:w="978" w:type="dxa"/>
          </w:tcPr>
          <w:p w:rsidR="003108AC" w:rsidRPr="003108AC" w:rsidRDefault="003108AC" w:rsidP="00D339CD">
            <w:pPr>
              <w:jc w:val="both"/>
              <w:rPr>
                <w:rFonts w:ascii="Arial" w:hAnsi="Arial" w:cs="Arial"/>
                <w:sz w:val="18"/>
                <w:szCs w:val="18"/>
              </w:rPr>
            </w:pPr>
          </w:p>
        </w:tc>
        <w:tc>
          <w:tcPr>
            <w:tcW w:w="1000" w:type="dxa"/>
          </w:tcPr>
          <w:p w:rsidR="003108AC" w:rsidRPr="003108AC" w:rsidRDefault="003108AC" w:rsidP="00D339CD">
            <w:pPr>
              <w:jc w:val="both"/>
              <w:rPr>
                <w:rFonts w:ascii="Arial" w:hAnsi="Arial" w:cs="Arial"/>
                <w:sz w:val="18"/>
                <w:szCs w:val="18"/>
              </w:rPr>
            </w:pPr>
          </w:p>
        </w:tc>
        <w:tc>
          <w:tcPr>
            <w:tcW w:w="1268" w:type="dxa"/>
          </w:tcPr>
          <w:p w:rsidR="003108AC" w:rsidRPr="003108AC" w:rsidRDefault="003108AC" w:rsidP="00D339CD">
            <w:pPr>
              <w:jc w:val="both"/>
              <w:rPr>
                <w:rFonts w:ascii="Arial" w:hAnsi="Arial" w:cs="Arial"/>
                <w:sz w:val="18"/>
                <w:szCs w:val="18"/>
              </w:rPr>
            </w:pPr>
          </w:p>
        </w:tc>
        <w:tc>
          <w:tcPr>
            <w:tcW w:w="904" w:type="dxa"/>
          </w:tcPr>
          <w:p w:rsidR="003108AC" w:rsidRPr="003108AC" w:rsidRDefault="003108AC" w:rsidP="00D339CD">
            <w:pPr>
              <w:jc w:val="both"/>
              <w:rPr>
                <w:rFonts w:ascii="Arial" w:hAnsi="Arial" w:cs="Arial"/>
                <w:sz w:val="18"/>
                <w:szCs w:val="18"/>
              </w:rPr>
            </w:pPr>
          </w:p>
        </w:tc>
        <w:tc>
          <w:tcPr>
            <w:tcW w:w="963" w:type="dxa"/>
          </w:tcPr>
          <w:p w:rsidR="003108AC" w:rsidRPr="003108AC" w:rsidRDefault="003108AC" w:rsidP="00D339CD">
            <w:pPr>
              <w:jc w:val="both"/>
              <w:rPr>
                <w:rFonts w:ascii="Arial" w:hAnsi="Arial" w:cs="Arial"/>
                <w:sz w:val="18"/>
                <w:szCs w:val="18"/>
              </w:rPr>
            </w:pPr>
          </w:p>
        </w:tc>
        <w:tc>
          <w:tcPr>
            <w:tcW w:w="981" w:type="dxa"/>
          </w:tcPr>
          <w:p w:rsidR="003108AC" w:rsidRPr="003108AC" w:rsidRDefault="003108AC" w:rsidP="00D339CD">
            <w:pPr>
              <w:jc w:val="both"/>
              <w:rPr>
                <w:rFonts w:ascii="Arial" w:hAnsi="Arial" w:cs="Arial"/>
                <w:sz w:val="18"/>
                <w:szCs w:val="18"/>
              </w:rPr>
            </w:pPr>
          </w:p>
        </w:tc>
      </w:tr>
    </w:tbl>
    <w:p w:rsidR="003108AC" w:rsidRPr="003108AC" w:rsidRDefault="003108AC" w:rsidP="00D339CD">
      <w:pPr>
        <w:spacing w:after="0" w:line="240" w:lineRule="auto"/>
        <w:jc w:val="both"/>
        <w:rPr>
          <w:rFonts w:ascii="Arial" w:hAnsi="Arial" w:cs="Arial"/>
          <w:sz w:val="18"/>
          <w:szCs w:val="18"/>
        </w:rPr>
      </w:pPr>
    </w:p>
    <w:tbl>
      <w:tblPr>
        <w:tblStyle w:val="TabloKlavuzu"/>
        <w:tblW w:w="0" w:type="auto"/>
        <w:tblLook w:val="04A0" w:firstRow="1" w:lastRow="0" w:firstColumn="1" w:lastColumn="0" w:noHBand="0" w:noVBand="1"/>
      </w:tblPr>
      <w:tblGrid>
        <w:gridCol w:w="979"/>
        <w:gridCol w:w="1231"/>
        <w:gridCol w:w="783"/>
        <w:gridCol w:w="913"/>
        <w:gridCol w:w="956"/>
        <w:gridCol w:w="1232"/>
        <w:gridCol w:w="779"/>
        <w:gridCol w:w="903"/>
        <w:gridCol w:w="944"/>
      </w:tblGrid>
      <w:tr w:rsidR="003108AC" w:rsidRPr="003108AC" w:rsidTr="003108AC">
        <w:tc>
          <w:tcPr>
            <w:tcW w:w="1015" w:type="dxa"/>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6.HF.</w:t>
            </w:r>
          </w:p>
        </w:tc>
        <w:tc>
          <w:tcPr>
            <w:tcW w:w="4157" w:type="dxa"/>
            <w:gridSpan w:val="4"/>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SAĞ EL</w:t>
            </w:r>
          </w:p>
        </w:tc>
        <w:tc>
          <w:tcPr>
            <w:tcW w:w="4116" w:type="dxa"/>
            <w:gridSpan w:val="4"/>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SOL EL</w:t>
            </w:r>
          </w:p>
        </w:tc>
      </w:tr>
      <w:tr w:rsidR="003108AC" w:rsidRPr="003108AC" w:rsidTr="003108AC">
        <w:tc>
          <w:tcPr>
            <w:tcW w:w="1015" w:type="dxa"/>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Tarih</w:t>
            </w:r>
          </w:p>
        </w:tc>
        <w:tc>
          <w:tcPr>
            <w:tcW w:w="4157" w:type="dxa"/>
            <w:gridSpan w:val="4"/>
          </w:tcPr>
          <w:p w:rsidR="003108AC" w:rsidRPr="003108AC" w:rsidRDefault="003108AC" w:rsidP="00D339CD">
            <w:pPr>
              <w:jc w:val="both"/>
              <w:rPr>
                <w:rFonts w:ascii="Arial" w:hAnsi="Arial" w:cs="Arial"/>
                <w:b/>
                <w:sz w:val="18"/>
                <w:szCs w:val="18"/>
              </w:rPr>
            </w:pPr>
          </w:p>
        </w:tc>
        <w:tc>
          <w:tcPr>
            <w:tcW w:w="4116" w:type="dxa"/>
            <w:gridSpan w:val="4"/>
          </w:tcPr>
          <w:p w:rsidR="003108AC" w:rsidRPr="003108AC" w:rsidRDefault="003108AC" w:rsidP="00D339CD">
            <w:pPr>
              <w:jc w:val="both"/>
              <w:rPr>
                <w:rFonts w:ascii="Arial" w:hAnsi="Arial" w:cs="Arial"/>
                <w:b/>
                <w:sz w:val="18"/>
                <w:szCs w:val="18"/>
              </w:rPr>
            </w:pPr>
          </w:p>
        </w:tc>
      </w:tr>
      <w:tr w:rsidR="003108AC" w:rsidRPr="003108AC" w:rsidTr="003108AC">
        <w:tc>
          <w:tcPr>
            <w:tcW w:w="1015" w:type="dxa"/>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Deneme</w:t>
            </w:r>
          </w:p>
        </w:tc>
        <w:tc>
          <w:tcPr>
            <w:tcW w:w="1268" w:type="dxa"/>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m.pronator quadratus</w:t>
            </w:r>
          </w:p>
        </w:tc>
        <w:tc>
          <w:tcPr>
            <w:tcW w:w="911" w:type="dxa"/>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FPL</w:t>
            </w:r>
          </w:p>
        </w:tc>
        <w:tc>
          <w:tcPr>
            <w:tcW w:w="978" w:type="dxa"/>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Ulnar styloid</w:t>
            </w:r>
          </w:p>
        </w:tc>
        <w:tc>
          <w:tcPr>
            <w:tcW w:w="1000" w:type="dxa"/>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DRUE  kapsül</w:t>
            </w:r>
          </w:p>
          <w:p w:rsidR="003108AC" w:rsidRPr="003108AC" w:rsidRDefault="003108AC" w:rsidP="00D339CD">
            <w:pPr>
              <w:jc w:val="both"/>
              <w:rPr>
                <w:rFonts w:ascii="Arial" w:hAnsi="Arial" w:cs="Arial"/>
                <w:b/>
                <w:sz w:val="18"/>
                <w:szCs w:val="18"/>
              </w:rPr>
            </w:pPr>
            <w:r w:rsidRPr="003108AC">
              <w:rPr>
                <w:rFonts w:ascii="Arial" w:hAnsi="Arial" w:cs="Arial"/>
                <w:b/>
                <w:sz w:val="18"/>
                <w:szCs w:val="18"/>
              </w:rPr>
              <w:t>(dorsal)</w:t>
            </w:r>
          </w:p>
        </w:tc>
        <w:tc>
          <w:tcPr>
            <w:tcW w:w="1268" w:type="dxa"/>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m.pronator quadratus</w:t>
            </w:r>
          </w:p>
        </w:tc>
        <w:tc>
          <w:tcPr>
            <w:tcW w:w="904" w:type="dxa"/>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FPL</w:t>
            </w:r>
          </w:p>
        </w:tc>
        <w:tc>
          <w:tcPr>
            <w:tcW w:w="963" w:type="dxa"/>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Ulnar styloid</w:t>
            </w:r>
          </w:p>
        </w:tc>
        <w:tc>
          <w:tcPr>
            <w:tcW w:w="981" w:type="dxa"/>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DRUE  kapsül</w:t>
            </w:r>
          </w:p>
          <w:p w:rsidR="003108AC" w:rsidRPr="003108AC" w:rsidRDefault="003108AC" w:rsidP="00D339CD">
            <w:pPr>
              <w:jc w:val="both"/>
              <w:rPr>
                <w:rFonts w:ascii="Arial" w:hAnsi="Arial" w:cs="Arial"/>
                <w:b/>
                <w:sz w:val="18"/>
                <w:szCs w:val="18"/>
              </w:rPr>
            </w:pPr>
            <w:r w:rsidRPr="003108AC">
              <w:rPr>
                <w:rFonts w:ascii="Arial" w:hAnsi="Arial" w:cs="Arial"/>
                <w:b/>
                <w:sz w:val="18"/>
                <w:szCs w:val="18"/>
              </w:rPr>
              <w:t>(dorsal)</w:t>
            </w:r>
          </w:p>
        </w:tc>
      </w:tr>
      <w:tr w:rsidR="003108AC" w:rsidRPr="003108AC" w:rsidTr="003108AC">
        <w:tc>
          <w:tcPr>
            <w:tcW w:w="1015" w:type="dxa"/>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1</w:t>
            </w:r>
          </w:p>
        </w:tc>
        <w:tc>
          <w:tcPr>
            <w:tcW w:w="1268" w:type="dxa"/>
          </w:tcPr>
          <w:p w:rsidR="003108AC" w:rsidRPr="003108AC" w:rsidRDefault="003108AC" w:rsidP="00D339CD">
            <w:pPr>
              <w:jc w:val="both"/>
              <w:rPr>
                <w:rFonts w:ascii="Arial" w:hAnsi="Arial" w:cs="Arial"/>
                <w:sz w:val="18"/>
                <w:szCs w:val="18"/>
              </w:rPr>
            </w:pPr>
          </w:p>
        </w:tc>
        <w:tc>
          <w:tcPr>
            <w:tcW w:w="911" w:type="dxa"/>
          </w:tcPr>
          <w:p w:rsidR="003108AC" w:rsidRPr="003108AC" w:rsidRDefault="003108AC" w:rsidP="00D339CD">
            <w:pPr>
              <w:jc w:val="both"/>
              <w:rPr>
                <w:rFonts w:ascii="Arial" w:hAnsi="Arial" w:cs="Arial"/>
                <w:sz w:val="18"/>
                <w:szCs w:val="18"/>
              </w:rPr>
            </w:pPr>
          </w:p>
        </w:tc>
        <w:tc>
          <w:tcPr>
            <w:tcW w:w="978" w:type="dxa"/>
          </w:tcPr>
          <w:p w:rsidR="003108AC" w:rsidRPr="003108AC" w:rsidRDefault="003108AC" w:rsidP="00D339CD">
            <w:pPr>
              <w:jc w:val="both"/>
              <w:rPr>
                <w:rFonts w:ascii="Arial" w:hAnsi="Arial" w:cs="Arial"/>
                <w:sz w:val="18"/>
                <w:szCs w:val="18"/>
              </w:rPr>
            </w:pPr>
          </w:p>
        </w:tc>
        <w:tc>
          <w:tcPr>
            <w:tcW w:w="1000" w:type="dxa"/>
          </w:tcPr>
          <w:p w:rsidR="003108AC" w:rsidRPr="003108AC" w:rsidRDefault="003108AC" w:rsidP="00D339CD">
            <w:pPr>
              <w:jc w:val="both"/>
              <w:rPr>
                <w:rFonts w:ascii="Arial" w:hAnsi="Arial" w:cs="Arial"/>
                <w:sz w:val="18"/>
                <w:szCs w:val="18"/>
              </w:rPr>
            </w:pPr>
          </w:p>
        </w:tc>
        <w:tc>
          <w:tcPr>
            <w:tcW w:w="1268" w:type="dxa"/>
          </w:tcPr>
          <w:p w:rsidR="003108AC" w:rsidRPr="003108AC" w:rsidRDefault="003108AC" w:rsidP="00D339CD">
            <w:pPr>
              <w:jc w:val="both"/>
              <w:rPr>
                <w:rFonts w:ascii="Arial" w:hAnsi="Arial" w:cs="Arial"/>
                <w:sz w:val="18"/>
                <w:szCs w:val="18"/>
              </w:rPr>
            </w:pPr>
          </w:p>
        </w:tc>
        <w:tc>
          <w:tcPr>
            <w:tcW w:w="904" w:type="dxa"/>
          </w:tcPr>
          <w:p w:rsidR="003108AC" w:rsidRPr="003108AC" w:rsidRDefault="003108AC" w:rsidP="00D339CD">
            <w:pPr>
              <w:jc w:val="both"/>
              <w:rPr>
                <w:rFonts w:ascii="Arial" w:hAnsi="Arial" w:cs="Arial"/>
                <w:sz w:val="18"/>
                <w:szCs w:val="18"/>
              </w:rPr>
            </w:pPr>
          </w:p>
        </w:tc>
        <w:tc>
          <w:tcPr>
            <w:tcW w:w="963" w:type="dxa"/>
          </w:tcPr>
          <w:p w:rsidR="003108AC" w:rsidRPr="003108AC" w:rsidRDefault="003108AC" w:rsidP="00D339CD">
            <w:pPr>
              <w:jc w:val="both"/>
              <w:rPr>
                <w:rFonts w:ascii="Arial" w:hAnsi="Arial" w:cs="Arial"/>
                <w:sz w:val="18"/>
                <w:szCs w:val="18"/>
              </w:rPr>
            </w:pPr>
          </w:p>
        </w:tc>
        <w:tc>
          <w:tcPr>
            <w:tcW w:w="981" w:type="dxa"/>
          </w:tcPr>
          <w:p w:rsidR="003108AC" w:rsidRPr="003108AC" w:rsidRDefault="003108AC" w:rsidP="00D339CD">
            <w:pPr>
              <w:jc w:val="both"/>
              <w:rPr>
                <w:rFonts w:ascii="Arial" w:hAnsi="Arial" w:cs="Arial"/>
                <w:sz w:val="18"/>
                <w:szCs w:val="18"/>
              </w:rPr>
            </w:pPr>
          </w:p>
        </w:tc>
      </w:tr>
      <w:tr w:rsidR="003108AC" w:rsidRPr="003108AC" w:rsidTr="003108AC">
        <w:tc>
          <w:tcPr>
            <w:tcW w:w="1015" w:type="dxa"/>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2</w:t>
            </w:r>
          </w:p>
        </w:tc>
        <w:tc>
          <w:tcPr>
            <w:tcW w:w="1268" w:type="dxa"/>
          </w:tcPr>
          <w:p w:rsidR="003108AC" w:rsidRPr="003108AC" w:rsidRDefault="003108AC" w:rsidP="00D339CD">
            <w:pPr>
              <w:jc w:val="both"/>
              <w:rPr>
                <w:rFonts w:ascii="Arial" w:hAnsi="Arial" w:cs="Arial"/>
                <w:sz w:val="18"/>
                <w:szCs w:val="18"/>
              </w:rPr>
            </w:pPr>
          </w:p>
        </w:tc>
        <w:tc>
          <w:tcPr>
            <w:tcW w:w="911" w:type="dxa"/>
          </w:tcPr>
          <w:p w:rsidR="003108AC" w:rsidRPr="003108AC" w:rsidRDefault="003108AC" w:rsidP="00D339CD">
            <w:pPr>
              <w:jc w:val="both"/>
              <w:rPr>
                <w:rFonts w:ascii="Arial" w:hAnsi="Arial" w:cs="Arial"/>
                <w:sz w:val="18"/>
                <w:szCs w:val="18"/>
              </w:rPr>
            </w:pPr>
          </w:p>
        </w:tc>
        <w:tc>
          <w:tcPr>
            <w:tcW w:w="978" w:type="dxa"/>
          </w:tcPr>
          <w:p w:rsidR="003108AC" w:rsidRPr="003108AC" w:rsidRDefault="003108AC" w:rsidP="00D339CD">
            <w:pPr>
              <w:jc w:val="both"/>
              <w:rPr>
                <w:rFonts w:ascii="Arial" w:hAnsi="Arial" w:cs="Arial"/>
                <w:sz w:val="18"/>
                <w:szCs w:val="18"/>
              </w:rPr>
            </w:pPr>
          </w:p>
        </w:tc>
        <w:tc>
          <w:tcPr>
            <w:tcW w:w="1000" w:type="dxa"/>
          </w:tcPr>
          <w:p w:rsidR="003108AC" w:rsidRPr="003108AC" w:rsidRDefault="003108AC" w:rsidP="00D339CD">
            <w:pPr>
              <w:jc w:val="both"/>
              <w:rPr>
                <w:rFonts w:ascii="Arial" w:hAnsi="Arial" w:cs="Arial"/>
                <w:sz w:val="18"/>
                <w:szCs w:val="18"/>
              </w:rPr>
            </w:pPr>
          </w:p>
        </w:tc>
        <w:tc>
          <w:tcPr>
            <w:tcW w:w="1268" w:type="dxa"/>
          </w:tcPr>
          <w:p w:rsidR="003108AC" w:rsidRPr="003108AC" w:rsidRDefault="003108AC" w:rsidP="00D339CD">
            <w:pPr>
              <w:jc w:val="both"/>
              <w:rPr>
                <w:rFonts w:ascii="Arial" w:hAnsi="Arial" w:cs="Arial"/>
                <w:sz w:val="18"/>
                <w:szCs w:val="18"/>
              </w:rPr>
            </w:pPr>
          </w:p>
        </w:tc>
        <w:tc>
          <w:tcPr>
            <w:tcW w:w="904" w:type="dxa"/>
          </w:tcPr>
          <w:p w:rsidR="003108AC" w:rsidRPr="003108AC" w:rsidRDefault="003108AC" w:rsidP="00D339CD">
            <w:pPr>
              <w:jc w:val="both"/>
              <w:rPr>
                <w:rFonts w:ascii="Arial" w:hAnsi="Arial" w:cs="Arial"/>
                <w:sz w:val="18"/>
                <w:szCs w:val="18"/>
              </w:rPr>
            </w:pPr>
          </w:p>
        </w:tc>
        <w:tc>
          <w:tcPr>
            <w:tcW w:w="963" w:type="dxa"/>
          </w:tcPr>
          <w:p w:rsidR="003108AC" w:rsidRPr="003108AC" w:rsidRDefault="003108AC" w:rsidP="00D339CD">
            <w:pPr>
              <w:jc w:val="both"/>
              <w:rPr>
                <w:rFonts w:ascii="Arial" w:hAnsi="Arial" w:cs="Arial"/>
                <w:sz w:val="18"/>
                <w:szCs w:val="18"/>
              </w:rPr>
            </w:pPr>
          </w:p>
        </w:tc>
        <w:tc>
          <w:tcPr>
            <w:tcW w:w="981" w:type="dxa"/>
          </w:tcPr>
          <w:p w:rsidR="003108AC" w:rsidRPr="003108AC" w:rsidRDefault="003108AC" w:rsidP="00D339CD">
            <w:pPr>
              <w:jc w:val="both"/>
              <w:rPr>
                <w:rFonts w:ascii="Arial" w:hAnsi="Arial" w:cs="Arial"/>
                <w:sz w:val="18"/>
                <w:szCs w:val="18"/>
              </w:rPr>
            </w:pPr>
          </w:p>
        </w:tc>
      </w:tr>
      <w:tr w:rsidR="003108AC" w:rsidRPr="003108AC" w:rsidTr="003108AC">
        <w:tc>
          <w:tcPr>
            <w:tcW w:w="1015" w:type="dxa"/>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3</w:t>
            </w:r>
          </w:p>
        </w:tc>
        <w:tc>
          <w:tcPr>
            <w:tcW w:w="1268" w:type="dxa"/>
          </w:tcPr>
          <w:p w:rsidR="003108AC" w:rsidRPr="003108AC" w:rsidRDefault="003108AC" w:rsidP="00D339CD">
            <w:pPr>
              <w:jc w:val="both"/>
              <w:rPr>
                <w:rFonts w:ascii="Arial" w:hAnsi="Arial" w:cs="Arial"/>
                <w:sz w:val="18"/>
                <w:szCs w:val="18"/>
              </w:rPr>
            </w:pPr>
          </w:p>
        </w:tc>
        <w:tc>
          <w:tcPr>
            <w:tcW w:w="911" w:type="dxa"/>
          </w:tcPr>
          <w:p w:rsidR="003108AC" w:rsidRPr="003108AC" w:rsidRDefault="003108AC" w:rsidP="00D339CD">
            <w:pPr>
              <w:jc w:val="both"/>
              <w:rPr>
                <w:rFonts w:ascii="Arial" w:hAnsi="Arial" w:cs="Arial"/>
                <w:sz w:val="18"/>
                <w:szCs w:val="18"/>
              </w:rPr>
            </w:pPr>
          </w:p>
        </w:tc>
        <w:tc>
          <w:tcPr>
            <w:tcW w:w="978" w:type="dxa"/>
          </w:tcPr>
          <w:p w:rsidR="003108AC" w:rsidRPr="003108AC" w:rsidRDefault="003108AC" w:rsidP="00D339CD">
            <w:pPr>
              <w:jc w:val="both"/>
              <w:rPr>
                <w:rFonts w:ascii="Arial" w:hAnsi="Arial" w:cs="Arial"/>
                <w:sz w:val="18"/>
                <w:szCs w:val="18"/>
              </w:rPr>
            </w:pPr>
          </w:p>
        </w:tc>
        <w:tc>
          <w:tcPr>
            <w:tcW w:w="1000" w:type="dxa"/>
          </w:tcPr>
          <w:p w:rsidR="003108AC" w:rsidRPr="003108AC" w:rsidRDefault="003108AC" w:rsidP="00D339CD">
            <w:pPr>
              <w:jc w:val="both"/>
              <w:rPr>
                <w:rFonts w:ascii="Arial" w:hAnsi="Arial" w:cs="Arial"/>
                <w:sz w:val="18"/>
                <w:szCs w:val="18"/>
              </w:rPr>
            </w:pPr>
          </w:p>
        </w:tc>
        <w:tc>
          <w:tcPr>
            <w:tcW w:w="1268" w:type="dxa"/>
          </w:tcPr>
          <w:p w:rsidR="003108AC" w:rsidRPr="003108AC" w:rsidRDefault="003108AC" w:rsidP="00D339CD">
            <w:pPr>
              <w:jc w:val="both"/>
              <w:rPr>
                <w:rFonts w:ascii="Arial" w:hAnsi="Arial" w:cs="Arial"/>
                <w:sz w:val="18"/>
                <w:szCs w:val="18"/>
              </w:rPr>
            </w:pPr>
          </w:p>
        </w:tc>
        <w:tc>
          <w:tcPr>
            <w:tcW w:w="904" w:type="dxa"/>
          </w:tcPr>
          <w:p w:rsidR="003108AC" w:rsidRPr="003108AC" w:rsidRDefault="003108AC" w:rsidP="00D339CD">
            <w:pPr>
              <w:jc w:val="both"/>
              <w:rPr>
                <w:rFonts w:ascii="Arial" w:hAnsi="Arial" w:cs="Arial"/>
                <w:sz w:val="18"/>
                <w:szCs w:val="18"/>
              </w:rPr>
            </w:pPr>
          </w:p>
        </w:tc>
        <w:tc>
          <w:tcPr>
            <w:tcW w:w="963" w:type="dxa"/>
          </w:tcPr>
          <w:p w:rsidR="003108AC" w:rsidRPr="003108AC" w:rsidRDefault="003108AC" w:rsidP="00D339CD">
            <w:pPr>
              <w:jc w:val="both"/>
              <w:rPr>
                <w:rFonts w:ascii="Arial" w:hAnsi="Arial" w:cs="Arial"/>
                <w:sz w:val="18"/>
                <w:szCs w:val="18"/>
              </w:rPr>
            </w:pPr>
          </w:p>
        </w:tc>
        <w:tc>
          <w:tcPr>
            <w:tcW w:w="981" w:type="dxa"/>
          </w:tcPr>
          <w:p w:rsidR="003108AC" w:rsidRPr="003108AC" w:rsidRDefault="003108AC" w:rsidP="00D339CD">
            <w:pPr>
              <w:jc w:val="both"/>
              <w:rPr>
                <w:rFonts w:ascii="Arial" w:hAnsi="Arial" w:cs="Arial"/>
                <w:sz w:val="18"/>
                <w:szCs w:val="18"/>
              </w:rPr>
            </w:pPr>
          </w:p>
        </w:tc>
      </w:tr>
    </w:tbl>
    <w:p w:rsidR="003108AC" w:rsidRPr="003108AC" w:rsidRDefault="003108AC" w:rsidP="00D339CD">
      <w:pPr>
        <w:spacing w:after="0" w:line="240" w:lineRule="auto"/>
        <w:jc w:val="both"/>
        <w:rPr>
          <w:rFonts w:ascii="Arial" w:hAnsi="Arial" w:cs="Arial"/>
          <w:sz w:val="18"/>
          <w:szCs w:val="18"/>
        </w:rPr>
      </w:pPr>
    </w:p>
    <w:tbl>
      <w:tblPr>
        <w:tblStyle w:val="TabloKlavuzu"/>
        <w:tblW w:w="0" w:type="auto"/>
        <w:tblLook w:val="04A0" w:firstRow="1" w:lastRow="0" w:firstColumn="1" w:lastColumn="0" w:noHBand="0" w:noVBand="1"/>
      </w:tblPr>
      <w:tblGrid>
        <w:gridCol w:w="976"/>
        <w:gridCol w:w="1211"/>
        <w:gridCol w:w="815"/>
        <w:gridCol w:w="923"/>
        <w:gridCol w:w="960"/>
        <w:gridCol w:w="1167"/>
        <w:gridCol w:w="810"/>
        <w:gridCol w:w="912"/>
        <w:gridCol w:w="946"/>
      </w:tblGrid>
      <w:tr w:rsidR="003108AC" w:rsidRPr="003108AC" w:rsidTr="003108AC">
        <w:tc>
          <w:tcPr>
            <w:tcW w:w="1021" w:type="dxa"/>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12.HF.</w:t>
            </w:r>
          </w:p>
        </w:tc>
        <w:tc>
          <w:tcPr>
            <w:tcW w:w="4283" w:type="dxa"/>
            <w:gridSpan w:val="4"/>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SAĞ EL</w:t>
            </w:r>
          </w:p>
        </w:tc>
        <w:tc>
          <w:tcPr>
            <w:tcW w:w="3984" w:type="dxa"/>
            <w:gridSpan w:val="4"/>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SOL EL</w:t>
            </w:r>
          </w:p>
        </w:tc>
      </w:tr>
      <w:tr w:rsidR="003108AC" w:rsidRPr="003108AC" w:rsidTr="003108AC">
        <w:tc>
          <w:tcPr>
            <w:tcW w:w="1021" w:type="dxa"/>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Tarih</w:t>
            </w:r>
          </w:p>
        </w:tc>
        <w:tc>
          <w:tcPr>
            <w:tcW w:w="4283" w:type="dxa"/>
            <w:gridSpan w:val="4"/>
          </w:tcPr>
          <w:p w:rsidR="003108AC" w:rsidRPr="003108AC" w:rsidRDefault="003108AC" w:rsidP="00D339CD">
            <w:pPr>
              <w:jc w:val="both"/>
              <w:rPr>
                <w:rFonts w:ascii="Arial" w:hAnsi="Arial" w:cs="Arial"/>
                <w:b/>
                <w:sz w:val="18"/>
                <w:szCs w:val="18"/>
              </w:rPr>
            </w:pPr>
          </w:p>
        </w:tc>
        <w:tc>
          <w:tcPr>
            <w:tcW w:w="3984" w:type="dxa"/>
            <w:gridSpan w:val="4"/>
          </w:tcPr>
          <w:p w:rsidR="003108AC" w:rsidRPr="003108AC" w:rsidRDefault="003108AC" w:rsidP="00D339CD">
            <w:pPr>
              <w:jc w:val="both"/>
              <w:rPr>
                <w:rFonts w:ascii="Arial" w:hAnsi="Arial" w:cs="Arial"/>
                <w:b/>
                <w:sz w:val="18"/>
                <w:szCs w:val="18"/>
              </w:rPr>
            </w:pPr>
          </w:p>
        </w:tc>
      </w:tr>
      <w:tr w:rsidR="003108AC" w:rsidRPr="003108AC" w:rsidTr="003108AC">
        <w:tc>
          <w:tcPr>
            <w:tcW w:w="1021" w:type="dxa"/>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Deneme</w:t>
            </w:r>
          </w:p>
        </w:tc>
        <w:tc>
          <w:tcPr>
            <w:tcW w:w="1243" w:type="dxa"/>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m.pronator quadratus</w:t>
            </w:r>
          </w:p>
        </w:tc>
        <w:tc>
          <w:tcPr>
            <w:tcW w:w="1005" w:type="dxa"/>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FPL</w:t>
            </w:r>
          </w:p>
        </w:tc>
        <w:tc>
          <w:tcPr>
            <w:tcW w:w="1015" w:type="dxa"/>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Ulnar styloid</w:t>
            </w:r>
          </w:p>
        </w:tc>
        <w:tc>
          <w:tcPr>
            <w:tcW w:w="1020" w:type="dxa"/>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DRUE  kapsül</w:t>
            </w:r>
          </w:p>
          <w:p w:rsidR="003108AC" w:rsidRPr="003108AC" w:rsidRDefault="003108AC" w:rsidP="00D339CD">
            <w:pPr>
              <w:jc w:val="both"/>
              <w:rPr>
                <w:rFonts w:ascii="Arial" w:hAnsi="Arial" w:cs="Arial"/>
                <w:b/>
                <w:sz w:val="18"/>
                <w:szCs w:val="18"/>
              </w:rPr>
            </w:pPr>
            <w:r w:rsidRPr="003108AC">
              <w:rPr>
                <w:rFonts w:ascii="Arial" w:hAnsi="Arial" w:cs="Arial"/>
                <w:b/>
                <w:sz w:val="18"/>
                <w:szCs w:val="18"/>
              </w:rPr>
              <w:t>(dorsal)</w:t>
            </w:r>
          </w:p>
        </w:tc>
        <w:tc>
          <w:tcPr>
            <w:tcW w:w="996" w:type="dxa"/>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m.pronator quadratus</w:t>
            </w:r>
          </w:p>
        </w:tc>
        <w:tc>
          <w:tcPr>
            <w:tcW w:w="996" w:type="dxa"/>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FPL</w:t>
            </w:r>
          </w:p>
        </w:tc>
        <w:tc>
          <w:tcPr>
            <w:tcW w:w="996" w:type="dxa"/>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Ulnar styloid</w:t>
            </w:r>
          </w:p>
        </w:tc>
        <w:tc>
          <w:tcPr>
            <w:tcW w:w="996" w:type="dxa"/>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DRUE  kapsül</w:t>
            </w:r>
          </w:p>
          <w:p w:rsidR="003108AC" w:rsidRPr="003108AC" w:rsidRDefault="003108AC" w:rsidP="00D339CD">
            <w:pPr>
              <w:jc w:val="both"/>
              <w:rPr>
                <w:rFonts w:ascii="Arial" w:hAnsi="Arial" w:cs="Arial"/>
                <w:b/>
                <w:sz w:val="18"/>
                <w:szCs w:val="18"/>
              </w:rPr>
            </w:pPr>
            <w:r w:rsidRPr="003108AC">
              <w:rPr>
                <w:rFonts w:ascii="Arial" w:hAnsi="Arial" w:cs="Arial"/>
                <w:b/>
                <w:sz w:val="18"/>
                <w:szCs w:val="18"/>
              </w:rPr>
              <w:t>(dorsal)</w:t>
            </w:r>
          </w:p>
        </w:tc>
      </w:tr>
      <w:tr w:rsidR="003108AC" w:rsidRPr="003108AC" w:rsidTr="003108AC">
        <w:tc>
          <w:tcPr>
            <w:tcW w:w="1021" w:type="dxa"/>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1</w:t>
            </w:r>
          </w:p>
        </w:tc>
        <w:tc>
          <w:tcPr>
            <w:tcW w:w="1243" w:type="dxa"/>
          </w:tcPr>
          <w:p w:rsidR="003108AC" w:rsidRPr="003108AC" w:rsidRDefault="003108AC" w:rsidP="00D339CD">
            <w:pPr>
              <w:jc w:val="both"/>
              <w:rPr>
                <w:rFonts w:ascii="Arial" w:hAnsi="Arial" w:cs="Arial"/>
                <w:sz w:val="18"/>
                <w:szCs w:val="18"/>
              </w:rPr>
            </w:pPr>
          </w:p>
        </w:tc>
        <w:tc>
          <w:tcPr>
            <w:tcW w:w="1005" w:type="dxa"/>
          </w:tcPr>
          <w:p w:rsidR="003108AC" w:rsidRPr="003108AC" w:rsidRDefault="003108AC" w:rsidP="00D339CD">
            <w:pPr>
              <w:jc w:val="both"/>
              <w:rPr>
                <w:rFonts w:ascii="Arial" w:hAnsi="Arial" w:cs="Arial"/>
                <w:sz w:val="18"/>
                <w:szCs w:val="18"/>
              </w:rPr>
            </w:pPr>
          </w:p>
        </w:tc>
        <w:tc>
          <w:tcPr>
            <w:tcW w:w="1015" w:type="dxa"/>
          </w:tcPr>
          <w:p w:rsidR="003108AC" w:rsidRPr="003108AC" w:rsidRDefault="003108AC" w:rsidP="00D339CD">
            <w:pPr>
              <w:jc w:val="both"/>
              <w:rPr>
                <w:rFonts w:ascii="Arial" w:hAnsi="Arial" w:cs="Arial"/>
                <w:sz w:val="18"/>
                <w:szCs w:val="18"/>
              </w:rPr>
            </w:pPr>
          </w:p>
        </w:tc>
        <w:tc>
          <w:tcPr>
            <w:tcW w:w="1020" w:type="dxa"/>
          </w:tcPr>
          <w:p w:rsidR="003108AC" w:rsidRPr="003108AC" w:rsidRDefault="003108AC" w:rsidP="00D339CD">
            <w:pPr>
              <w:jc w:val="both"/>
              <w:rPr>
                <w:rFonts w:ascii="Arial" w:hAnsi="Arial" w:cs="Arial"/>
                <w:sz w:val="18"/>
                <w:szCs w:val="18"/>
              </w:rPr>
            </w:pPr>
          </w:p>
        </w:tc>
        <w:tc>
          <w:tcPr>
            <w:tcW w:w="996" w:type="dxa"/>
          </w:tcPr>
          <w:p w:rsidR="003108AC" w:rsidRPr="003108AC" w:rsidRDefault="003108AC" w:rsidP="00D339CD">
            <w:pPr>
              <w:jc w:val="both"/>
              <w:rPr>
                <w:rFonts w:ascii="Arial" w:hAnsi="Arial" w:cs="Arial"/>
                <w:sz w:val="18"/>
                <w:szCs w:val="18"/>
              </w:rPr>
            </w:pPr>
          </w:p>
        </w:tc>
        <w:tc>
          <w:tcPr>
            <w:tcW w:w="996" w:type="dxa"/>
          </w:tcPr>
          <w:p w:rsidR="003108AC" w:rsidRPr="003108AC" w:rsidRDefault="003108AC" w:rsidP="00D339CD">
            <w:pPr>
              <w:jc w:val="both"/>
              <w:rPr>
                <w:rFonts w:ascii="Arial" w:hAnsi="Arial" w:cs="Arial"/>
                <w:sz w:val="18"/>
                <w:szCs w:val="18"/>
              </w:rPr>
            </w:pPr>
          </w:p>
        </w:tc>
        <w:tc>
          <w:tcPr>
            <w:tcW w:w="996" w:type="dxa"/>
          </w:tcPr>
          <w:p w:rsidR="003108AC" w:rsidRPr="003108AC" w:rsidRDefault="003108AC" w:rsidP="00D339CD">
            <w:pPr>
              <w:jc w:val="both"/>
              <w:rPr>
                <w:rFonts w:ascii="Arial" w:hAnsi="Arial" w:cs="Arial"/>
                <w:sz w:val="18"/>
                <w:szCs w:val="18"/>
              </w:rPr>
            </w:pPr>
          </w:p>
        </w:tc>
        <w:tc>
          <w:tcPr>
            <w:tcW w:w="996" w:type="dxa"/>
          </w:tcPr>
          <w:p w:rsidR="003108AC" w:rsidRPr="003108AC" w:rsidRDefault="003108AC" w:rsidP="00D339CD">
            <w:pPr>
              <w:jc w:val="both"/>
              <w:rPr>
                <w:rFonts w:ascii="Arial" w:hAnsi="Arial" w:cs="Arial"/>
                <w:sz w:val="18"/>
                <w:szCs w:val="18"/>
              </w:rPr>
            </w:pPr>
          </w:p>
        </w:tc>
      </w:tr>
      <w:tr w:rsidR="003108AC" w:rsidRPr="003108AC" w:rsidTr="003108AC">
        <w:tc>
          <w:tcPr>
            <w:tcW w:w="1021" w:type="dxa"/>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2</w:t>
            </w:r>
          </w:p>
        </w:tc>
        <w:tc>
          <w:tcPr>
            <w:tcW w:w="1243" w:type="dxa"/>
          </w:tcPr>
          <w:p w:rsidR="003108AC" w:rsidRPr="003108AC" w:rsidRDefault="003108AC" w:rsidP="00D339CD">
            <w:pPr>
              <w:jc w:val="both"/>
              <w:rPr>
                <w:rFonts w:ascii="Arial" w:hAnsi="Arial" w:cs="Arial"/>
                <w:sz w:val="18"/>
                <w:szCs w:val="18"/>
              </w:rPr>
            </w:pPr>
          </w:p>
        </w:tc>
        <w:tc>
          <w:tcPr>
            <w:tcW w:w="1005" w:type="dxa"/>
          </w:tcPr>
          <w:p w:rsidR="003108AC" w:rsidRPr="003108AC" w:rsidRDefault="003108AC" w:rsidP="00D339CD">
            <w:pPr>
              <w:jc w:val="both"/>
              <w:rPr>
                <w:rFonts w:ascii="Arial" w:hAnsi="Arial" w:cs="Arial"/>
                <w:sz w:val="18"/>
                <w:szCs w:val="18"/>
              </w:rPr>
            </w:pPr>
          </w:p>
        </w:tc>
        <w:tc>
          <w:tcPr>
            <w:tcW w:w="1015" w:type="dxa"/>
          </w:tcPr>
          <w:p w:rsidR="003108AC" w:rsidRPr="003108AC" w:rsidRDefault="003108AC" w:rsidP="00D339CD">
            <w:pPr>
              <w:jc w:val="both"/>
              <w:rPr>
                <w:rFonts w:ascii="Arial" w:hAnsi="Arial" w:cs="Arial"/>
                <w:sz w:val="18"/>
                <w:szCs w:val="18"/>
              </w:rPr>
            </w:pPr>
          </w:p>
        </w:tc>
        <w:tc>
          <w:tcPr>
            <w:tcW w:w="1020" w:type="dxa"/>
          </w:tcPr>
          <w:p w:rsidR="003108AC" w:rsidRPr="003108AC" w:rsidRDefault="003108AC" w:rsidP="00D339CD">
            <w:pPr>
              <w:jc w:val="both"/>
              <w:rPr>
                <w:rFonts w:ascii="Arial" w:hAnsi="Arial" w:cs="Arial"/>
                <w:sz w:val="18"/>
                <w:szCs w:val="18"/>
              </w:rPr>
            </w:pPr>
          </w:p>
        </w:tc>
        <w:tc>
          <w:tcPr>
            <w:tcW w:w="996" w:type="dxa"/>
          </w:tcPr>
          <w:p w:rsidR="003108AC" w:rsidRPr="003108AC" w:rsidRDefault="003108AC" w:rsidP="00D339CD">
            <w:pPr>
              <w:jc w:val="both"/>
              <w:rPr>
                <w:rFonts w:ascii="Arial" w:hAnsi="Arial" w:cs="Arial"/>
                <w:sz w:val="18"/>
                <w:szCs w:val="18"/>
              </w:rPr>
            </w:pPr>
          </w:p>
        </w:tc>
        <w:tc>
          <w:tcPr>
            <w:tcW w:w="996" w:type="dxa"/>
          </w:tcPr>
          <w:p w:rsidR="003108AC" w:rsidRPr="003108AC" w:rsidRDefault="003108AC" w:rsidP="00D339CD">
            <w:pPr>
              <w:jc w:val="both"/>
              <w:rPr>
                <w:rFonts w:ascii="Arial" w:hAnsi="Arial" w:cs="Arial"/>
                <w:sz w:val="18"/>
                <w:szCs w:val="18"/>
              </w:rPr>
            </w:pPr>
          </w:p>
        </w:tc>
        <w:tc>
          <w:tcPr>
            <w:tcW w:w="996" w:type="dxa"/>
          </w:tcPr>
          <w:p w:rsidR="003108AC" w:rsidRPr="003108AC" w:rsidRDefault="003108AC" w:rsidP="00D339CD">
            <w:pPr>
              <w:jc w:val="both"/>
              <w:rPr>
                <w:rFonts w:ascii="Arial" w:hAnsi="Arial" w:cs="Arial"/>
                <w:sz w:val="18"/>
                <w:szCs w:val="18"/>
              </w:rPr>
            </w:pPr>
          </w:p>
        </w:tc>
        <w:tc>
          <w:tcPr>
            <w:tcW w:w="996" w:type="dxa"/>
          </w:tcPr>
          <w:p w:rsidR="003108AC" w:rsidRPr="003108AC" w:rsidRDefault="003108AC" w:rsidP="00D339CD">
            <w:pPr>
              <w:jc w:val="both"/>
              <w:rPr>
                <w:rFonts w:ascii="Arial" w:hAnsi="Arial" w:cs="Arial"/>
                <w:sz w:val="18"/>
                <w:szCs w:val="18"/>
              </w:rPr>
            </w:pPr>
          </w:p>
        </w:tc>
      </w:tr>
      <w:tr w:rsidR="003108AC" w:rsidRPr="003108AC" w:rsidTr="003108AC">
        <w:tc>
          <w:tcPr>
            <w:tcW w:w="1021" w:type="dxa"/>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3</w:t>
            </w:r>
          </w:p>
        </w:tc>
        <w:tc>
          <w:tcPr>
            <w:tcW w:w="1243" w:type="dxa"/>
          </w:tcPr>
          <w:p w:rsidR="003108AC" w:rsidRPr="003108AC" w:rsidRDefault="003108AC" w:rsidP="00D339CD">
            <w:pPr>
              <w:jc w:val="both"/>
              <w:rPr>
                <w:rFonts w:ascii="Arial" w:hAnsi="Arial" w:cs="Arial"/>
                <w:sz w:val="18"/>
                <w:szCs w:val="18"/>
              </w:rPr>
            </w:pPr>
          </w:p>
        </w:tc>
        <w:tc>
          <w:tcPr>
            <w:tcW w:w="1005" w:type="dxa"/>
          </w:tcPr>
          <w:p w:rsidR="003108AC" w:rsidRPr="003108AC" w:rsidRDefault="003108AC" w:rsidP="00D339CD">
            <w:pPr>
              <w:jc w:val="both"/>
              <w:rPr>
                <w:rFonts w:ascii="Arial" w:hAnsi="Arial" w:cs="Arial"/>
                <w:sz w:val="18"/>
                <w:szCs w:val="18"/>
              </w:rPr>
            </w:pPr>
          </w:p>
        </w:tc>
        <w:tc>
          <w:tcPr>
            <w:tcW w:w="1015" w:type="dxa"/>
          </w:tcPr>
          <w:p w:rsidR="003108AC" w:rsidRPr="003108AC" w:rsidRDefault="003108AC" w:rsidP="00D339CD">
            <w:pPr>
              <w:jc w:val="both"/>
              <w:rPr>
                <w:rFonts w:ascii="Arial" w:hAnsi="Arial" w:cs="Arial"/>
                <w:sz w:val="18"/>
                <w:szCs w:val="18"/>
              </w:rPr>
            </w:pPr>
          </w:p>
        </w:tc>
        <w:tc>
          <w:tcPr>
            <w:tcW w:w="1020" w:type="dxa"/>
          </w:tcPr>
          <w:p w:rsidR="003108AC" w:rsidRPr="003108AC" w:rsidRDefault="003108AC" w:rsidP="00D339CD">
            <w:pPr>
              <w:jc w:val="both"/>
              <w:rPr>
                <w:rFonts w:ascii="Arial" w:hAnsi="Arial" w:cs="Arial"/>
                <w:sz w:val="18"/>
                <w:szCs w:val="18"/>
              </w:rPr>
            </w:pPr>
          </w:p>
        </w:tc>
        <w:tc>
          <w:tcPr>
            <w:tcW w:w="996" w:type="dxa"/>
          </w:tcPr>
          <w:p w:rsidR="003108AC" w:rsidRPr="003108AC" w:rsidRDefault="003108AC" w:rsidP="00D339CD">
            <w:pPr>
              <w:jc w:val="both"/>
              <w:rPr>
                <w:rFonts w:ascii="Arial" w:hAnsi="Arial" w:cs="Arial"/>
                <w:sz w:val="18"/>
                <w:szCs w:val="18"/>
              </w:rPr>
            </w:pPr>
          </w:p>
        </w:tc>
        <w:tc>
          <w:tcPr>
            <w:tcW w:w="996" w:type="dxa"/>
          </w:tcPr>
          <w:p w:rsidR="003108AC" w:rsidRPr="003108AC" w:rsidRDefault="003108AC" w:rsidP="00D339CD">
            <w:pPr>
              <w:jc w:val="both"/>
              <w:rPr>
                <w:rFonts w:ascii="Arial" w:hAnsi="Arial" w:cs="Arial"/>
                <w:sz w:val="18"/>
                <w:szCs w:val="18"/>
              </w:rPr>
            </w:pPr>
          </w:p>
        </w:tc>
        <w:tc>
          <w:tcPr>
            <w:tcW w:w="996" w:type="dxa"/>
          </w:tcPr>
          <w:p w:rsidR="003108AC" w:rsidRPr="003108AC" w:rsidRDefault="003108AC" w:rsidP="00D339CD">
            <w:pPr>
              <w:jc w:val="both"/>
              <w:rPr>
                <w:rFonts w:ascii="Arial" w:hAnsi="Arial" w:cs="Arial"/>
                <w:sz w:val="18"/>
                <w:szCs w:val="18"/>
              </w:rPr>
            </w:pPr>
          </w:p>
        </w:tc>
        <w:tc>
          <w:tcPr>
            <w:tcW w:w="996" w:type="dxa"/>
          </w:tcPr>
          <w:p w:rsidR="003108AC" w:rsidRPr="003108AC" w:rsidRDefault="003108AC" w:rsidP="00D339CD">
            <w:pPr>
              <w:jc w:val="both"/>
              <w:rPr>
                <w:rFonts w:ascii="Arial" w:hAnsi="Arial" w:cs="Arial"/>
                <w:sz w:val="18"/>
                <w:szCs w:val="18"/>
              </w:rPr>
            </w:pPr>
          </w:p>
        </w:tc>
      </w:tr>
    </w:tbl>
    <w:p w:rsidR="003108AC" w:rsidRPr="003108AC" w:rsidRDefault="003108AC" w:rsidP="00D339CD">
      <w:pPr>
        <w:spacing w:after="0" w:line="240" w:lineRule="auto"/>
        <w:jc w:val="both"/>
        <w:rPr>
          <w:rFonts w:ascii="Arial" w:hAnsi="Arial" w:cs="Arial"/>
          <w:sz w:val="18"/>
          <w:szCs w:val="18"/>
        </w:rPr>
      </w:pPr>
    </w:p>
    <w:tbl>
      <w:tblPr>
        <w:tblStyle w:val="TabloKlavuzu"/>
        <w:tblW w:w="0" w:type="auto"/>
        <w:tblLook w:val="04A0" w:firstRow="1" w:lastRow="0" w:firstColumn="1" w:lastColumn="0" w:noHBand="0" w:noVBand="1"/>
      </w:tblPr>
      <w:tblGrid>
        <w:gridCol w:w="976"/>
        <w:gridCol w:w="1211"/>
        <w:gridCol w:w="815"/>
        <w:gridCol w:w="923"/>
        <w:gridCol w:w="960"/>
        <w:gridCol w:w="1167"/>
        <w:gridCol w:w="810"/>
        <w:gridCol w:w="912"/>
        <w:gridCol w:w="946"/>
      </w:tblGrid>
      <w:tr w:rsidR="003108AC" w:rsidRPr="003108AC" w:rsidTr="003108AC">
        <w:tc>
          <w:tcPr>
            <w:tcW w:w="1021" w:type="dxa"/>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6.AY</w:t>
            </w:r>
          </w:p>
        </w:tc>
        <w:tc>
          <w:tcPr>
            <w:tcW w:w="4283" w:type="dxa"/>
            <w:gridSpan w:val="4"/>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SAĞ EL</w:t>
            </w:r>
          </w:p>
        </w:tc>
        <w:tc>
          <w:tcPr>
            <w:tcW w:w="3984" w:type="dxa"/>
            <w:gridSpan w:val="4"/>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SOL EL</w:t>
            </w:r>
          </w:p>
        </w:tc>
      </w:tr>
      <w:tr w:rsidR="003108AC" w:rsidRPr="003108AC" w:rsidTr="003108AC">
        <w:tc>
          <w:tcPr>
            <w:tcW w:w="1021" w:type="dxa"/>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Tarih</w:t>
            </w:r>
          </w:p>
        </w:tc>
        <w:tc>
          <w:tcPr>
            <w:tcW w:w="4283" w:type="dxa"/>
            <w:gridSpan w:val="4"/>
          </w:tcPr>
          <w:p w:rsidR="003108AC" w:rsidRPr="003108AC" w:rsidRDefault="003108AC" w:rsidP="00D339CD">
            <w:pPr>
              <w:jc w:val="both"/>
              <w:rPr>
                <w:rFonts w:ascii="Arial" w:hAnsi="Arial" w:cs="Arial"/>
                <w:b/>
                <w:sz w:val="18"/>
                <w:szCs w:val="18"/>
              </w:rPr>
            </w:pPr>
          </w:p>
        </w:tc>
        <w:tc>
          <w:tcPr>
            <w:tcW w:w="3984" w:type="dxa"/>
            <w:gridSpan w:val="4"/>
          </w:tcPr>
          <w:p w:rsidR="003108AC" w:rsidRPr="003108AC" w:rsidRDefault="003108AC" w:rsidP="00D339CD">
            <w:pPr>
              <w:jc w:val="both"/>
              <w:rPr>
                <w:rFonts w:ascii="Arial" w:hAnsi="Arial" w:cs="Arial"/>
                <w:b/>
                <w:sz w:val="18"/>
                <w:szCs w:val="18"/>
              </w:rPr>
            </w:pPr>
          </w:p>
        </w:tc>
      </w:tr>
      <w:tr w:rsidR="003108AC" w:rsidRPr="003108AC" w:rsidTr="003108AC">
        <w:tc>
          <w:tcPr>
            <w:tcW w:w="1021" w:type="dxa"/>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Deneme</w:t>
            </w:r>
          </w:p>
        </w:tc>
        <w:tc>
          <w:tcPr>
            <w:tcW w:w="1243" w:type="dxa"/>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m.pronator quadratus</w:t>
            </w:r>
          </w:p>
        </w:tc>
        <w:tc>
          <w:tcPr>
            <w:tcW w:w="1005" w:type="dxa"/>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FPL</w:t>
            </w:r>
          </w:p>
        </w:tc>
        <w:tc>
          <w:tcPr>
            <w:tcW w:w="1015" w:type="dxa"/>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Ulnar styloid</w:t>
            </w:r>
          </w:p>
        </w:tc>
        <w:tc>
          <w:tcPr>
            <w:tcW w:w="1020" w:type="dxa"/>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DRUE  kapsül</w:t>
            </w:r>
          </w:p>
          <w:p w:rsidR="003108AC" w:rsidRPr="003108AC" w:rsidRDefault="003108AC" w:rsidP="00D339CD">
            <w:pPr>
              <w:jc w:val="both"/>
              <w:rPr>
                <w:rFonts w:ascii="Arial" w:hAnsi="Arial" w:cs="Arial"/>
                <w:b/>
                <w:sz w:val="18"/>
                <w:szCs w:val="18"/>
              </w:rPr>
            </w:pPr>
            <w:r w:rsidRPr="003108AC">
              <w:rPr>
                <w:rFonts w:ascii="Arial" w:hAnsi="Arial" w:cs="Arial"/>
                <w:b/>
                <w:sz w:val="18"/>
                <w:szCs w:val="18"/>
              </w:rPr>
              <w:t>(dorsal)</w:t>
            </w:r>
          </w:p>
        </w:tc>
        <w:tc>
          <w:tcPr>
            <w:tcW w:w="996" w:type="dxa"/>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m.pronator quadratus</w:t>
            </w:r>
          </w:p>
        </w:tc>
        <w:tc>
          <w:tcPr>
            <w:tcW w:w="996" w:type="dxa"/>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FPL</w:t>
            </w:r>
          </w:p>
        </w:tc>
        <w:tc>
          <w:tcPr>
            <w:tcW w:w="996" w:type="dxa"/>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Ulnar styloid</w:t>
            </w:r>
          </w:p>
        </w:tc>
        <w:tc>
          <w:tcPr>
            <w:tcW w:w="996" w:type="dxa"/>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DRUE  kapsül</w:t>
            </w:r>
          </w:p>
          <w:p w:rsidR="003108AC" w:rsidRPr="003108AC" w:rsidRDefault="003108AC" w:rsidP="00D339CD">
            <w:pPr>
              <w:jc w:val="both"/>
              <w:rPr>
                <w:rFonts w:ascii="Arial" w:hAnsi="Arial" w:cs="Arial"/>
                <w:b/>
                <w:sz w:val="18"/>
                <w:szCs w:val="18"/>
              </w:rPr>
            </w:pPr>
            <w:r w:rsidRPr="003108AC">
              <w:rPr>
                <w:rFonts w:ascii="Arial" w:hAnsi="Arial" w:cs="Arial"/>
                <w:b/>
                <w:sz w:val="18"/>
                <w:szCs w:val="18"/>
              </w:rPr>
              <w:t>(dorsal)</w:t>
            </w:r>
          </w:p>
        </w:tc>
      </w:tr>
      <w:tr w:rsidR="003108AC" w:rsidRPr="003108AC" w:rsidTr="003108AC">
        <w:tc>
          <w:tcPr>
            <w:tcW w:w="1021" w:type="dxa"/>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1</w:t>
            </w:r>
          </w:p>
        </w:tc>
        <w:tc>
          <w:tcPr>
            <w:tcW w:w="1243" w:type="dxa"/>
          </w:tcPr>
          <w:p w:rsidR="003108AC" w:rsidRPr="003108AC" w:rsidRDefault="003108AC" w:rsidP="00D339CD">
            <w:pPr>
              <w:jc w:val="both"/>
              <w:rPr>
                <w:rFonts w:ascii="Arial" w:hAnsi="Arial" w:cs="Arial"/>
                <w:sz w:val="18"/>
                <w:szCs w:val="18"/>
              </w:rPr>
            </w:pPr>
          </w:p>
        </w:tc>
        <w:tc>
          <w:tcPr>
            <w:tcW w:w="1005" w:type="dxa"/>
          </w:tcPr>
          <w:p w:rsidR="003108AC" w:rsidRPr="003108AC" w:rsidRDefault="003108AC" w:rsidP="00D339CD">
            <w:pPr>
              <w:jc w:val="both"/>
              <w:rPr>
                <w:rFonts w:ascii="Arial" w:hAnsi="Arial" w:cs="Arial"/>
                <w:sz w:val="18"/>
                <w:szCs w:val="18"/>
              </w:rPr>
            </w:pPr>
          </w:p>
        </w:tc>
        <w:tc>
          <w:tcPr>
            <w:tcW w:w="1015" w:type="dxa"/>
          </w:tcPr>
          <w:p w:rsidR="003108AC" w:rsidRPr="003108AC" w:rsidRDefault="003108AC" w:rsidP="00D339CD">
            <w:pPr>
              <w:jc w:val="both"/>
              <w:rPr>
                <w:rFonts w:ascii="Arial" w:hAnsi="Arial" w:cs="Arial"/>
                <w:sz w:val="18"/>
                <w:szCs w:val="18"/>
              </w:rPr>
            </w:pPr>
          </w:p>
        </w:tc>
        <w:tc>
          <w:tcPr>
            <w:tcW w:w="1020" w:type="dxa"/>
          </w:tcPr>
          <w:p w:rsidR="003108AC" w:rsidRPr="003108AC" w:rsidRDefault="003108AC" w:rsidP="00D339CD">
            <w:pPr>
              <w:jc w:val="both"/>
              <w:rPr>
                <w:rFonts w:ascii="Arial" w:hAnsi="Arial" w:cs="Arial"/>
                <w:sz w:val="18"/>
                <w:szCs w:val="18"/>
              </w:rPr>
            </w:pPr>
          </w:p>
        </w:tc>
        <w:tc>
          <w:tcPr>
            <w:tcW w:w="996" w:type="dxa"/>
          </w:tcPr>
          <w:p w:rsidR="003108AC" w:rsidRPr="003108AC" w:rsidRDefault="003108AC" w:rsidP="00D339CD">
            <w:pPr>
              <w:jc w:val="both"/>
              <w:rPr>
                <w:rFonts w:ascii="Arial" w:hAnsi="Arial" w:cs="Arial"/>
                <w:sz w:val="18"/>
                <w:szCs w:val="18"/>
              </w:rPr>
            </w:pPr>
          </w:p>
        </w:tc>
        <w:tc>
          <w:tcPr>
            <w:tcW w:w="996" w:type="dxa"/>
          </w:tcPr>
          <w:p w:rsidR="003108AC" w:rsidRPr="003108AC" w:rsidRDefault="003108AC" w:rsidP="00D339CD">
            <w:pPr>
              <w:jc w:val="both"/>
              <w:rPr>
                <w:rFonts w:ascii="Arial" w:hAnsi="Arial" w:cs="Arial"/>
                <w:sz w:val="18"/>
                <w:szCs w:val="18"/>
              </w:rPr>
            </w:pPr>
          </w:p>
        </w:tc>
        <w:tc>
          <w:tcPr>
            <w:tcW w:w="996" w:type="dxa"/>
          </w:tcPr>
          <w:p w:rsidR="003108AC" w:rsidRPr="003108AC" w:rsidRDefault="003108AC" w:rsidP="00D339CD">
            <w:pPr>
              <w:jc w:val="both"/>
              <w:rPr>
                <w:rFonts w:ascii="Arial" w:hAnsi="Arial" w:cs="Arial"/>
                <w:sz w:val="18"/>
                <w:szCs w:val="18"/>
              </w:rPr>
            </w:pPr>
          </w:p>
        </w:tc>
        <w:tc>
          <w:tcPr>
            <w:tcW w:w="996" w:type="dxa"/>
          </w:tcPr>
          <w:p w:rsidR="003108AC" w:rsidRPr="003108AC" w:rsidRDefault="003108AC" w:rsidP="00D339CD">
            <w:pPr>
              <w:jc w:val="both"/>
              <w:rPr>
                <w:rFonts w:ascii="Arial" w:hAnsi="Arial" w:cs="Arial"/>
                <w:sz w:val="18"/>
                <w:szCs w:val="18"/>
              </w:rPr>
            </w:pPr>
          </w:p>
        </w:tc>
      </w:tr>
      <w:tr w:rsidR="003108AC" w:rsidRPr="003108AC" w:rsidTr="003108AC">
        <w:tc>
          <w:tcPr>
            <w:tcW w:w="1021" w:type="dxa"/>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2</w:t>
            </w:r>
          </w:p>
        </w:tc>
        <w:tc>
          <w:tcPr>
            <w:tcW w:w="1243" w:type="dxa"/>
          </w:tcPr>
          <w:p w:rsidR="003108AC" w:rsidRPr="003108AC" w:rsidRDefault="003108AC" w:rsidP="00D339CD">
            <w:pPr>
              <w:jc w:val="both"/>
              <w:rPr>
                <w:rFonts w:ascii="Arial" w:hAnsi="Arial" w:cs="Arial"/>
                <w:sz w:val="18"/>
                <w:szCs w:val="18"/>
              </w:rPr>
            </w:pPr>
          </w:p>
        </w:tc>
        <w:tc>
          <w:tcPr>
            <w:tcW w:w="1005" w:type="dxa"/>
          </w:tcPr>
          <w:p w:rsidR="003108AC" w:rsidRPr="003108AC" w:rsidRDefault="003108AC" w:rsidP="00D339CD">
            <w:pPr>
              <w:jc w:val="both"/>
              <w:rPr>
                <w:rFonts w:ascii="Arial" w:hAnsi="Arial" w:cs="Arial"/>
                <w:sz w:val="18"/>
                <w:szCs w:val="18"/>
              </w:rPr>
            </w:pPr>
          </w:p>
        </w:tc>
        <w:tc>
          <w:tcPr>
            <w:tcW w:w="1015" w:type="dxa"/>
          </w:tcPr>
          <w:p w:rsidR="003108AC" w:rsidRPr="003108AC" w:rsidRDefault="003108AC" w:rsidP="00D339CD">
            <w:pPr>
              <w:jc w:val="both"/>
              <w:rPr>
                <w:rFonts w:ascii="Arial" w:hAnsi="Arial" w:cs="Arial"/>
                <w:sz w:val="18"/>
                <w:szCs w:val="18"/>
              </w:rPr>
            </w:pPr>
          </w:p>
        </w:tc>
        <w:tc>
          <w:tcPr>
            <w:tcW w:w="1020" w:type="dxa"/>
          </w:tcPr>
          <w:p w:rsidR="003108AC" w:rsidRPr="003108AC" w:rsidRDefault="003108AC" w:rsidP="00D339CD">
            <w:pPr>
              <w:jc w:val="both"/>
              <w:rPr>
                <w:rFonts w:ascii="Arial" w:hAnsi="Arial" w:cs="Arial"/>
                <w:sz w:val="18"/>
                <w:szCs w:val="18"/>
              </w:rPr>
            </w:pPr>
          </w:p>
        </w:tc>
        <w:tc>
          <w:tcPr>
            <w:tcW w:w="996" w:type="dxa"/>
          </w:tcPr>
          <w:p w:rsidR="003108AC" w:rsidRPr="003108AC" w:rsidRDefault="003108AC" w:rsidP="00D339CD">
            <w:pPr>
              <w:jc w:val="both"/>
              <w:rPr>
                <w:rFonts w:ascii="Arial" w:hAnsi="Arial" w:cs="Arial"/>
                <w:sz w:val="18"/>
                <w:szCs w:val="18"/>
              </w:rPr>
            </w:pPr>
          </w:p>
        </w:tc>
        <w:tc>
          <w:tcPr>
            <w:tcW w:w="996" w:type="dxa"/>
          </w:tcPr>
          <w:p w:rsidR="003108AC" w:rsidRPr="003108AC" w:rsidRDefault="003108AC" w:rsidP="00D339CD">
            <w:pPr>
              <w:jc w:val="both"/>
              <w:rPr>
                <w:rFonts w:ascii="Arial" w:hAnsi="Arial" w:cs="Arial"/>
                <w:sz w:val="18"/>
                <w:szCs w:val="18"/>
              </w:rPr>
            </w:pPr>
          </w:p>
        </w:tc>
        <w:tc>
          <w:tcPr>
            <w:tcW w:w="996" w:type="dxa"/>
          </w:tcPr>
          <w:p w:rsidR="003108AC" w:rsidRPr="003108AC" w:rsidRDefault="003108AC" w:rsidP="00D339CD">
            <w:pPr>
              <w:jc w:val="both"/>
              <w:rPr>
                <w:rFonts w:ascii="Arial" w:hAnsi="Arial" w:cs="Arial"/>
                <w:sz w:val="18"/>
                <w:szCs w:val="18"/>
              </w:rPr>
            </w:pPr>
          </w:p>
        </w:tc>
        <w:tc>
          <w:tcPr>
            <w:tcW w:w="996" w:type="dxa"/>
          </w:tcPr>
          <w:p w:rsidR="003108AC" w:rsidRPr="003108AC" w:rsidRDefault="003108AC" w:rsidP="00D339CD">
            <w:pPr>
              <w:jc w:val="both"/>
              <w:rPr>
                <w:rFonts w:ascii="Arial" w:hAnsi="Arial" w:cs="Arial"/>
                <w:sz w:val="18"/>
                <w:szCs w:val="18"/>
              </w:rPr>
            </w:pPr>
          </w:p>
        </w:tc>
      </w:tr>
      <w:tr w:rsidR="003108AC" w:rsidRPr="003108AC" w:rsidTr="003108AC">
        <w:tc>
          <w:tcPr>
            <w:tcW w:w="1021" w:type="dxa"/>
          </w:tcPr>
          <w:p w:rsidR="003108AC" w:rsidRPr="003108AC" w:rsidRDefault="003108AC" w:rsidP="00D339CD">
            <w:pPr>
              <w:jc w:val="both"/>
              <w:rPr>
                <w:rFonts w:ascii="Arial" w:hAnsi="Arial" w:cs="Arial"/>
                <w:b/>
                <w:sz w:val="18"/>
                <w:szCs w:val="18"/>
              </w:rPr>
            </w:pPr>
            <w:r w:rsidRPr="003108AC">
              <w:rPr>
                <w:rFonts w:ascii="Arial" w:hAnsi="Arial" w:cs="Arial"/>
                <w:b/>
                <w:sz w:val="18"/>
                <w:szCs w:val="18"/>
              </w:rPr>
              <w:t>3</w:t>
            </w:r>
          </w:p>
        </w:tc>
        <w:tc>
          <w:tcPr>
            <w:tcW w:w="1243" w:type="dxa"/>
          </w:tcPr>
          <w:p w:rsidR="003108AC" w:rsidRPr="003108AC" w:rsidRDefault="003108AC" w:rsidP="00D339CD">
            <w:pPr>
              <w:jc w:val="both"/>
              <w:rPr>
                <w:rFonts w:ascii="Arial" w:hAnsi="Arial" w:cs="Arial"/>
                <w:sz w:val="18"/>
                <w:szCs w:val="18"/>
              </w:rPr>
            </w:pPr>
          </w:p>
        </w:tc>
        <w:tc>
          <w:tcPr>
            <w:tcW w:w="1005" w:type="dxa"/>
          </w:tcPr>
          <w:p w:rsidR="003108AC" w:rsidRPr="003108AC" w:rsidRDefault="003108AC" w:rsidP="00D339CD">
            <w:pPr>
              <w:jc w:val="both"/>
              <w:rPr>
                <w:rFonts w:ascii="Arial" w:hAnsi="Arial" w:cs="Arial"/>
                <w:sz w:val="18"/>
                <w:szCs w:val="18"/>
              </w:rPr>
            </w:pPr>
          </w:p>
        </w:tc>
        <w:tc>
          <w:tcPr>
            <w:tcW w:w="1015" w:type="dxa"/>
          </w:tcPr>
          <w:p w:rsidR="003108AC" w:rsidRPr="003108AC" w:rsidRDefault="003108AC" w:rsidP="00D339CD">
            <w:pPr>
              <w:jc w:val="both"/>
              <w:rPr>
                <w:rFonts w:ascii="Arial" w:hAnsi="Arial" w:cs="Arial"/>
                <w:sz w:val="18"/>
                <w:szCs w:val="18"/>
              </w:rPr>
            </w:pPr>
          </w:p>
        </w:tc>
        <w:tc>
          <w:tcPr>
            <w:tcW w:w="1020" w:type="dxa"/>
          </w:tcPr>
          <w:p w:rsidR="003108AC" w:rsidRPr="003108AC" w:rsidRDefault="003108AC" w:rsidP="00D339CD">
            <w:pPr>
              <w:jc w:val="both"/>
              <w:rPr>
                <w:rFonts w:ascii="Arial" w:hAnsi="Arial" w:cs="Arial"/>
                <w:sz w:val="18"/>
                <w:szCs w:val="18"/>
              </w:rPr>
            </w:pPr>
          </w:p>
        </w:tc>
        <w:tc>
          <w:tcPr>
            <w:tcW w:w="996" w:type="dxa"/>
          </w:tcPr>
          <w:p w:rsidR="003108AC" w:rsidRPr="003108AC" w:rsidRDefault="003108AC" w:rsidP="00D339CD">
            <w:pPr>
              <w:jc w:val="both"/>
              <w:rPr>
                <w:rFonts w:ascii="Arial" w:hAnsi="Arial" w:cs="Arial"/>
                <w:sz w:val="18"/>
                <w:szCs w:val="18"/>
              </w:rPr>
            </w:pPr>
          </w:p>
        </w:tc>
        <w:tc>
          <w:tcPr>
            <w:tcW w:w="996" w:type="dxa"/>
          </w:tcPr>
          <w:p w:rsidR="003108AC" w:rsidRPr="003108AC" w:rsidRDefault="003108AC" w:rsidP="00D339CD">
            <w:pPr>
              <w:jc w:val="both"/>
              <w:rPr>
                <w:rFonts w:ascii="Arial" w:hAnsi="Arial" w:cs="Arial"/>
                <w:sz w:val="18"/>
                <w:szCs w:val="18"/>
              </w:rPr>
            </w:pPr>
          </w:p>
        </w:tc>
        <w:tc>
          <w:tcPr>
            <w:tcW w:w="996" w:type="dxa"/>
          </w:tcPr>
          <w:p w:rsidR="003108AC" w:rsidRPr="003108AC" w:rsidRDefault="003108AC" w:rsidP="00D339CD">
            <w:pPr>
              <w:jc w:val="both"/>
              <w:rPr>
                <w:rFonts w:ascii="Arial" w:hAnsi="Arial" w:cs="Arial"/>
                <w:sz w:val="18"/>
                <w:szCs w:val="18"/>
              </w:rPr>
            </w:pPr>
          </w:p>
        </w:tc>
        <w:tc>
          <w:tcPr>
            <w:tcW w:w="996" w:type="dxa"/>
          </w:tcPr>
          <w:p w:rsidR="003108AC" w:rsidRPr="003108AC" w:rsidRDefault="003108AC" w:rsidP="00D339CD">
            <w:pPr>
              <w:jc w:val="both"/>
              <w:rPr>
                <w:rFonts w:ascii="Arial" w:hAnsi="Arial" w:cs="Arial"/>
                <w:sz w:val="18"/>
                <w:szCs w:val="18"/>
              </w:rPr>
            </w:pPr>
          </w:p>
        </w:tc>
      </w:tr>
    </w:tbl>
    <w:p w:rsidR="003C7C6C" w:rsidRDefault="003C7C6C" w:rsidP="00D339CD">
      <w:pPr>
        <w:spacing w:after="0" w:line="240" w:lineRule="auto"/>
        <w:jc w:val="both"/>
        <w:rPr>
          <w:rFonts w:ascii="Arial" w:hAnsi="Arial" w:cs="Arial"/>
          <w:sz w:val="18"/>
          <w:szCs w:val="18"/>
        </w:rPr>
      </w:pPr>
    </w:p>
    <w:p w:rsidR="008554FD" w:rsidRDefault="008554FD" w:rsidP="00D339CD">
      <w:pPr>
        <w:spacing w:after="0" w:line="240" w:lineRule="auto"/>
        <w:jc w:val="both"/>
        <w:rPr>
          <w:rFonts w:ascii="Arial" w:hAnsi="Arial" w:cs="Arial"/>
          <w:b/>
        </w:rPr>
      </w:pPr>
    </w:p>
    <w:p w:rsidR="00D40226" w:rsidRDefault="00D40226" w:rsidP="00D339CD">
      <w:pPr>
        <w:spacing w:after="0" w:line="240" w:lineRule="auto"/>
        <w:jc w:val="both"/>
        <w:rPr>
          <w:rFonts w:ascii="Arial" w:hAnsi="Arial" w:cs="Arial"/>
          <w:b/>
        </w:rPr>
      </w:pPr>
    </w:p>
    <w:p w:rsidR="00D40226" w:rsidRDefault="00D40226" w:rsidP="00D339CD">
      <w:pPr>
        <w:spacing w:after="0" w:line="240" w:lineRule="auto"/>
        <w:jc w:val="both"/>
        <w:rPr>
          <w:rFonts w:ascii="Arial" w:hAnsi="Arial" w:cs="Arial"/>
          <w:b/>
        </w:rPr>
      </w:pPr>
    </w:p>
    <w:p w:rsidR="00D40226" w:rsidRDefault="00D40226" w:rsidP="00D339CD">
      <w:pPr>
        <w:spacing w:after="0" w:line="240" w:lineRule="auto"/>
        <w:jc w:val="both"/>
        <w:rPr>
          <w:rFonts w:ascii="Arial" w:hAnsi="Arial" w:cs="Arial"/>
          <w:b/>
        </w:rPr>
      </w:pPr>
    </w:p>
    <w:p w:rsidR="00D40226" w:rsidRDefault="00D40226" w:rsidP="00D339CD">
      <w:pPr>
        <w:spacing w:after="0" w:line="240" w:lineRule="auto"/>
        <w:jc w:val="both"/>
        <w:rPr>
          <w:rFonts w:ascii="Arial" w:hAnsi="Arial" w:cs="Arial"/>
          <w:b/>
        </w:rPr>
      </w:pPr>
    </w:p>
    <w:p w:rsidR="00D40226" w:rsidRDefault="00D40226" w:rsidP="00D339CD">
      <w:pPr>
        <w:spacing w:after="0" w:line="240" w:lineRule="auto"/>
        <w:jc w:val="both"/>
        <w:rPr>
          <w:rFonts w:ascii="Arial" w:hAnsi="Arial" w:cs="Arial"/>
          <w:b/>
        </w:rPr>
      </w:pPr>
    </w:p>
    <w:p w:rsidR="00D40226" w:rsidRDefault="00D40226" w:rsidP="00D339CD">
      <w:pPr>
        <w:spacing w:after="0" w:line="240" w:lineRule="auto"/>
        <w:jc w:val="both"/>
        <w:rPr>
          <w:rFonts w:ascii="Arial" w:hAnsi="Arial" w:cs="Arial"/>
          <w:b/>
        </w:rPr>
      </w:pPr>
    </w:p>
    <w:p w:rsidR="00D40226" w:rsidRDefault="00D40226" w:rsidP="00D339CD">
      <w:pPr>
        <w:spacing w:after="0" w:line="240" w:lineRule="auto"/>
        <w:jc w:val="both"/>
        <w:rPr>
          <w:rFonts w:ascii="Arial" w:hAnsi="Arial" w:cs="Arial"/>
          <w:b/>
        </w:rPr>
      </w:pPr>
    </w:p>
    <w:p w:rsidR="00D40226" w:rsidRDefault="00D40226" w:rsidP="00D339CD">
      <w:pPr>
        <w:spacing w:after="0" w:line="240" w:lineRule="auto"/>
        <w:jc w:val="both"/>
        <w:rPr>
          <w:rFonts w:ascii="Arial" w:hAnsi="Arial" w:cs="Arial"/>
          <w:b/>
        </w:rPr>
      </w:pPr>
    </w:p>
    <w:p w:rsidR="00D40226" w:rsidRDefault="00D40226" w:rsidP="00D339CD">
      <w:pPr>
        <w:spacing w:after="0" w:line="240" w:lineRule="auto"/>
        <w:jc w:val="both"/>
        <w:rPr>
          <w:rFonts w:ascii="Arial" w:hAnsi="Arial" w:cs="Arial"/>
          <w:b/>
        </w:rPr>
      </w:pPr>
    </w:p>
    <w:p w:rsidR="00D40226" w:rsidRDefault="00D40226" w:rsidP="00D339CD">
      <w:pPr>
        <w:spacing w:after="0" w:line="240" w:lineRule="auto"/>
        <w:jc w:val="both"/>
        <w:rPr>
          <w:rFonts w:ascii="Arial" w:hAnsi="Arial" w:cs="Arial"/>
          <w:b/>
        </w:rPr>
      </w:pPr>
    </w:p>
    <w:p w:rsidR="00D40226" w:rsidRDefault="00D40226" w:rsidP="00D339CD">
      <w:pPr>
        <w:spacing w:after="0" w:line="240" w:lineRule="auto"/>
        <w:jc w:val="both"/>
        <w:rPr>
          <w:rFonts w:ascii="Arial" w:hAnsi="Arial" w:cs="Arial"/>
          <w:b/>
        </w:rPr>
      </w:pPr>
    </w:p>
    <w:p w:rsidR="00D40226" w:rsidRDefault="00D40226" w:rsidP="00D339CD">
      <w:pPr>
        <w:spacing w:after="0" w:line="240" w:lineRule="auto"/>
        <w:jc w:val="both"/>
        <w:rPr>
          <w:rFonts w:ascii="Arial" w:hAnsi="Arial" w:cs="Arial"/>
          <w:b/>
        </w:rPr>
      </w:pPr>
    </w:p>
    <w:p w:rsidR="00D40226" w:rsidRDefault="00D40226" w:rsidP="00D339CD">
      <w:pPr>
        <w:spacing w:after="0" w:line="240" w:lineRule="auto"/>
        <w:jc w:val="both"/>
        <w:rPr>
          <w:rFonts w:ascii="Arial" w:hAnsi="Arial" w:cs="Arial"/>
          <w:b/>
        </w:rPr>
      </w:pPr>
    </w:p>
    <w:p w:rsidR="00D40226" w:rsidRDefault="00D40226" w:rsidP="00D339CD">
      <w:pPr>
        <w:spacing w:after="0" w:line="240" w:lineRule="auto"/>
        <w:jc w:val="both"/>
        <w:rPr>
          <w:rFonts w:ascii="Arial" w:hAnsi="Arial" w:cs="Arial"/>
          <w:b/>
        </w:rPr>
      </w:pPr>
    </w:p>
    <w:p w:rsidR="00D40226" w:rsidRDefault="00D40226" w:rsidP="00D339CD">
      <w:pPr>
        <w:spacing w:after="0" w:line="240" w:lineRule="auto"/>
        <w:jc w:val="both"/>
        <w:rPr>
          <w:rFonts w:ascii="Arial" w:hAnsi="Arial" w:cs="Arial"/>
          <w:b/>
        </w:rPr>
      </w:pPr>
    </w:p>
    <w:p w:rsidR="00D40226" w:rsidRDefault="00D40226" w:rsidP="00D339CD">
      <w:pPr>
        <w:spacing w:after="0" w:line="240" w:lineRule="auto"/>
        <w:jc w:val="both"/>
        <w:rPr>
          <w:rFonts w:ascii="Arial" w:hAnsi="Arial" w:cs="Arial"/>
          <w:b/>
        </w:rPr>
      </w:pPr>
    </w:p>
    <w:p w:rsidR="00D40226" w:rsidRDefault="00D40226" w:rsidP="00D339CD">
      <w:pPr>
        <w:spacing w:after="0" w:line="240" w:lineRule="auto"/>
        <w:jc w:val="both"/>
        <w:rPr>
          <w:rFonts w:ascii="Arial" w:hAnsi="Arial" w:cs="Arial"/>
          <w:b/>
        </w:rPr>
      </w:pPr>
    </w:p>
    <w:p w:rsidR="009768C4" w:rsidRDefault="009768C4" w:rsidP="00D339CD">
      <w:pPr>
        <w:spacing w:after="0" w:line="240" w:lineRule="auto"/>
        <w:jc w:val="both"/>
        <w:rPr>
          <w:rFonts w:ascii="Arial" w:hAnsi="Arial" w:cs="Arial"/>
          <w:b/>
        </w:rPr>
      </w:pPr>
    </w:p>
    <w:p w:rsidR="003108AC" w:rsidRDefault="00D16011" w:rsidP="00D339CD">
      <w:pPr>
        <w:spacing w:after="0" w:line="240" w:lineRule="auto"/>
        <w:jc w:val="both"/>
        <w:rPr>
          <w:rFonts w:ascii="Arial" w:hAnsi="Arial" w:cs="Arial"/>
          <w:b/>
        </w:rPr>
      </w:pPr>
      <w:r>
        <w:rPr>
          <w:rFonts w:ascii="Arial" w:hAnsi="Arial" w:cs="Arial"/>
          <w:b/>
        </w:rPr>
        <w:t>Ek</w:t>
      </w:r>
      <w:r w:rsidR="009768C4">
        <w:rPr>
          <w:rFonts w:ascii="Arial" w:hAnsi="Arial" w:cs="Arial"/>
          <w:b/>
        </w:rPr>
        <w:t>-7</w:t>
      </w:r>
    </w:p>
    <w:p w:rsidR="003108AC" w:rsidRPr="003108AC" w:rsidRDefault="003108AC" w:rsidP="009768C4">
      <w:pPr>
        <w:spacing w:after="0" w:line="240" w:lineRule="auto"/>
        <w:jc w:val="center"/>
        <w:rPr>
          <w:rFonts w:ascii="Arial" w:hAnsi="Arial" w:cs="Arial"/>
          <w:b/>
          <w:sz w:val="18"/>
          <w:szCs w:val="18"/>
        </w:rPr>
      </w:pPr>
      <w:r w:rsidRPr="003108AC">
        <w:rPr>
          <w:rFonts w:ascii="Arial" w:hAnsi="Arial" w:cs="Arial"/>
          <w:b/>
          <w:sz w:val="18"/>
          <w:szCs w:val="18"/>
        </w:rPr>
        <w:t>PAMUKKALE ÜNİVERSİTESİ</w:t>
      </w:r>
    </w:p>
    <w:p w:rsidR="003108AC" w:rsidRPr="003108AC" w:rsidRDefault="003108AC" w:rsidP="009768C4">
      <w:pPr>
        <w:spacing w:after="0" w:line="240" w:lineRule="auto"/>
        <w:jc w:val="center"/>
        <w:rPr>
          <w:rFonts w:ascii="Arial" w:hAnsi="Arial" w:cs="Arial"/>
          <w:b/>
          <w:sz w:val="18"/>
          <w:szCs w:val="18"/>
        </w:rPr>
      </w:pPr>
      <w:r w:rsidRPr="003108AC">
        <w:rPr>
          <w:rFonts w:ascii="Arial" w:hAnsi="Arial" w:cs="Arial"/>
          <w:b/>
          <w:sz w:val="18"/>
          <w:szCs w:val="18"/>
        </w:rPr>
        <w:t>FİZİK TEDAVİ VE REHABİLİTASYON YÜKSEKOKULU</w:t>
      </w:r>
    </w:p>
    <w:p w:rsidR="003108AC" w:rsidRPr="003108AC" w:rsidRDefault="003108AC" w:rsidP="009768C4">
      <w:pPr>
        <w:spacing w:after="0" w:line="240" w:lineRule="auto"/>
        <w:jc w:val="center"/>
        <w:rPr>
          <w:rFonts w:ascii="Arial" w:hAnsi="Arial" w:cs="Arial"/>
          <w:b/>
          <w:sz w:val="18"/>
          <w:szCs w:val="18"/>
        </w:rPr>
      </w:pPr>
      <w:r w:rsidRPr="003108AC">
        <w:rPr>
          <w:rFonts w:ascii="Arial" w:hAnsi="Arial" w:cs="Arial"/>
          <w:b/>
          <w:sz w:val="18"/>
          <w:szCs w:val="18"/>
        </w:rPr>
        <w:t>EL REHABİLİTASYON ÜNİTESİ</w:t>
      </w:r>
    </w:p>
    <w:p w:rsidR="003108AC" w:rsidRPr="003108AC" w:rsidRDefault="003108AC" w:rsidP="00D339CD">
      <w:pPr>
        <w:spacing w:after="0" w:line="240" w:lineRule="auto"/>
        <w:jc w:val="both"/>
        <w:rPr>
          <w:rFonts w:ascii="Arial" w:hAnsi="Arial" w:cs="Arial"/>
          <w:b/>
          <w:sz w:val="18"/>
          <w:szCs w:val="18"/>
        </w:rPr>
      </w:pPr>
      <w:r w:rsidRPr="003108AC">
        <w:rPr>
          <w:rFonts w:ascii="Arial" w:hAnsi="Arial" w:cs="Arial"/>
          <w:b/>
          <w:sz w:val="18"/>
          <w:szCs w:val="18"/>
        </w:rPr>
        <w:t>KABA KAVRAMA KUVVETİ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4"/>
        <w:gridCol w:w="1059"/>
        <w:gridCol w:w="1059"/>
        <w:gridCol w:w="1059"/>
        <w:gridCol w:w="1122"/>
        <w:gridCol w:w="1059"/>
        <w:gridCol w:w="1059"/>
        <w:gridCol w:w="1059"/>
      </w:tblGrid>
      <w:tr w:rsidR="003108AC" w:rsidRPr="003108AC" w:rsidTr="003108AC">
        <w:tc>
          <w:tcPr>
            <w:tcW w:w="1271" w:type="dxa"/>
            <w:vMerge w:val="restart"/>
            <w:vAlign w:val="center"/>
          </w:tcPr>
          <w:p w:rsidR="003108AC" w:rsidRPr="003108AC" w:rsidRDefault="003108AC" w:rsidP="00D339CD">
            <w:pPr>
              <w:spacing w:after="0" w:line="240" w:lineRule="auto"/>
              <w:jc w:val="both"/>
              <w:rPr>
                <w:rFonts w:ascii="Arial" w:hAnsi="Arial" w:cs="Arial"/>
                <w:b/>
                <w:sz w:val="18"/>
                <w:szCs w:val="18"/>
              </w:rPr>
            </w:pPr>
            <w:r w:rsidRPr="003108AC">
              <w:rPr>
                <w:rFonts w:ascii="Arial" w:hAnsi="Arial" w:cs="Arial"/>
                <w:b/>
                <w:sz w:val="18"/>
                <w:szCs w:val="18"/>
              </w:rPr>
              <w:t>DENEME</w:t>
            </w:r>
          </w:p>
        </w:tc>
        <w:tc>
          <w:tcPr>
            <w:tcW w:w="3430" w:type="dxa"/>
            <w:gridSpan w:val="3"/>
          </w:tcPr>
          <w:p w:rsidR="003108AC" w:rsidRPr="003108AC" w:rsidRDefault="003108AC" w:rsidP="00D339CD">
            <w:pPr>
              <w:spacing w:after="0" w:line="240" w:lineRule="auto"/>
              <w:jc w:val="both"/>
              <w:rPr>
                <w:rFonts w:ascii="Arial" w:hAnsi="Arial" w:cs="Arial"/>
                <w:b/>
                <w:sz w:val="18"/>
                <w:szCs w:val="18"/>
              </w:rPr>
            </w:pPr>
            <w:r w:rsidRPr="003108AC">
              <w:rPr>
                <w:rFonts w:ascii="Arial" w:hAnsi="Arial" w:cs="Arial"/>
                <w:b/>
                <w:sz w:val="18"/>
                <w:szCs w:val="18"/>
              </w:rPr>
              <w:t>SAĞ EL</w:t>
            </w:r>
          </w:p>
        </w:tc>
        <w:tc>
          <w:tcPr>
            <w:tcW w:w="1158" w:type="dxa"/>
            <w:vMerge w:val="restart"/>
            <w:vAlign w:val="center"/>
          </w:tcPr>
          <w:p w:rsidR="003108AC" w:rsidRPr="003108AC" w:rsidRDefault="003108AC" w:rsidP="00D339CD">
            <w:pPr>
              <w:spacing w:after="0" w:line="240" w:lineRule="auto"/>
              <w:jc w:val="both"/>
              <w:rPr>
                <w:rFonts w:ascii="Arial" w:hAnsi="Arial" w:cs="Arial"/>
                <w:b/>
                <w:sz w:val="18"/>
                <w:szCs w:val="18"/>
              </w:rPr>
            </w:pPr>
            <w:r w:rsidRPr="003108AC">
              <w:rPr>
                <w:rFonts w:ascii="Arial" w:hAnsi="Arial" w:cs="Arial"/>
                <w:b/>
                <w:sz w:val="18"/>
                <w:szCs w:val="18"/>
              </w:rPr>
              <w:t>TARİH</w:t>
            </w:r>
          </w:p>
        </w:tc>
        <w:tc>
          <w:tcPr>
            <w:tcW w:w="3429" w:type="dxa"/>
            <w:gridSpan w:val="3"/>
          </w:tcPr>
          <w:p w:rsidR="003108AC" w:rsidRPr="003108AC" w:rsidRDefault="003108AC" w:rsidP="00D339CD">
            <w:pPr>
              <w:spacing w:after="0" w:line="240" w:lineRule="auto"/>
              <w:jc w:val="both"/>
              <w:rPr>
                <w:rFonts w:ascii="Arial" w:hAnsi="Arial" w:cs="Arial"/>
                <w:b/>
                <w:sz w:val="18"/>
                <w:szCs w:val="18"/>
              </w:rPr>
            </w:pPr>
            <w:r w:rsidRPr="003108AC">
              <w:rPr>
                <w:rFonts w:ascii="Arial" w:hAnsi="Arial" w:cs="Arial"/>
                <w:b/>
                <w:sz w:val="18"/>
                <w:szCs w:val="18"/>
              </w:rPr>
              <w:t>SOL EL</w:t>
            </w:r>
          </w:p>
        </w:tc>
      </w:tr>
      <w:tr w:rsidR="003108AC" w:rsidRPr="003108AC" w:rsidTr="003108AC">
        <w:tc>
          <w:tcPr>
            <w:tcW w:w="1271" w:type="dxa"/>
            <w:vMerge/>
          </w:tcPr>
          <w:p w:rsidR="003108AC" w:rsidRPr="003108AC" w:rsidRDefault="003108AC" w:rsidP="00D339CD">
            <w:pPr>
              <w:spacing w:after="0" w:line="240" w:lineRule="auto"/>
              <w:jc w:val="both"/>
              <w:rPr>
                <w:rFonts w:ascii="Arial" w:hAnsi="Arial" w:cs="Arial"/>
                <w:sz w:val="18"/>
                <w:szCs w:val="18"/>
              </w:rPr>
            </w:pPr>
          </w:p>
        </w:tc>
        <w:tc>
          <w:tcPr>
            <w:tcW w:w="1144" w:type="dxa"/>
          </w:tcPr>
          <w:p w:rsidR="003108AC" w:rsidRPr="003108AC" w:rsidRDefault="003108AC" w:rsidP="00D339CD">
            <w:pPr>
              <w:spacing w:after="0" w:line="240" w:lineRule="auto"/>
              <w:jc w:val="both"/>
              <w:rPr>
                <w:rFonts w:ascii="Arial" w:hAnsi="Arial" w:cs="Arial"/>
                <w:sz w:val="18"/>
                <w:szCs w:val="18"/>
              </w:rPr>
            </w:pPr>
          </w:p>
        </w:tc>
        <w:tc>
          <w:tcPr>
            <w:tcW w:w="1143" w:type="dxa"/>
          </w:tcPr>
          <w:p w:rsidR="003108AC" w:rsidRPr="003108AC" w:rsidRDefault="003108AC" w:rsidP="00D339CD">
            <w:pPr>
              <w:spacing w:after="0" w:line="240" w:lineRule="auto"/>
              <w:jc w:val="both"/>
              <w:rPr>
                <w:rFonts w:ascii="Arial" w:hAnsi="Arial" w:cs="Arial"/>
                <w:sz w:val="18"/>
                <w:szCs w:val="18"/>
              </w:rPr>
            </w:pPr>
          </w:p>
        </w:tc>
        <w:tc>
          <w:tcPr>
            <w:tcW w:w="1143" w:type="dxa"/>
          </w:tcPr>
          <w:p w:rsidR="003108AC" w:rsidRPr="003108AC" w:rsidRDefault="003108AC" w:rsidP="00D339CD">
            <w:pPr>
              <w:spacing w:after="0" w:line="240" w:lineRule="auto"/>
              <w:jc w:val="both"/>
              <w:rPr>
                <w:rFonts w:ascii="Arial" w:hAnsi="Arial" w:cs="Arial"/>
                <w:sz w:val="18"/>
                <w:szCs w:val="18"/>
              </w:rPr>
            </w:pPr>
          </w:p>
        </w:tc>
        <w:tc>
          <w:tcPr>
            <w:tcW w:w="1158" w:type="dxa"/>
            <w:vMerge/>
          </w:tcPr>
          <w:p w:rsidR="003108AC" w:rsidRPr="003108AC" w:rsidRDefault="003108AC" w:rsidP="00D339CD">
            <w:pPr>
              <w:spacing w:after="0" w:line="240" w:lineRule="auto"/>
              <w:jc w:val="both"/>
              <w:rPr>
                <w:rFonts w:ascii="Arial" w:hAnsi="Arial" w:cs="Arial"/>
                <w:b/>
                <w:sz w:val="18"/>
                <w:szCs w:val="18"/>
              </w:rPr>
            </w:pPr>
          </w:p>
        </w:tc>
        <w:tc>
          <w:tcPr>
            <w:tcW w:w="1143" w:type="dxa"/>
          </w:tcPr>
          <w:p w:rsidR="003108AC" w:rsidRPr="003108AC" w:rsidRDefault="003108AC" w:rsidP="00D339CD">
            <w:pPr>
              <w:spacing w:after="0" w:line="240" w:lineRule="auto"/>
              <w:jc w:val="both"/>
              <w:rPr>
                <w:rFonts w:ascii="Arial" w:hAnsi="Arial" w:cs="Arial"/>
                <w:sz w:val="18"/>
                <w:szCs w:val="18"/>
              </w:rPr>
            </w:pPr>
          </w:p>
        </w:tc>
        <w:tc>
          <w:tcPr>
            <w:tcW w:w="1143" w:type="dxa"/>
          </w:tcPr>
          <w:p w:rsidR="003108AC" w:rsidRPr="003108AC" w:rsidRDefault="003108AC" w:rsidP="00D339CD">
            <w:pPr>
              <w:spacing w:after="0" w:line="240" w:lineRule="auto"/>
              <w:jc w:val="both"/>
              <w:rPr>
                <w:rFonts w:ascii="Arial" w:hAnsi="Arial" w:cs="Arial"/>
                <w:sz w:val="18"/>
                <w:szCs w:val="18"/>
              </w:rPr>
            </w:pPr>
          </w:p>
        </w:tc>
        <w:tc>
          <w:tcPr>
            <w:tcW w:w="1143" w:type="dxa"/>
          </w:tcPr>
          <w:p w:rsidR="003108AC" w:rsidRPr="003108AC" w:rsidRDefault="003108AC" w:rsidP="00D339CD">
            <w:pPr>
              <w:spacing w:after="0" w:line="240" w:lineRule="auto"/>
              <w:jc w:val="both"/>
              <w:rPr>
                <w:rFonts w:ascii="Arial" w:hAnsi="Arial" w:cs="Arial"/>
                <w:sz w:val="18"/>
                <w:szCs w:val="18"/>
              </w:rPr>
            </w:pPr>
          </w:p>
        </w:tc>
      </w:tr>
      <w:tr w:rsidR="003108AC" w:rsidRPr="003108AC" w:rsidTr="003108AC">
        <w:tc>
          <w:tcPr>
            <w:tcW w:w="1271" w:type="dxa"/>
          </w:tcPr>
          <w:p w:rsidR="003108AC" w:rsidRPr="003108AC" w:rsidRDefault="003108AC" w:rsidP="00D339CD">
            <w:pPr>
              <w:spacing w:after="0" w:line="240" w:lineRule="auto"/>
              <w:jc w:val="both"/>
              <w:rPr>
                <w:rFonts w:ascii="Arial" w:hAnsi="Arial" w:cs="Arial"/>
                <w:b/>
                <w:sz w:val="18"/>
                <w:szCs w:val="18"/>
              </w:rPr>
            </w:pPr>
            <w:r w:rsidRPr="003108AC">
              <w:rPr>
                <w:rFonts w:ascii="Arial" w:hAnsi="Arial" w:cs="Arial"/>
                <w:b/>
                <w:sz w:val="18"/>
                <w:szCs w:val="18"/>
              </w:rPr>
              <w:t>1</w:t>
            </w:r>
          </w:p>
        </w:tc>
        <w:tc>
          <w:tcPr>
            <w:tcW w:w="1144" w:type="dxa"/>
          </w:tcPr>
          <w:p w:rsidR="003108AC" w:rsidRPr="003108AC" w:rsidRDefault="003108AC" w:rsidP="00D339CD">
            <w:pPr>
              <w:spacing w:after="0" w:line="240" w:lineRule="auto"/>
              <w:jc w:val="both"/>
              <w:rPr>
                <w:rFonts w:ascii="Arial" w:hAnsi="Arial" w:cs="Arial"/>
                <w:sz w:val="18"/>
                <w:szCs w:val="18"/>
              </w:rPr>
            </w:pPr>
          </w:p>
        </w:tc>
        <w:tc>
          <w:tcPr>
            <w:tcW w:w="1143" w:type="dxa"/>
          </w:tcPr>
          <w:p w:rsidR="003108AC" w:rsidRPr="003108AC" w:rsidRDefault="003108AC" w:rsidP="00D339CD">
            <w:pPr>
              <w:spacing w:after="0" w:line="240" w:lineRule="auto"/>
              <w:jc w:val="both"/>
              <w:rPr>
                <w:rFonts w:ascii="Arial" w:hAnsi="Arial" w:cs="Arial"/>
                <w:sz w:val="18"/>
                <w:szCs w:val="18"/>
              </w:rPr>
            </w:pPr>
          </w:p>
        </w:tc>
        <w:tc>
          <w:tcPr>
            <w:tcW w:w="1143" w:type="dxa"/>
          </w:tcPr>
          <w:p w:rsidR="003108AC" w:rsidRPr="003108AC" w:rsidRDefault="003108AC" w:rsidP="00D339CD">
            <w:pPr>
              <w:spacing w:after="0" w:line="240" w:lineRule="auto"/>
              <w:jc w:val="both"/>
              <w:rPr>
                <w:rFonts w:ascii="Arial" w:hAnsi="Arial" w:cs="Arial"/>
                <w:sz w:val="18"/>
                <w:szCs w:val="18"/>
              </w:rPr>
            </w:pPr>
          </w:p>
        </w:tc>
        <w:tc>
          <w:tcPr>
            <w:tcW w:w="1158" w:type="dxa"/>
          </w:tcPr>
          <w:p w:rsidR="003108AC" w:rsidRPr="003108AC" w:rsidRDefault="003108AC" w:rsidP="00D339CD">
            <w:pPr>
              <w:spacing w:after="0" w:line="240" w:lineRule="auto"/>
              <w:jc w:val="both"/>
              <w:rPr>
                <w:rFonts w:ascii="Arial" w:hAnsi="Arial" w:cs="Arial"/>
                <w:sz w:val="18"/>
                <w:szCs w:val="18"/>
              </w:rPr>
            </w:pPr>
          </w:p>
        </w:tc>
        <w:tc>
          <w:tcPr>
            <w:tcW w:w="1143" w:type="dxa"/>
          </w:tcPr>
          <w:p w:rsidR="003108AC" w:rsidRPr="003108AC" w:rsidRDefault="003108AC" w:rsidP="00D339CD">
            <w:pPr>
              <w:spacing w:after="0" w:line="240" w:lineRule="auto"/>
              <w:jc w:val="both"/>
              <w:rPr>
                <w:rFonts w:ascii="Arial" w:hAnsi="Arial" w:cs="Arial"/>
                <w:sz w:val="18"/>
                <w:szCs w:val="18"/>
              </w:rPr>
            </w:pPr>
          </w:p>
        </w:tc>
        <w:tc>
          <w:tcPr>
            <w:tcW w:w="1143" w:type="dxa"/>
          </w:tcPr>
          <w:p w:rsidR="003108AC" w:rsidRPr="003108AC" w:rsidRDefault="003108AC" w:rsidP="00D339CD">
            <w:pPr>
              <w:spacing w:after="0" w:line="240" w:lineRule="auto"/>
              <w:jc w:val="both"/>
              <w:rPr>
                <w:rFonts w:ascii="Arial" w:hAnsi="Arial" w:cs="Arial"/>
                <w:sz w:val="18"/>
                <w:szCs w:val="18"/>
              </w:rPr>
            </w:pPr>
          </w:p>
        </w:tc>
        <w:tc>
          <w:tcPr>
            <w:tcW w:w="1143" w:type="dxa"/>
          </w:tcPr>
          <w:p w:rsidR="003108AC" w:rsidRPr="003108AC" w:rsidRDefault="003108AC" w:rsidP="00D339CD">
            <w:pPr>
              <w:spacing w:after="0" w:line="240" w:lineRule="auto"/>
              <w:jc w:val="both"/>
              <w:rPr>
                <w:rFonts w:ascii="Arial" w:hAnsi="Arial" w:cs="Arial"/>
                <w:sz w:val="18"/>
                <w:szCs w:val="18"/>
              </w:rPr>
            </w:pPr>
          </w:p>
        </w:tc>
      </w:tr>
      <w:tr w:rsidR="003108AC" w:rsidRPr="003108AC" w:rsidTr="003108AC">
        <w:tc>
          <w:tcPr>
            <w:tcW w:w="1271" w:type="dxa"/>
          </w:tcPr>
          <w:p w:rsidR="003108AC" w:rsidRPr="003108AC" w:rsidRDefault="003108AC" w:rsidP="00D339CD">
            <w:pPr>
              <w:spacing w:after="0" w:line="240" w:lineRule="auto"/>
              <w:jc w:val="both"/>
              <w:rPr>
                <w:rFonts w:ascii="Arial" w:hAnsi="Arial" w:cs="Arial"/>
                <w:b/>
                <w:sz w:val="18"/>
                <w:szCs w:val="18"/>
              </w:rPr>
            </w:pPr>
            <w:r w:rsidRPr="003108AC">
              <w:rPr>
                <w:rFonts w:ascii="Arial" w:hAnsi="Arial" w:cs="Arial"/>
                <w:b/>
                <w:sz w:val="18"/>
                <w:szCs w:val="18"/>
              </w:rPr>
              <w:t>2</w:t>
            </w:r>
          </w:p>
        </w:tc>
        <w:tc>
          <w:tcPr>
            <w:tcW w:w="1144" w:type="dxa"/>
          </w:tcPr>
          <w:p w:rsidR="003108AC" w:rsidRPr="003108AC" w:rsidRDefault="003108AC" w:rsidP="00D339CD">
            <w:pPr>
              <w:spacing w:after="0" w:line="240" w:lineRule="auto"/>
              <w:jc w:val="both"/>
              <w:rPr>
                <w:rFonts w:ascii="Arial" w:hAnsi="Arial" w:cs="Arial"/>
                <w:sz w:val="18"/>
                <w:szCs w:val="18"/>
              </w:rPr>
            </w:pPr>
          </w:p>
        </w:tc>
        <w:tc>
          <w:tcPr>
            <w:tcW w:w="1143" w:type="dxa"/>
          </w:tcPr>
          <w:p w:rsidR="003108AC" w:rsidRPr="003108AC" w:rsidRDefault="003108AC" w:rsidP="00D339CD">
            <w:pPr>
              <w:spacing w:after="0" w:line="240" w:lineRule="auto"/>
              <w:jc w:val="both"/>
              <w:rPr>
                <w:rFonts w:ascii="Arial" w:hAnsi="Arial" w:cs="Arial"/>
                <w:sz w:val="18"/>
                <w:szCs w:val="18"/>
              </w:rPr>
            </w:pPr>
          </w:p>
        </w:tc>
        <w:tc>
          <w:tcPr>
            <w:tcW w:w="1143" w:type="dxa"/>
          </w:tcPr>
          <w:p w:rsidR="003108AC" w:rsidRPr="003108AC" w:rsidRDefault="003108AC" w:rsidP="00D339CD">
            <w:pPr>
              <w:spacing w:after="0" w:line="240" w:lineRule="auto"/>
              <w:jc w:val="both"/>
              <w:rPr>
                <w:rFonts w:ascii="Arial" w:hAnsi="Arial" w:cs="Arial"/>
                <w:sz w:val="18"/>
                <w:szCs w:val="18"/>
              </w:rPr>
            </w:pPr>
          </w:p>
        </w:tc>
        <w:tc>
          <w:tcPr>
            <w:tcW w:w="1158" w:type="dxa"/>
          </w:tcPr>
          <w:p w:rsidR="003108AC" w:rsidRPr="003108AC" w:rsidRDefault="003108AC" w:rsidP="00D339CD">
            <w:pPr>
              <w:spacing w:after="0" w:line="240" w:lineRule="auto"/>
              <w:jc w:val="both"/>
              <w:rPr>
                <w:rFonts w:ascii="Arial" w:hAnsi="Arial" w:cs="Arial"/>
                <w:sz w:val="18"/>
                <w:szCs w:val="18"/>
              </w:rPr>
            </w:pPr>
          </w:p>
        </w:tc>
        <w:tc>
          <w:tcPr>
            <w:tcW w:w="1143" w:type="dxa"/>
          </w:tcPr>
          <w:p w:rsidR="003108AC" w:rsidRPr="003108AC" w:rsidRDefault="003108AC" w:rsidP="00D339CD">
            <w:pPr>
              <w:spacing w:after="0" w:line="240" w:lineRule="auto"/>
              <w:jc w:val="both"/>
              <w:rPr>
                <w:rFonts w:ascii="Arial" w:hAnsi="Arial" w:cs="Arial"/>
                <w:sz w:val="18"/>
                <w:szCs w:val="18"/>
              </w:rPr>
            </w:pPr>
          </w:p>
        </w:tc>
        <w:tc>
          <w:tcPr>
            <w:tcW w:w="1143" w:type="dxa"/>
          </w:tcPr>
          <w:p w:rsidR="003108AC" w:rsidRPr="003108AC" w:rsidRDefault="003108AC" w:rsidP="00D339CD">
            <w:pPr>
              <w:spacing w:after="0" w:line="240" w:lineRule="auto"/>
              <w:jc w:val="both"/>
              <w:rPr>
                <w:rFonts w:ascii="Arial" w:hAnsi="Arial" w:cs="Arial"/>
                <w:sz w:val="18"/>
                <w:szCs w:val="18"/>
              </w:rPr>
            </w:pPr>
          </w:p>
        </w:tc>
        <w:tc>
          <w:tcPr>
            <w:tcW w:w="1143" w:type="dxa"/>
          </w:tcPr>
          <w:p w:rsidR="003108AC" w:rsidRPr="003108AC" w:rsidRDefault="003108AC" w:rsidP="00D339CD">
            <w:pPr>
              <w:spacing w:after="0" w:line="240" w:lineRule="auto"/>
              <w:jc w:val="both"/>
              <w:rPr>
                <w:rFonts w:ascii="Arial" w:hAnsi="Arial" w:cs="Arial"/>
                <w:sz w:val="18"/>
                <w:szCs w:val="18"/>
              </w:rPr>
            </w:pPr>
          </w:p>
        </w:tc>
      </w:tr>
      <w:tr w:rsidR="003108AC" w:rsidRPr="003108AC" w:rsidTr="003108AC">
        <w:tc>
          <w:tcPr>
            <w:tcW w:w="1271" w:type="dxa"/>
          </w:tcPr>
          <w:p w:rsidR="003108AC" w:rsidRPr="003108AC" w:rsidRDefault="003108AC" w:rsidP="00D339CD">
            <w:pPr>
              <w:spacing w:after="0" w:line="240" w:lineRule="auto"/>
              <w:jc w:val="both"/>
              <w:rPr>
                <w:rFonts w:ascii="Arial" w:hAnsi="Arial" w:cs="Arial"/>
                <w:b/>
                <w:sz w:val="18"/>
                <w:szCs w:val="18"/>
              </w:rPr>
            </w:pPr>
            <w:r w:rsidRPr="003108AC">
              <w:rPr>
                <w:rFonts w:ascii="Arial" w:hAnsi="Arial" w:cs="Arial"/>
                <w:b/>
                <w:sz w:val="18"/>
                <w:szCs w:val="18"/>
              </w:rPr>
              <w:t>3</w:t>
            </w:r>
          </w:p>
        </w:tc>
        <w:tc>
          <w:tcPr>
            <w:tcW w:w="1144" w:type="dxa"/>
          </w:tcPr>
          <w:p w:rsidR="003108AC" w:rsidRPr="003108AC" w:rsidRDefault="003108AC" w:rsidP="00D339CD">
            <w:pPr>
              <w:spacing w:after="0" w:line="240" w:lineRule="auto"/>
              <w:jc w:val="both"/>
              <w:rPr>
                <w:rFonts w:ascii="Arial" w:hAnsi="Arial" w:cs="Arial"/>
                <w:sz w:val="18"/>
                <w:szCs w:val="18"/>
              </w:rPr>
            </w:pPr>
          </w:p>
        </w:tc>
        <w:tc>
          <w:tcPr>
            <w:tcW w:w="1143" w:type="dxa"/>
          </w:tcPr>
          <w:p w:rsidR="003108AC" w:rsidRPr="003108AC" w:rsidRDefault="003108AC" w:rsidP="00D339CD">
            <w:pPr>
              <w:spacing w:after="0" w:line="240" w:lineRule="auto"/>
              <w:jc w:val="both"/>
              <w:rPr>
                <w:rFonts w:ascii="Arial" w:hAnsi="Arial" w:cs="Arial"/>
                <w:sz w:val="18"/>
                <w:szCs w:val="18"/>
              </w:rPr>
            </w:pPr>
          </w:p>
        </w:tc>
        <w:tc>
          <w:tcPr>
            <w:tcW w:w="1143" w:type="dxa"/>
          </w:tcPr>
          <w:p w:rsidR="003108AC" w:rsidRPr="003108AC" w:rsidRDefault="003108AC" w:rsidP="00D339CD">
            <w:pPr>
              <w:spacing w:after="0" w:line="240" w:lineRule="auto"/>
              <w:jc w:val="both"/>
              <w:rPr>
                <w:rFonts w:ascii="Arial" w:hAnsi="Arial" w:cs="Arial"/>
                <w:sz w:val="18"/>
                <w:szCs w:val="18"/>
              </w:rPr>
            </w:pPr>
          </w:p>
        </w:tc>
        <w:tc>
          <w:tcPr>
            <w:tcW w:w="1158" w:type="dxa"/>
          </w:tcPr>
          <w:p w:rsidR="003108AC" w:rsidRPr="003108AC" w:rsidRDefault="003108AC" w:rsidP="00D339CD">
            <w:pPr>
              <w:spacing w:after="0" w:line="240" w:lineRule="auto"/>
              <w:jc w:val="both"/>
              <w:rPr>
                <w:rFonts w:ascii="Arial" w:hAnsi="Arial" w:cs="Arial"/>
                <w:sz w:val="18"/>
                <w:szCs w:val="18"/>
              </w:rPr>
            </w:pPr>
          </w:p>
        </w:tc>
        <w:tc>
          <w:tcPr>
            <w:tcW w:w="1143" w:type="dxa"/>
          </w:tcPr>
          <w:p w:rsidR="003108AC" w:rsidRPr="003108AC" w:rsidRDefault="003108AC" w:rsidP="00D339CD">
            <w:pPr>
              <w:spacing w:after="0" w:line="240" w:lineRule="auto"/>
              <w:jc w:val="both"/>
              <w:rPr>
                <w:rFonts w:ascii="Arial" w:hAnsi="Arial" w:cs="Arial"/>
                <w:sz w:val="18"/>
                <w:szCs w:val="18"/>
              </w:rPr>
            </w:pPr>
          </w:p>
        </w:tc>
        <w:tc>
          <w:tcPr>
            <w:tcW w:w="1143" w:type="dxa"/>
          </w:tcPr>
          <w:p w:rsidR="003108AC" w:rsidRPr="003108AC" w:rsidRDefault="003108AC" w:rsidP="00D339CD">
            <w:pPr>
              <w:spacing w:after="0" w:line="240" w:lineRule="auto"/>
              <w:jc w:val="both"/>
              <w:rPr>
                <w:rFonts w:ascii="Arial" w:hAnsi="Arial" w:cs="Arial"/>
                <w:sz w:val="18"/>
                <w:szCs w:val="18"/>
              </w:rPr>
            </w:pPr>
          </w:p>
        </w:tc>
        <w:tc>
          <w:tcPr>
            <w:tcW w:w="1143" w:type="dxa"/>
          </w:tcPr>
          <w:p w:rsidR="003108AC" w:rsidRPr="003108AC" w:rsidRDefault="003108AC" w:rsidP="00D339CD">
            <w:pPr>
              <w:spacing w:after="0" w:line="240" w:lineRule="auto"/>
              <w:jc w:val="both"/>
              <w:rPr>
                <w:rFonts w:ascii="Arial" w:hAnsi="Arial" w:cs="Arial"/>
                <w:sz w:val="18"/>
                <w:szCs w:val="18"/>
              </w:rPr>
            </w:pPr>
          </w:p>
        </w:tc>
      </w:tr>
    </w:tbl>
    <w:p w:rsidR="003108AC" w:rsidRPr="003108AC" w:rsidRDefault="003108AC" w:rsidP="00D339CD">
      <w:pPr>
        <w:spacing w:after="0" w:line="240" w:lineRule="auto"/>
        <w:jc w:val="both"/>
        <w:rPr>
          <w:rFonts w:ascii="Arial" w:hAnsi="Arial" w:cs="Arial"/>
          <w:b/>
          <w:sz w:val="18"/>
          <w:szCs w:val="18"/>
        </w:rPr>
      </w:pPr>
    </w:p>
    <w:p w:rsidR="003108AC" w:rsidRPr="003108AC" w:rsidRDefault="003108AC" w:rsidP="00D339CD">
      <w:pPr>
        <w:spacing w:after="0" w:line="240" w:lineRule="auto"/>
        <w:jc w:val="both"/>
        <w:rPr>
          <w:rFonts w:ascii="Arial" w:hAnsi="Arial" w:cs="Arial"/>
          <w:b/>
          <w:sz w:val="18"/>
          <w:szCs w:val="18"/>
        </w:rPr>
      </w:pPr>
      <w:r w:rsidRPr="003108AC">
        <w:rPr>
          <w:rFonts w:ascii="Arial" w:hAnsi="Arial" w:cs="Arial"/>
          <w:b/>
          <w:sz w:val="18"/>
          <w:szCs w:val="18"/>
        </w:rPr>
        <w:t xml:space="preserve">PUSH OFF TESTİ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3"/>
        <w:gridCol w:w="736"/>
        <w:gridCol w:w="736"/>
        <w:gridCol w:w="736"/>
        <w:gridCol w:w="1904"/>
        <w:gridCol w:w="719"/>
        <w:gridCol w:w="719"/>
        <w:gridCol w:w="717"/>
      </w:tblGrid>
      <w:tr w:rsidR="003108AC" w:rsidRPr="003108AC" w:rsidTr="00D10CDC">
        <w:tc>
          <w:tcPr>
            <w:tcW w:w="1407" w:type="pct"/>
            <w:vMerge w:val="restart"/>
            <w:vAlign w:val="center"/>
          </w:tcPr>
          <w:p w:rsidR="003108AC" w:rsidRPr="003108AC" w:rsidRDefault="003108AC" w:rsidP="00D339CD">
            <w:pPr>
              <w:spacing w:after="0" w:line="240" w:lineRule="auto"/>
              <w:jc w:val="both"/>
              <w:rPr>
                <w:rFonts w:ascii="Arial" w:hAnsi="Arial" w:cs="Arial"/>
                <w:b/>
                <w:sz w:val="18"/>
                <w:szCs w:val="18"/>
              </w:rPr>
            </w:pPr>
            <w:r w:rsidRPr="003108AC">
              <w:rPr>
                <w:rFonts w:ascii="Arial" w:hAnsi="Arial" w:cs="Arial"/>
                <w:b/>
                <w:sz w:val="18"/>
                <w:szCs w:val="18"/>
              </w:rPr>
              <w:t>DENEME</w:t>
            </w:r>
          </w:p>
        </w:tc>
        <w:tc>
          <w:tcPr>
            <w:tcW w:w="1266" w:type="pct"/>
            <w:gridSpan w:val="3"/>
          </w:tcPr>
          <w:p w:rsidR="003108AC" w:rsidRPr="003108AC" w:rsidRDefault="003108AC" w:rsidP="00D339CD">
            <w:pPr>
              <w:spacing w:after="0" w:line="240" w:lineRule="auto"/>
              <w:jc w:val="both"/>
              <w:rPr>
                <w:rFonts w:ascii="Arial" w:hAnsi="Arial" w:cs="Arial"/>
                <w:b/>
                <w:sz w:val="18"/>
                <w:szCs w:val="18"/>
              </w:rPr>
            </w:pPr>
            <w:r w:rsidRPr="003108AC">
              <w:rPr>
                <w:rFonts w:ascii="Arial" w:hAnsi="Arial" w:cs="Arial"/>
                <w:b/>
                <w:sz w:val="18"/>
                <w:szCs w:val="18"/>
              </w:rPr>
              <w:t>SAĞ EL</w:t>
            </w:r>
          </w:p>
        </w:tc>
        <w:tc>
          <w:tcPr>
            <w:tcW w:w="1092" w:type="pct"/>
            <w:vMerge w:val="restart"/>
            <w:vAlign w:val="center"/>
          </w:tcPr>
          <w:p w:rsidR="003108AC" w:rsidRPr="003108AC" w:rsidRDefault="003108AC" w:rsidP="00D339CD">
            <w:pPr>
              <w:spacing w:after="0" w:line="240" w:lineRule="auto"/>
              <w:jc w:val="both"/>
              <w:rPr>
                <w:rFonts w:ascii="Arial" w:hAnsi="Arial" w:cs="Arial"/>
                <w:b/>
                <w:sz w:val="18"/>
                <w:szCs w:val="18"/>
              </w:rPr>
            </w:pPr>
            <w:r w:rsidRPr="003108AC">
              <w:rPr>
                <w:rFonts w:ascii="Arial" w:hAnsi="Arial" w:cs="Arial"/>
                <w:b/>
                <w:sz w:val="18"/>
                <w:szCs w:val="18"/>
              </w:rPr>
              <w:t>TARİH</w:t>
            </w:r>
          </w:p>
        </w:tc>
        <w:tc>
          <w:tcPr>
            <w:tcW w:w="1236" w:type="pct"/>
            <w:gridSpan w:val="3"/>
          </w:tcPr>
          <w:p w:rsidR="003108AC" w:rsidRPr="003108AC" w:rsidRDefault="003108AC" w:rsidP="00D339CD">
            <w:pPr>
              <w:spacing w:after="0" w:line="240" w:lineRule="auto"/>
              <w:jc w:val="both"/>
              <w:rPr>
                <w:rFonts w:ascii="Arial" w:hAnsi="Arial" w:cs="Arial"/>
                <w:b/>
                <w:sz w:val="18"/>
                <w:szCs w:val="18"/>
              </w:rPr>
            </w:pPr>
            <w:r w:rsidRPr="003108AC">
              <w:rPr>
                <w:rFonts w:ascii="Arial" w:hAnsi="Arial" w:cs="Arial"/>
                <w:b/>
                <w:sz w:val="18"/>
                <w:szCs w:val="18"/>
              </w:rPr>
              <w:t>SOL EL</w:t>
            </w:r>
          </w:p>
        </w:tc>
      </w:tr>
      <w:tr w:rsidR="003108AC" w:rsidRPr="003108AC" w:rsidTr="00D10CDC">
        <w:tc>
          <w:tcPr>
            <w:tcW w:w="1407" w:type="pct"/>
            <w:vMerge/>
          </w:tcPr>
          <w:p w:rsidR="003108AC" w:rsidRPr="003108AC" w:rsidRDefault="003108AC" w:rsidP="00D339CD">
            <w:pPr>
              <w:spacing w:after="0" w:line="240" w:lineRule="auto"/>
              <w:jc w:val="both"/>
              <w:rPr>
                <w:rFonts w:ascii="Arial" w:hAnsi="Arial" w:cs="Arial"/>
                <w:sz w:val="18"/>
                <w:szCs w:val="18"/>
              </w:rPr>
            </w:pPr>
          </w:p>
        </w:tc>
        <w:tc>
          <w:tcPr>
            <w:tcW w:w="422" w:type="pct"/>
          </w:tcPr>
          <w:p w:rsidR="003108AC" w:rsidRPr="003108AC" w:rsidRDefault="003108AC" w:rsidP="00D339CD">
            <w:pPr>
              <w:spacing w:after="0" w:line="240" w:lineRule="auto"/>
              <w:jc w:val="both"/>
              <w:rPr>
                <w:rFonts w:ascii="Arial" w:hAnsi="Arial" w:cs="Arial"/>
                <w:sz w:val="18"/>
                <w:szCs w:val="18"/>
              </w:rPr>
            </w:pPr>
          </w:p>
        </w:tc>
        <w:tc>
          <w:tcPr>
            <w:tcW w:w="422" w:type="pct"/>
          </w:tcPr>
          <w:p w:rsidR="003108AC" w:rsidRPr="003108AC" w:rsidRDefault="003108AC" w:rsidP="00D339CD">
            <w:pPr>
              <w:spacing w:after="0" w:line="240" w:lineRule="auto"/>
              <w:jc w:val="both"/>
              <w:rPr>
                <w:rFonts w:ascii="Arial" w:hAnsi="Arial" w:cs="Arial"/>
                <w:sz w:val="18"/>
                <w:szCs w:val="18"/>
              </w:rPr>
            </w:pPr>
          </w:p>
        </w:tc>
        <w:tc>
          <w:tcPr>
            <w:tcW w:w="422" w:type="pct"/>
          </w:tcPr>
          <w:p w:rsidR="003108AC" w:rsidRPr="003108AC" w:rsidRDefault="003108AC" w:rsidP="00D339CD">
            <w:pPr>
              <w:spacing w:after="0" w:line="240" w:lineRule="auto"/>
              <w:jc w:val="both"/>
              <w:rPr>
                <w:rFonts w:ascii="Arial" w:hAnsi="Arial" w:cs="Arial"/>
                <w:sz w:val="18"/>
                <w:szCs w:val="18"/>
              </w:rPr>
            </w:pPr>
          </w:p>
        </w:tc>
        <w:tc>
          <w:tcPr>
            <w:tcW w:w="1092" w:type="pct"/>
            <w:vMerge/>
          </w:tcPr>
          <w:p w:rsidR="003108AC" w:rsidRPr="003108AC" w:rsidRDefault="003108AC" w:rsidP="00D339CD">
            <w:pPr>
              <w:spacing w:after="0" w:line="240" w:lineRule="auto"/>
              <w:jc w:val="both"/>
              <w:rPr>
                <w:rFonts w:ascii="Arial" w:hAnsi="Arial" w:cs="Arial"/>
                <w:b/>
                <w:sz w:val="18"/>
                <w:szCs w:val="18"/>
              </w:rPr>
            </w:pPr>
          </w:p>
        </w:tc>
        <w:tc>
          <w:tcPr>
            <w:tcW w:w="412" w:type="pct"/>
          </w:tcPr>
          <w:p w:rsidR="003108AC" w:rsidRPr="003108AC" w:rsidRDefault="003108AC" w:rsidP="00D339CD">
            <w:pPr>
              <w:spacing w:after="0" w:line="240" w:lineRule="auto"/>
              <w:jc w:val="both"/>
              <w:rPr>
                <w:rFonts w:ascii="Arial" w:hAnsi="Arial" w:cs="Arial"/>
                <w:sz w:val="18"/>
                <w:szCs w:val="18"/>
              </w:rPr>
            </w:pPr>
          </w:p>
        </w:tc>
        <w:tc>
          <w:tcPr>
            <w:tcW w:w="412" w:type="pct"/>
          </w:tcPr>
          <w:p w:rsidR="003108AC" w:rsidRPr="003108AC" w:rsidRDefault="003108AC" w:rsidP="00D339CD">
            <w:pPr>
              <w:spacing w:after="0" w:line="240" w:lineRule="auto"/>
              <w:jc w:val="both"/>
              <w:rPr>
                <w:rFonts w:ascii="Arial" w:hAnsi="Arial" w:cs="Arial"/>
                <w:sz w:val="18"/>
                <w:szCs w:val="18"/>
              </w:rPr>
            </w:pPr>
          </w:p>
        </w:tc>
        <w:tc>
          <w:tcPr>
            <w:tcW w:w="412" w:type="pct"/>
          </w:tcPr>
          <w:p w:rsidR="003108AC" w:rsidRPr="003108AC" w:rsidRDefault="003108AC" w:rsidP="00D339CD">
            <w:pPr>
              <w:spacing w:after="0" w:line="240" w:lineRule="auto"/>
              <w:jc w:val="both"/>
              <w:rPr>
                <w:rFonts w:ascii="Arial" w:hAnsi="Arial" w:cs="Arial"/>
                <w:sz w:val="18"/>
                <w:szCs w:val="18"/>
              </w:rPr>
            </w:pPr>
          </w:p>
        </w:tc>
      </w:tr>
      <w:tr w:rsidR="003108AC" w:rsidRPr="003108AC" w:rsidTr="00D10CDC">
        <w:tc>
          <w:tcPr>
            <w:tcW w:w="1407" w:type="pct"/>
          </w:tcPr>
          <w:p w:rsidR="003108AC" w:rsidRPr="003108AC" w:rsidRDefault="003108AC" w:rsidP="00D339CD">
            <w:pPr>
              <w:spacing w:after="0" w:line="240" w:lineRule="auto"/>
              <w:jc w:val="both"/>
              <w:rPr>
                <w:rFonts w:ascii="Arial" w:hAnsi="Arial" w:cs="Arial"/>
                <w:b/>
                <w:sz w:val="18"/>
                <w:szCs w:val="18"/>
              </w:rPr>
            </w:pPr>
            <w:r w:rsidRPr="003108AC">
              <w:rPr>
                <w:rFonts w:ascii="Arial" w:hAnsi="Arial" w:cs="Arial"/>
                <w:b/>
                <w:sz w:val="18"/>
                <w:szCs w:val="18"/>
              </w:rPr>
              <w:t>1</w:t>
            </w:r>
          </w:p>
        </w:tc>
        <w:tc>
          <w:tcPr>
            <w:tcW w:w="422" w:type="pct"/>
          </w:tcPr>
          <w:p w:rsidR="003108AC" w:rsidRPr="003108AC" w:rsidRDefault="003108AC" w:rsidP="00D339CD">
            <w:pPr>
              <w:spacing w:after="0" w:line="240" w:lineRule="auto"/>
              <w:jc w:val="both"/>
              <w:rPr>
                <w:rFonts w:ascii="Arial" w:hAnsi="Arial" w:cs="Arial"/>
                <w:sz w:val="18"/>
                <w:szCs w:val="18"/>
              </w:rPr>
            </w:pPr>
          </w:p>
        </w:tc>
        <w:tc>
          <w:tcPr>
            <w:tcW w:w="422" w:type="pct"/>
          </w:tcPr>
          <w:p w:rsidR="003108AC" w:rsidRPr="003108AC" w:rsidRDefault="003108AC" w:rsidP="00D339CD">
            <w:pPr>
              <w:spacing w:after="0" w:line="240" w:lineRule="auto"/>
              <w:jc w:val="both"/>
              <w:rPr>
                <w:rFonts w:ascii="Arial" w:hAnsi="Arial" w:cs="Arial"/>
                <w:sz w:val="18"/>
                <w:szCs w:val="18"/>
              </w:rPr>
            </w:pPr>
          </w:p>
        </w:tc>
        <w:tc>
          <w:tcPr>
            <w:tcW w:w="422" w:type="pct"/>
          </w:tcPr>
          <w:p w:rsidR="003108AC" w:rsidRPr="003108AC" w:rsidRDefault="003108AC" w:rsidP="00D339CD">
            <w:pPr>
              <w:spacing w:after="0" w:line="240" w:lineRule="auto"/>
              <w:jc w:val="both"/>
              <w:rPr>
                <w:rFonts w:ascii="Arial" w:hAnsi="Arial" w:cs="Arial"/>
                <w:sz w:val="18"/>
                <w:szCs w:val="18"/>
              </w:rPr>
            </w:pPr>
          </w:p>
        </w:tc>
        <w:tc>
          <w:tcPr>
            <w:tcW w:w="1092" w:type="pct"/>
          </w:tcPr>
          <w:p w:rsidR="003108AC" w:rsidRPr="003108AC" w:rsidRDefault="003108AC" w:rsidP="00D339CD">
            <w:pPr>
              <w:spacing w:after="0" w:line="240" w:lineRule="auto"/>
              <w:jc w:val="both"/>
              <w:rPr>
                <w:rFonts w:ascii="Arial" w:hAnsi="Arial" w:cs="Arial"/>
                <w:sz w:val="18"/>
                <w:szCs w:val="18"/>
              </w:rPr>
            </w:pPr>
          </w:p>
        </w:tc>
        <w:tc>
          <w:tcPr>
            <w:tcW w:w="412" w:type="pct"/>
          </w:tcPr>
          <w:p w:rsidR="003108AC" w:rsidRPr="003108AC" w:rsidRDefault="003108AC" w:rsidP="00D339CD">
            <w:pPr>
              <w:spacing w:after="0" w:line="240" w:lineRule="auto"/>
              <w:jc w:val="both"/>
              <w:rPr>
                <w:rFonts w:ascii="Arial" w:hAnsi="Arial" w:cs="Arial"/>
                <w:sz w:val="18"/>
                <w:szCs w:val="18"/>
              </w:rPr>
            </w:pPr>
          </w:p>
        </w:tc>
        <w:tc>
          <w:tcPr>
            <w:tcW w:w="412" w:type="pct"/>
          </w:tcPr>
          <w:p w:rsidR="003108AC" w:rsidRPr="003108AC" w:rsidRDefault="003108AC" w:rsidP="00D339CD">
            <w:pPr>
              <w:spacing w:after="0" w:line="240" w:lineRule="auto"/>
              <w:jc w:val="both"/>
              <w:rPr>
                <w:rFonts w:ascii="Arial" w:hAnsi="Arial" w:cs="Arial"/>
                <w:sz w:val="18"/>
                <w:szCs w:val="18"/>
              </w:rPr>
            </w:pPr>
          </w:p>
        </w:tc>
        <w:tc>
          <w:tcPr>
            <w:tcW w:w="412" w:type="pct"/>
          </w:tcPr>
          <w:p w:rsidR="003108AC" w:rsidRPr="003108AC" w:rsidRDefault="003108AC" w:rsidP="00D339CD">
            <w:pPr>
              <w:spacing w:after="0" w:line="240" w:lineRule="auto"/>
              <w:jc w:val="both"/>
              <w:rPr>
                <w:rFonts w:ascii="Arial" w:hAnsi="Arial" w:cs="Arial"/>
                <w:sz w:val="18"/>
                <w:szCs w:val="18"/>
              </w:rPr>
            </w:pPr>
          </w:p>
        </w:tc>
      </w:tr>
      <w:tr w:rsidR="003108AC" w:rsidRPr="003108AC" w:rsidTr="00D10CDC">
        <w:tc>
          <w:tcPr>
            <w:tcW w:w="1407" w:type="pct"/>
          </w:tcPr>
          <w:p w:rsidR="003108AC" w:rsidRPr="003108AC" w:rsidRDefault="003108AC" w:rsidP="00D339CD">
            <w:pPr>
              <w:spacing w:after="0" w:line="240" w:lineRule="auto"/>
              <w:jc w:val="both"/>
              <w:rPr>
                <w:rFonts w:ascii="Arial" w:hAnsi="Arial" w:cs="Arial"/>
                <w:b/>
                <w:sz w:val="18"/>
                <w:szCs w:val="18"/>
              </w:rPr>
            </w:pPr>
            <w:r w:rsidRPr="003108AC">
              <w:rPr>
                <w:rFonts w:ascii="Arial" w:hAnsi="Arial" w:cs="Arial"/>
                <w:b/>
                <w:sz w:val="18"/>
                <w:szCs w:val="18"/>
              </w:rPr>
              <w:t>2</w:t>
            </w:r>
          </w:p>
        </w:tc>
        <w:tc>
          <w:tcPr>
            <w:tcW w:w="422" w:type="pct"/>
          </w:tcPr>
          <w:p w:rsidR="003108AC" w:rsidRPr="003108AC" w:rsidRDefault="003108AC" w:rsidP="00D339CD">
            <w:pPr>
              <w:spacing w:after="0" w:line="240" w:lineRule="auto"/>
              <w:jc w:val="both"/>
              <w:rPr>
                <w:rFonts w:ascii="Arial" w:hAnsi="Arial" w:cs="Arial"/>
                <w:sz w:val="18"/>
                <w:szCs w:val="18"/>
              </w:rPr>
            </w:pPr>
          </w:p>
        </w:tc>
        <w:tc>
          <w:tcPr>
            <w:tcW w:w="422" w:type="pct"/>
          </w:tcPr>
          <w:p w:rsidR="003108AC" w:rsidRPr="003108AC" w:rsidRDefault="003108AC" w:rsidP="00D339CD">
            <w:pPr>
              <w:spacing w:after="0" w:line="240" w:lineRule="auto"/>
              <w:jc w:val="both"/>
              <w:rPr>
                <w:rFonts w:ascii="Arial" w:hAnsi="Arial" w:cs="Arial"/>
                <w:sz w:val="18"/>
                <w:szCs w:val="18"/>
              </w:rPr>
            </w:pPr>
          </w:p>
        </w:tc>
        <w:tc>
          <w:tcPr>
            <w:tcW w:w="422" w:type="pct"/>
          </w:tcPr>
          <w:p w:rsidR="003108AC" w:rsidRPr="003108AC" w:rsidRDefault="003108AC" w:rsidP="00D339CD">
            <w:pPr>
              <w:spacing w:after="0" w:line="240" w:lineRule="auto"/>
              <w:jc w:val="both"/>
              <w:rPr>
                <w:rFonts w:ascii="Arial" w:hAnsi="Arial" w:cs="Arial"/>
                <w:sz w:val="18"/>
                <w:szCs w:val="18"/>
              </w:rPr>
            </w:pPr>
          </w:p>
        </w:tc>
        <w:tc>
          <w:tcPr>
            <w:tcW w:w="1092" w:type="pct"/>
          </w:tcPr>
          <w:p w:rsidR="003108AC" w:rsidRPr="003108AC" w:rsidRDefault="003108AC" w:rsidP="00D339CD">
            <w:pPr>
              <w:spacing w:after="0" w:line="240" w:lineRule="auto"/>
              <w:jc w:val="both"/>
              <w:rPr>
                <w:rFonts w:ascii="Arial" w:hAnsi="Arial" w:cs="Arial"/>
                <w:sz w:val="18"/>
                <w:szCs w:val="18"/>
              </w:rPr>
            </w:pPr>
          </w:p>
        </w:tc>
        <w:tc>
          <w:tcPr>
            <w:tcW w:w="412" w:type="pct"/>
          </w:tcPr>
          <w:p w:rsidR="003108AC" w:rsidRPr="003108AC" w:rsidRDefault="003108AC" w:rsidP="00D339CD">
            <w:pPr>
              <w:spacing w:after="0" w:line="240" w:lineRule="auto"/>
              <w:jc w:val="both"/>
              <w:rPr>
                <w:rFonts w:ascii="Arial" w:hAnsi="Arial" w:cs="Arial"/>
                <w:sz w:val="18"/>
                <w:szCs w:val="18"/>
              </w:rPr>
            </w:pPr>
          </w:p>
        </w:tc>
        <w:tc>
          <w:tcPr>
            <w:tcW w:w="412" w:type="pct"/>
          </w:tcPr>
          <w:p w:rsidR="003108AC" w:rsidRPr="003108AC" w:rsidRDefault="003108AC" w:rsidP="00D339CD">
            <w:pPr>
              <w:spacing w:after="0" w:line="240" w:lineRule="auto"/>
              <w:jc w:val="both"/>
              <w:rPr>
                <w:rFonts w:ascii="Arial" w:hAnsi="Arial" w:cs="Arial"/>
                <w:sz w:val="18"/>
                <w:szCs w:val="18"/>
              </w:rPr>
            </w:pPr>
          </w:p>
        </w:tc>
        <w:tc>
          <w:tcPr>
            <w:tcW w:w="412" w:type="pct"/>
          </w:tcPr>
          <w:p w:rsidR="003108AC" w:rsidRPr="003108AC" w:rsidRDefault="003108AC" w:rsidP="00D339CD">
            <w:pPr>
              <w:spacing w:after="0" w:line="240" w:lineRule="auto"/>
              <w:jc w:val="both"/>
              <w:rPr>
                <w:rFonts w:ascii="Arial" w:hAnsi="Arial" w:cs="Arial"/>
                <w:sz w:val="18"/>
                <w:szCs w:val="18"/>
              </w:rPr>
            </w:pPr>
          </w:p>
        </w:tc>
      </w:tr>
      <w:tr w:rsidR="003108AC" w:rsidRPr="003108AC" w:rsidTr="00D10CDC">
        <w:tc>
          <w:tcPr>
            <w:tcW w:w="1407" w:type="pct"/>
          </w:tcPr>
          <w:p w:rsidR="003108AC" w:rsidRPr="003108AC" w:rsidRDefault="003108AC" w:rsidP="00D339CD">
            <w:pPr>
              <w:spacing w:after="0" w:line="240" w:lineRule="auto"/>
              <w:jc w:val="both"/>
              <w:rPr>
                <w:rFonts w:ascii="Arial" w:hAnsi="Arial" w:cs="Arial"/>
                <w:b/>
                <w:sz w:val="18"/>
                <w:szCs w:val="18"/>
              </w:rPr>
            </w:pPr>
            <w:r w:rsidRPr="003108AC">
              <w:rPr>
                <w:rFonts w:ascii="Arial" w:hAnsi="Arial" w:cs="Arial"/>
                <w:b/>
                <w:sz w:val="18"/>
                <w:szCs w:val="18"/>
              </w:rPr>
              <w:t>3</w:t>
            </w:r>
          </w:p>
        </w:tc>
        <w:tc>
          <w:tcPr>
            <w:tcW w:w="422" w:type="pct"/>
          </w:tcPr>
          <w:p w:rsidR="003108AC" w:rsidRPr="003108AC" w:rsidRDefault="003108AC" w:rsidP="00D339CD">
            <w:pPr>
              <w:spacing w:after="0" w:line="240" w:lineRule="auto"/>
              <w:jc w:val="both"/>
              <w:rPr>
                <w:rFonts w:ascii="Arial" w:hAnsi="Arial" w:cs="Arial"/>
                <w:sz w:val="18"/>
                <w:szCs w:val="18"/>
              </w:rPr>
            </w:pPr>
          </w:p>
        </w:tc>
        <w:tc>
          <w:tcPr>
            <w:tcW w:w="422" w:type="pct"/>
          </w:tcPr>
          <w:p w:rsidR="003108AC" w:rsidRPr="003108AC" w:rsidRDefault="003108AC" w:rsidP="00D339CD">
            <w:pPr>
              <w:spacing w:after="0" w:line="240" w:lineRule="auto"/>
              <w:jc w:val="both"/>
              <w:rPr>
                <w:rFonts w:ascii="Arial" w:hAnsi="Arial" w:cs="Arial"/>
                <w:sz w:val="18"/>
                <w:szCs w:val="18"/>
              </w:rPr>
            </w:pPr>
          </w:p>
        </w:tc>
        <w:tc>
          <w:tcPr>
            <w:tcW w:w="422" w:type="pct"/>
          </w:tcPr>
          <w:p w:rsidR="003108AC" w:rsidRPr="003108AC" w:rsidRDefault="003108AC" w:rsidP="00D339CD">
            <w:pPr>
              <w:spacing w:after="0" w:line="240" w:lineRule="auto"/>
              <w:jc w:val="both"/>
              <w:rPr>
                <w:rFonts w:ascii="Arial" w:hAnsi="Arial" w:cs="Arial"/>
                <w:sz w:val="18"/>
                <w:szCs w:val="18"/>
              </w:rPr>
            </w:pPr>
          </w:p>
        </w:tc>
        <w:tc>
          <w:tcPr>
            <w:tcW w:w="1092" w:type="pct"/>
          </w:tcPr>
          <w:p w:rsidR="003108AC" w:rsidRPr="003108AC" w:rsidRDefault="003108AC" w:rsidP="00D339CD">
            <w:pPr>
              <w:spacing w:after="0" w:line="240" w:lineRule="auto"/>
              <w:jc w:val="both"/>
              <w:rPr>
                <w:rFonts w:ascii="Arial" w:hAnsi="Arial" w:cs="Arial"/>
                <w:sz w:val="18"/>
                <w:szCs w:val="18"/>
              </w:rPr>
            </w:pPr>
          </w:p>
        </w:tc>
        <w:tc>
          <w:tcPr>
            <w:tcW w:w="412" w:type="pct"/>
          </w:tcPr>
          <w:p w:rsidR="003108AC" w:rsidRPr="003108AC" w:rsidRDefault="003108AC" w:rsidP="00D339CD">
            <w:pPr>
              <w:spacing w:after="0" w:line="240" w:lineRule="auto"/>
              <w:jc w:val="both"/>
              <w:rPr>
                <w:rFonts w:ascii="Arial" w:hAnsi="Arial" w:cs="Arial"/>
                <w:sz w:val="18"/>
                <w:szCs w:val="18"/>
              </w:rPr>
            </w:pPr>
          </w:p>
        </w:tc>
        <w:tc>
          <w:tcPr>
            <w:tcW w:w="412" w:type="pct"/>
          </w:tcPr>
          <w:p w:rsidR="003108AC" w:rsidRPr="003108AC" w:rsidRDefault="003108AC" w:rsidP="00D339CD">
            <w:pPr>
              <w:spacing w:after="0" w:line="240" w:lineRule="auto"/>
              <w:jc w:val="both"/>
              <w:rPr>
                <w:rFonts w:ascii="Arial" w:hAnsi="Arial" w:cs="Arial"/>
                <w:sz w:val="18"/>
                <w:szCs w:val="18"/>
              </w:rPr>
            </w:pPr>
          </w:p>
        </w:tc>
        <w:tc>
          <w:tcPr>
            <w:tcW w:w="412" w:type="pct"/>
          </w:tcPr>
          <w:p w:rsidR="003108AC" w:rsidRPr="003108AC" w:rsidRDefault="003108AC" w:rsidP="00D339CD">
            <w:pPr>
              <w:spacing w:after="0" w:line="240" w:lineRule="auto"/>
              <w:jc w:val="both"/>
              <w:rPr>
                <w:rFonts w:ascii="Arial" w:hAnsi="Arial" w:cs="Arial"/>
                <w:sz w:val="18"/>
                <w:szCs w:val="18"/>
              </w:rPr>
            </w:pPr>
          </w:p>
        </w:tc>
      </w:tr>
    </w:tbl>
    <w:p w:rsidR="003108AC" w:rsidRPr="003108AC" w:rsidRDefault="003108AC" w:rsidP="00D339CD">
      <w:pPr>
        <w:spacing w:after="0" w:line="240" w:lineRule="auto"/>
        <w:jc w:val="both"/>
        <w:rPr>
          <w:rFonts w:ascii="Arial" w:hAnsi="Arial" w:cs="Arial"/>
          <w:b/>
          <w:sz w:val="18"/>
          <w:szCs w:val="18"/>
        </w:rPr>
      </w:pPr>
    </w:p>
    <w:p w:rsidR="003108AC" w:rsidRDefault="003108AC" w:rsidP="00D339CD">
      <w:pPr>
        <w:spacing w:after="0" w:line="240" w:lineRule="auto"/>
        <w:jc w:val="both"/>
        <w:rPr>
          <w:rFonts w:ascii="Arial" w:hAnsi="Arial" w:cs="Arial"/>
          <w:b/>
          <w:sz w:val="18"/>
          <w:szCs w:val="18"/>
        </w:rPr>
      </w:pPr>
    </w:p>
    <w:p w:rsidR="002D6E9B" w:rsidRDefault="002D6E9B" w:rsidP="00D339CD">
      <w:pPr>
        <w:spacing w:after="0" w:line="240" w:lineRule="auto"/>
        <w:jc w:val="both"/>
        <w:rPr>
          <w:rFonts w:ascii="Arial" w:hAnsi="Arial" w:cs="Arial"/>
          <w:b/>
        </w:rPr>
      </w:pPr>
    </w:p>
    <w:p w:rsidR="002D6E9B" w:rsidRDefault="002D6E9B" w:rsidP="00D339CD">
      <w:pPr>
        <w:spacing w:after="0" w:line="240" w:lineRule="auto"/>
        <w:jc w:val="both"/>
        <w:rPr>
          <w:rFonts w:ascii="Arial" w:hAnsi="Arial" w:cs="Arial"/>
          <w:b/>
        </w:rPr>
      </w:pPr>
    </w:p>
    <w:p w:rsidR="00D40226" w:rsidRDefault="00D40226" w:rsidP="00D339CD">
      <w:pPr>
        <w:spacing w:after="0" w:line="240" w:lineRule="auto"/>
        <w:jc w:val="both"/>
        <w:rPr>
          <w:rFonts w:ascii="Arial" w:hAnsi="Arial" w:cs="Arial"/>
          <w:b/>
        </w:rPr>
      </w:pPr>
    </w:p>
    <w:p w:rsidR="00D40226" w:rsidRDefault="00D40226" w:rsidP="00D339CD">
      <w:pPr>
        <w:spacing w:after="0" w:line="240" w:lineRule="auto"/>
        <w:jc w:val="both"/>
        <w:rPr>
          <w:rFonts w:ascii="Arial" w:hAnsi="Arial" w:cs="Arial"/>
          <w:b/>
        </w:rPr>
      </w:pPr>
    </w:p>
    <w:p w:rsidR="00D40226" w:rsidRDefault="00D40226" w:rsidP="00D339CD">
      <w:pPr>
        <w:spacing w:after="0" w:line="240" w:lineRule="auto"/>
        <w:jc w:val="both"/>
        <w:rPr>
          <w:rFonts w:ascii="Arial" w:hAnsi="Arial" w:cs="Arial"/>
          <w:b/>
        </w:rPr>
      </w:pPr>
    </w:p>
    <w:p w:rsidR="00D40226" w:rsidRDefault="00D40226" w:rsidP="00D339CD">
      <w:pPr>
        <w:spacing w:after="0" w:line="240" w:lineRule="auto"/>
        <w:jc w:val="both"/>
        <w:rPr>
          <w:rFonts w:ascii="Arial" w:hAnsi="Arial" w:cs="Arial"/>
          <w:b/>
        </w:rPr>
      </w:pPr>
    </w:p>
    <w:p w:rsidR="00D40226" w:rsidRDefault="00D40226" w:rsidP="00D339CD">
      <w:pPr>
        <w:spacing w:after="0" w:line="240" w:lineRule="auto"/>
        <w:jc w:val="both"/>
        <w:rPr>
          <w:rFonts w:ascii="Arial" w:hAnsi="Arial" w:cs="Arial"/>
          <w:b/>
        </w:rPr>
      </w:pPr>
    </w:p>
    <w:p w:rsidR="00D40226" w:rsidRDefault="00D40226" w:rsidP="00D339CD">
      <w:pPr>
        <w:spacing w:after="0" w:line="240" w:lineRule="auto"/>
        <w:jc w:val="both"/>
        <w:rPr>
          <w:rFonts w:ascii="Arial" w:hAnsi="Arial" w:cs="Arial"/>
          <w:b/>
        </w:rPr>
      </w:pPr>
    </w:p>
    <w:p w:rsidR="00D40226" w:rsidRDefault="00D40226" w:rsidP="00D339CD">
      <w:pPr>
        <w:spacing w:after="0" w:line="240" w:lineRule="auto"/>
        <w:jc w:val="both"/>
        <w:rPr>
          <w:rFonts w:ascii="Arial" w:hAnsi="Arial" w:cs="Arial"/>
          <w:b/>
        </w:rPr>
      </w:pPr>
    </w:p>
    <w:p w:rsidR="00D40226" w:rsidRDefault="00D40226" w:rsidP="00D339CD">
      <w:pPr>
        <w:spacing w:after="0" w:line="240" w:lineRule="auto"/>
        <w:jc w:val="both"/>
        <w:rPr>
          <w:rFonts w:ascii="Arial" w:hAnsi="Arial" w:cs="Arial"/>
          <w:b/>
        </w:rPr>
      </w:pPr>
    </w:p>
    <w:p w:rsidR="00D40226" w:rsidRDefault="00D40226" w:rsidP="00D339CD">
      <w:pPr>
        <w:spacing w:after="0" w:line="240" w:lineRule="auto"/>
        <w:jc w:val="both"/>
        <w:rPr>
          <w:rFonts w:ascii="Arial" w:hAnsi="Arial" w:cs="Arial"/>
          <w:b/>
        </w:rPr>
      </w:pPr>
    </w:p>
    <w:p w:rsidR="00D40226" w:rsidRDefault="00D40226" w:rsidP="00D339CD">
      <w:pPr>
        <w:spacing w:after="0" w:line="240" w:lineRule="auto"/>
        <w:jc w:val="both"/>
        <w:rPr>
          <w:rFonts w:ascii="Arial" w:hAnsi="Arial" w:cs="Arial"/>
          <w:b/>
        </w:rPr>
      </w:pPr>
    </w:p>
    <w:p w:rsidR="00D40226" w:rsidRDefault="00D40226" w:rsidP="00D339CD">
      <w:pPr>
        <w:spacing w:after="0" w:line="240" w:lineRule="auto"/>
        <w:jc w:val="both"/>
        <w:rPr>
          <w:rFonts w:ascii="Arial" w:hAnsi="Arial" w:cs="Arial"/>
          <w:b/>
        </w:rPr>
      </w:pPr>
    </w:p>
    <w:p w:rsidR="00D40226" w:rsidRDefault="00D40226" w:rsidP="00D339CD">
      <w:pPr>
        <w:spacing w:after="0" w:line="240" w:lineRule="auto"/>
        <w:jc w:val="both"/>
        <w:rPr>
          <w:rFonts w:ascii="Arial" w:hAnsi="Arial" w:cs="Arial"/>
          <w:b/>
        </w:rPr>
      </w:pPr>
    </w:p>
    <w:p w:rsidR="00D40226" w:rsidRDefault="00D40226" w:rsidP="00D339CD">
      <w:pPr>
        <w:spacing w:after="0" w:line="240" w:lineRule="auto"/>
        <w:jc w:val="both"/>
        <w:rPr>
          <w:rFonts w:ascii="Arial" w:hAnsi="Arial" w:cs="Arial"/>
          <w:b/>
        </w:rPr>
      </w:pPr>
    </w:p>
    <w:p w:rsidR="00D40226" w:rsidRDefault="00D40226" w:rsidP="00D339CD">
      <w:pPr>
        <w:spacing w:after="0" w:line="240" w:lineRule="auto"/>
        <w:jc w:val="both"/>
        <w:rPr>
          <w:rFonts w:ascii="Arial" w:hAnsi="Arial" w:cs="Arial"/>
          <w:b/>
        </w:rPr>
      </w:pPr>
    </w:p>
    <w:p w:rsidR="00D40226" w:rsidRDefault="00D40226" w:rsidP="00D339CD">
      <w:pPr>
        <w:spacing w:after="0" w:line="240" w:lineRule="auto"/>
        <w:jc w:val="both"/>
        <w:rPr>
          <w:rFonts w:ascii="Arial" w:hAnsi="Arial" w:cs="Arial"/>
          <w:b/>
        </w:rPr>
      </w:pPr>
    </w:p>
    <w:p w:rsidR="00D40226" w:rsidRDefault="00D40226" w:rsidP="00D339CD">
      <w:pPr>
        <w:spacing w:after="0" w:line="240" w:lineRule="auto"/>
        <w:jc w:val="both"/>
        <w:rPr>
          <w:rFonts w:ascii="Arial" w:hAnsi="Arial" w:cs="Arial"/>
          <w:b/>
        </w:rPr>
      </w:pPr>
    </w:p>
    <w:p w:rsidR="00D40226" w:rsidRDefault="00D40226" w:rsidP="00D339CD">
      <w:pPr>
        <w:spacing w:after="0" w:line="240" w:lineRule="auto"/>
        <w:jc w:val="both"/>
        <w:rPr>
          <w:rFonts w:ascii="Arial" w:hAnsi="Arial" w:cs="Arial"/>
          <w:b/>
        </w:rPr>
      </w:pPr>
    </w:p>
    <w:p w:rsidR="00D40226" w:rsidRDefault="00D40226" w:rsidP="00D339CD">
      <w:pPr>
        <w:spacing w:after="0" w:line="240" w:lineRule="auto"/>
        <w:jc w:val="both"/>
        <w:rPr>
          <w:rFonts w:ascii="Arial" w:hAnsi="Arial" w:cs="Arial"/>
          <w:b/>
        </w:rPr>
      </w:pPr>
    </w:p>
    <w:p w:rsidR="00D40226" w:rsidRDefault="00D40226" w:rsidP="00D339CD">
      <w:pPr>
        <w:spacing w:after="0" w:line="240" w:lineRule="auto"/>
        <w:jc w:val="both"/>
        <w:rPr>
          <w:rFonts w:ascii="Arial" w:hAnsi="Arial" w:cs="Arial"/>
          <w:b/>
        </w:rPr>
      </w:pPr>
    </w:p>
    <w:p w:rsidR="00D40226" w:rsidRDefault="00D40226" w:rsidP="00D339CD">
      <w:pPr>
        <w:spacing w:after="0" w:line="240" w:lineRule="auto"/>
        <w:jc w:val="both"/>
        <w:rPr>
          <w:rFonts w:ascii="Arial" w:hAnsi="Arial" w:cs="Arial"/>
          <w:b/>
        </w:rPr>
      </w:pPr>
    </w:p>
    <w:p w:rsidR="00D40226" w:rsidRDefault="00D40226" w:rsidP="00D339CD">
      <w:pPr>
        <w:spacing w:after="0" w:line="240" w:lineRule="auto"/>
        <w:jc w:val="both"/>
        <w:rPr>
          <w:rFonts w:ascii="Arial" w:hAnsi="Arial" w:cs="Arial"/>
          <w:b/>
        </w:rPr>
      </w:pPr>
    </w:p>
    <w:p w:rsidR="00D40226" w:rsidRDefault="00D40226" w:rsidP="00D339CD">
      <w:pPr>
        <w:spacing w:after="0" w:line="240" w:lineRule="auto"/>
        <w:jc w:val="both"/>
        <w:rPr>
          <w:rFonts w:ascii="Arial" w:hAnsi="Arial" w:cs="Arial"/>
          <w:b/>
        </w:rPr>
      </w:pPr>
    </w:p>
    <w:p w:rsidR="00D40226" w:rsidRDefault="00D40226" w:rsidP="00D339CD">
      <w:pPr>
        <w:spacing w:after="0" w:line="240" w:lineRule="auto"/>
        <w:jc w:val="both"/>
        <w:rPr>
          <w:rFonts w:ascii="Arial" w:hAnsi="Arial" w:cs="Arial"/>
          <w:b/>
        </w:rPr>
      </w:pPr>
    </w:p>
    <w:p w:rsidR="00D40226" w:rsidRDefault="00D40226" w:rsidP="00D339CD">
      <w:pPr>
        <w:spacing w:after="0" w:line="240" w:lineRule="auto"/>
        <w:jc w:val="both"/>
        <w:rPr>
          <w:rFonts w:ascii="Arial" w:hAnsi="Arial" w:cs="Arial"/>
          <w:b/>
        </w:rPr>
      </w:pPr>
    </w:p>
    <w:p w:rsidR="00D40226" w:rsidRDefault="00D40226" w:rsidP="00D339CD">
      <w:pPr>
        <w:spacing w:after="0" w:line="240" w:lineRule="auto"/>
        <w:jc w:val="both"/>
        <w:rPr>
          <w:rFonts w:ascii="Arial" w:hAnsi="Arial" w:cs="Arial"/>
          <w:b/>
        </w:rPr>
      </w:pPr>
    </w:p>
    <w:p w:rsidR="00D40226" w:rsidRDefault="00D40226" w:rsidP="00D339CD">
      <w:pPr>
        <w:spacing w:after="0" w:line="240" w:lineRule="auto"/>
        <w:jc w:val="both"/>
        <w:rPr>
          <w:rFonts w:ascii="Arial" w:hAnsi="Arial" w:cs="Arial"/>
          <w:b/>
        </w:rPr>
      </w:pPr>
    </w:p>
    <w:p w:rsidR="00D40226" w:rsidRDefault="00D40226" w:rsidP="00D339CD">
      <w:pPr>
        <w:spacing w:after="0" w:line="240" w:lineRule="auto"/>
        <w:jc w:val="both"/>
        <w:rPr>
          <w:rFonts w:ascii="Arial" w:hAnsi="Arial" w:cs="Arial"/>
          <w:b/>
        </w:rPr>
      </w:pPr>
    </w:p>
    <w:p w:rsidR="00D40226" w:rsidRDefault="00D40226" w:rsidP="00D339CD">
      <w:pPr>
        <w:spacing w:after="0" w:line="240" w:lineRule="auto"/>
        <w:jc w:val="both"/>
        <w:rPr>
          <w:rFonts w:ascii="Arial" w:hAnsi="Arial" w:cs="Arial"/>
          <w:b/>
        </w:rPr>
      </w:pPr>
    </w:p>
    <w:p w:rsidR="00D40226" w:rsidRDefault="00D40226" w:rsidP="00D339CD">
      <w:pPr>
        <w:spacing w:after="0" w:line="240" w:lineRule="auto"/>
        <w:jc w:val="both"/>
        <w:rPr>
          <w:rFonts w:ascii="Arial" w:hAnsi="Arial" w:cs="Arial"/>
          <w:b/>
        </w:rPr>
      </w:pPr>
    </w:p>
    <w:p w:rsidR="00D40226" w:rsidRDefault="00D40226" w:rsidP="00D339CD">
      <w:pPr>
        <w:spacing w:after="0" w:line="240" w:lineRule="auto"/>
        <w:jc w:val="both"/>
        <w:rPr>
          <w:rFonts w:ascii="Arial" w:hAnsi="Arial" w:cs="Arial"/>
          <w:b/>
        </w:rPr>
      </w:pPr>
    </w:p>
    <w:p w:rsidR="00D40226" w:rsidRDefault="00D40226" w:rsidP="00D339CD">
      <w:pPr>
        <w:spacing w:after="0" w:line="240" w:lineRule="auto"/>
        <w:jc w:val="both"/>
        <w:rPr>
          <w:rFonts w:ascii="Arial" w:hAnsi="Arial" w:cs="Arial"/>
          <w:b/>
        </w:rPr>
      </w:pPr>
    </w:p>
    <w:p w:rsidR="00D40226" w:rsidRDefault="00D40226" w:rsidP="00D339CD">
      <w:pPr>
        <w:spacing w:after="0" w:line="240" w:lineRule="auto"/>
        <w:jc w:val="both"/>
        <w:rPr>
          <w:rFonts w:ascii="Arial" w:hAnsi="Arial" w:cs="Arial"/>
          <w:b/>
        </w:rPr>
      </w:pPr>
    </w:p>
    <w:p w:rsidR="00D40226" w:rsidRDefault="00D40226" w:rsidP="00D339CD">
      <w:pPr>
        <w:spacing w:after="0" w:line="240" w:lineRule="auto"/>
        <w:jc w:val="both"/>
        <w:rPr>
          <w:rFonts w:ascii="Arial" w:hAnsi="Arial" w:cs="Arial"/>
          <w:b/>
        </w:rPr>
      </w:pPr>
    </w:p>
    <w:p w:rsidR="00D40226" w:rsidRDefault="00D40226" w:rsidP="00D339CD">
      <w:pPr>
        <w:spacing w:after="0" w:line="240" w:lineRule="auto"/>
        <w:jc w:val="both"/>
        <w:rPr>
          <w:rFonts w:ascii="Arial" w:hAnsi="Arial" w:cs="Arial"/>
          <w:b/>
        </w:rPr>
      </w:pPr>
    </w:p>
    <w:p w:rsidR="00D40226" w:rsidRDefault="00D40226" w:rsidP="00D339CD">
      <w:pPr>
        <w:spacing w:after="0" w:line="240" w:lineRule="auto"/>
        <w:jc w:val="both"/>
        <w:rPr>
          <w:rFonts w:ascii="Arial" w:hAnsi="Arial" w:cs="Arial"/>
          <w:b/>
        </w:rPr>
      </w:pPr>
    </w:p>
    <w:p w:rsidR="00D40226" w:rsidRDefault="00D40226" w:rsidP="00D339CD">
      <w:pPr>
        <w:spacing w:after="0" w:line="240" w:lineRule="auto"/>
        <w:jc w:val="both"/>
        <w:rPr>
          <w:rFonts w:ascii="Arial" w:hAnsi="Arial" w:cs="Arial"/>
          <w:b/>
        </w:rPr>
      </w:pPr>
    </w:p>
    <w:p w:rsidR="009768C4" w:rsidRDefault="009768C4" w:rsidP="00D339CD">
      <w:pPr>
        <w:spacing w:after="0" w:line="240" w:lineRule="auto"/>
        <w:jc w:val="both"/>
        <w:rPr>
          <w:rFonts w:ascii="Arial" w:hAnsi="Arial" w:cs="Arial"/>
          <w:b/>
        </w:rPr>
      </w:pPr>
    </w:p>
    <w:p w:rsidR="00D10CDC" w:rsidRPr="00D10CDC" w:rsidRDefault="00D10CDC" w:rsidP="00D339CD">
      <w:pPr>
        <w:spacing w:after="0" w:line="240" w:lineRule="auto"/>
        <w:jc w:val="both"/>
        <w:rPr>
          <w:rFonts w:ascii="Arial" w:hAnsi="Arial" w:cs="Arial"/>
          <w:b/>
        </w:rPr>
      </w:pPr>
      <w:r w:rsidRPr="00D10CDC">
        <w:rPr>
          <w:rFonts w:ascii="Arial" w:hAnsi="Arial" w:cs="Arial"/>
          <w:b/>
        </w:rPr>
        <w:t>E</w:t>
      </w:r>
      <w:r w:rsidR="00D16011">
        <w:rPr>
          <w:rFonts w:ascii="Arial" w:hAnsi="Arial" w:cs="Arial"/>
          <w:b/>
        </w:rPr>
        <w:t>k</w:t>
      </w:r>
      <w:r w:rsidR="009768C4">
        <w:rPr>
          <w:rFonts w:ascii="Arial" w:hAnsi="Arial" w:cs="Arial"/>
          <w:b/>
        </w:rPr>
        <w:t>-8</w:t>
      </w:r>
    </w:p>
    <w:p w:rsidR="00D10CDC" w:rsidRPr="00D10CDC" w:rsidRDefault="00D10CDC" w:rsidP="009768C4">
      <w:pPr>
        <w:spacing w:after="0" w:line="240" w:lineRule="auto"/>
        <w:jc w:val="center"/>
        <w:outlineLvl w:val="3"/>
        <w:rPr>
          <w:rFonts w:ascii="Arial" w:hAnsi="Arial" w:cs="Arial"/>
          <w:b/>
          <w:sz w:val="18"/>
          <w:szCs w:val="18"/>
        </w:rPr>
      </w:pPr>
      <w:r w:rsidRPr="00D10CDC">
        <w:rPr>
          <w:rFonts w:ascii="Arial" w:hAnsi="Arial" w:cs="Arial"/>
          <w:b/>
          <w:sz w:val="18"/>
          <w:szCs w:val="18"/>
        </w:rPr>
        <w:t>MICHIGAN EL SONUÇ ANKETİ</w:t>
      </w:r>
    </w:p>
    <w:p w:rsidR="00D10CDC" w:rsidRPr="00D10CDC" w:rsidRDefault="00D10CDC" w:rsidP="00D339CD">
      <w:pPr>
        <w:spacing w:after="0" w:line="240" w:lineRule="auto"/>
        <w:ind w:left="-360"/>
        <w:jc w:val="both"/>
        <w:outlineLvl w:val="3"/>
        <w:rPr>
          <w:rFonts w:ascii="Arial" w:hAnsi="Arial" w:cs="Arial"/>
          <w:b/>
          <w:sz w:val="18"/>
          <w:szCs w:val="18"/>
        </w:rPr>
      </w:pPr>
      <w:r w:rsidRPr="00D10CDC">
        <w:rPr>
          <w:rFonts w:ascii="Arial" w:hAnsi="Arial" w:cs="Arial"/>
          <w:b/>
          <w:sz w:val="18"/>
          <w:szCs w:val="18"/>
        </w:rPr>
        <w:t>Hastanın Adı Soyadı:</w:t>
      </w:r>
      <w:r w:rsidRPr="00D10CDC">
        <w:rPr>
          <w:rFonts w:ascii="Arial" w:hAnsi="Arial" w:cs="Arial"/>
          <w:b/>
          <w:sz w:val="18"/>
          <w:szCs w:val="18"/>
        </w:rPr>
        <w:tab/>
      </w:r>
      <w:r w:rsidRPr="00D10CDC">
        <w:rPr>
          <w:rFonts w:ascii="Arial" w:hAnsi="Arial" w:cs="Arial"/>
          <w:b/>
          <w:sz w:val="18"/>
          <w:szCs w:val="18"/>
        </w:rPr>
        <w:tab/>
      </w:r>
      <w:r w:rsidRPr="00D10CDC">
        <w:rPr>
          <w:rFonts w:ascii="Arial" w:hAnsi="Arial" w:cs="Arial"/>
          <w:b/>
          <w:sz w:val="18"/>
          <w:szCs w:val="18"/>
        </w:rPr>
        <w:tab/>
      </w:r>
      <w:r w:rsidRPr="00D10CDC">
        <w:rPr>
          <w:rFonts w:ascii="Arial" w:hAnsi="Arial" w:cs="Arial"/>
          <w:b/>
          <w:sz w:val="18"/>
          <w:szCs w:val="18"/>
        </w:rPr>
        <w:tab/>
      </w:r>
      <w:r w:rsidRPr="00D10CDC">
        <w:rPr>
          <w:rFonts w:ascii="Arial" w:hAnsi="Arial" w:cs="Arial"/>
          <w:b/>
          <w:sz w:val="18"/>
          <w:szCs w:val="18"/>
        </w:rPr>
        <w:tab/>
      </w:r>
      <w:r w:rsidRPr="00D10CDC">
        <w:rPr>
          <w:rFonts w:ascii="Arial" w:hAnsi="Arial" w:cs="Arial"/>
          <w:b/>
          <w:sz w:val="18"/>
          <w:szCs w:val="18"/>
        </w:rPr>
        <w:tab/>
      </w:r>
      <w:r w:rsidRPr="00D10CDC">
        <w:rPr>
          <w:rFonts w:ascii="Arial" w:hAnsi="Arial" w:cs="Arial"/>
          <w:b/>
          <w:sz w:val="18"/>
          <w:szCs w:val="18"/>
        </w:rPr>
        <w:tab/>
      </w:r>
      <w:r w:rsidRPr="00D10CDC">
        <w:rPr>
          <w:rFonts w:ascii="Arial" w:hAnsi="Arial" w:cs="Arial"/>
          <w:b/>
          <w:sz w:val="18"/>
          <w:szCs w:val="18"/>
        </w:rPr>
        <w:tab/>
      </w:r>
      <w:r w:rsidRPr="00D10CDC">
        <w:rPr>
          <w:rFonts w:ascii="Arial" w:hAnsi="Arial" w:cs="Arial"/>
          <w:b/>
          <w:sz w:val="18"/>
          <w:szCs w:val="18"/>
        </w:rPr>
        <w:tab/>
        <w:t>Tarih:</w:t>
      </w:r>
    </w:p>
    <w:p w:rsidR="00D10CDC" w:rsidRPr="00D10CDC" w:rsidRDefault="00D10CDC" w:rsidP="00D339CD">
      <w:pPr>
        <w:spacing w:after="0" w:line="240" w:lineRule="auto"/>
        <w:ind w:left="-360"/>
        <w:jc w:val="both"/>
        <w:outlineLvl w:val="3"/>
        <w:rPr>
          <w:rFonts w:ascii="Arial" w:hAnsi="Arial" w:cs="Arial"/>
          <w:sz w:val="18"/>
          <w:szCs w:val="18"/>
        </w:rPr>
      </w:pPr>
      <w:r w:rsidRPr="00D10CDC">
        <w:rPr>
          <w:rFonts w:ascii="Arial" w:hAnsi="Arial" w:cs="Arial"/>
          <w:b/>
          <w:sz w:val="18"/>
          <w:szCs w:val="18"/>
        </w:rPr>
        <w:t>Bilgilendirme:</w:t>
      </w:r>
      <w:r w:rsidRPr="00D10CDC">
        <w:rPr>
          <w:rFonts w:ascii="Arial" w:hAnsi="Arial" w:cs="Arial"/>
          <w:sz w:val="18"/>
          <w:szCs w:val="18"/>
        </w:rPr>
        <w:t xml:space="preserve"> Bu anket elleriniz ve sağlığınızla ilgili görüşlerinizi sorgulamaktadır. Bu bilgi nasıl hissettiğinizi ve sıklıkla yaptığınız işlerinizi ne kadar iyi gerçekleştirebildiğinizi anlamamızı sağlayacaktır.</w:t>
      </w:r>
    </w:p>
    <w:p w:rsidR="00D10CDC" w:rsidRPr="00D10CDC" w:rsidRDefault="00D10CDC" w:rsidP="00D339CD">
      <w:pPr>
        <w:spacing w:after="0" w:line="240" w:lineRule="auto"/>
        <w:ind w:left="-360"/>
        <w:jc w:val="both"/>
        <w:outlineLvl w:val="3"/>
        <w:rPr>
          <w:rFonts w:ascii="Arial" w:hAnsi="Arial" w:cs="Arial"/>
          <w:sz w:val="18"/>
          <w:szCs w:val="18"/>
        </w:rPr>
      </w:pPr>
      <w:r w:rsidRPr="00D10CDC">
        <w:rPr>
          <w:rFonts w:ascii="Arial" w:hAnsi="Arial" w:cs="Arial"/>
          <w:b/>
          <w:bCs/>
          <w:sz w:val="18"/>
          <w:szCs w:val="18"/>
        </w:rPr>
        <w:t xml:space="preserve">HER </w:t>
      </w:r>
      <w:r w:rsidRPr="00D10CDC">
        <w:rPr>
          <w:rFonts w:ascii="Arial" w:hAnsi="Arial" w:cs="Arial"/>
          <w:sz w:val="18"/>
          <w:szCs w:val="18"/>
        </w:rPr>
        <w:t>bir soruyu belirtildiği şekilde işaretleyerek cevaplayınız. Eğer bir soruyu nasıl cevaplayacağınızdan emin değilseniz lütfen verebileceğiniz en iyi cevabı veriniz.</w:t>
      </w:r>
    </w:p>
    <w:p w:rsidR="00D10CDC" w:rsidRPr="00D10CDC" w:rsidRDefault="00D10CDC" w:rsidP="00D339CD">
      <w:pPr>
        <w:spacing w:after="0" w:line="240" w:lineRule="auto"/>
        <w:ind w:left="-360"/>
        <w:jc w:val="both"/>
        <w:outlineLvl w:val="3"/>
        <w:rPr>
          <w:rFonts w:ascii="Arial" w:hAnsi="Arial" w:cs="Arial"/>
          <w:sz w:val="18"/>
          <w:szCs w:val="18"/>
        </w:rPr>
      </w:pPr>
      <w:r w:rsidRPr="00D10CDC">
        <w:rPr>
          <w:rFonts w:ascii="Arial" w:hAnsi="Arial" w:cs="Arial"/>
          <w:b/>
          <w:sz w:val="18"/>
          <w:szCs w:val="18"/>
        </w:rPr>
        <w:t>I</w:t>
      </w:r>
      <w:r w:rsidRPr="00D10CDC">
        <w:rPr>
          <w:rFonts w:ascii="Arial" w:hAnsi="Arial" w:cs="Arial"/>
          <w:sz w:val="18"/>
          <w:szCs w:val="18"/>
        </w:rPr>
        <w:t xml:space="preserve">. Aşağıdaki sorular elinizin/bileğinizin geçen hafta içinde nasıl işlev gördüğü ile ilgilidir (lütfen her soru için bir cevabı işaretleyiniz). Eliniz/bileğiniz ile ilgili hiçbir probleminiz olmasa bile lütfen </w:t>
      </w:r>
      <w:r w:rsidRPr="00D10CDC">
        <w:rPr>
          <w:rFonts w:ascii="Arial" w:hAnsi="Arial" w:cs="Arial"/>
          <w:b/>
          <w:bCs/>
          <w:sz w:val="18"/>
          <w:szCs w:val="18"/>
        </w:rPr>
        <w:t xml:space="preserve">TÜM </w:t>
      </w:r>
      <w:r w:rsidRPr="00D10CDC">
        <w:rPr>
          <w:rFonts w:ascii="Arial" w:hAnsi="Arial" w:cs="Arial"/>
          <w:sz w:val="18"/>
          <w:szCs w:val="18"/>
        </w:rPr>
        <w:t>soruları cevaplayınız.</w:t>
      </w:r>
    </w:p>
    <w:p w:rsidR="00D10CDC" w:rsidRPr="00D10CDC" w:rsidRDefault="00D10CDC" w:rsidP="00D339CD">
      <w:pPr>
        <w:spacing w:after="0" w:line="240" w:lineRule="auto"/>
        <w:ind w:left="-360"/>
        <w:jc w:val="both"/>
        <w:outlineLvl w:val="3"/>
        <w:rPr>
          <w:rFonts w:ascii="Arial" w:hAnsi="Arial" w:cs="Arial"/>
          <w:sz w:val="18"/>
          <w:szCs w:val="18"/>
        </w:rPr>
      </w:pPr>
      <w:r w:rsidRPr="00D10CDC">
        <w:rPr>
          <w:rFonts w:ascii="Arial" w:hAnsi="Arial" w:cs="Arial"/>
          <w:sz w:val="18"/>
          <w:szCs w:val="18"/>
        </w:rPr>
        <w:t xml:space="preserve">A- Aşağıdaki sorular </w:t>
      </w:r>
      <w:r w:rsidRPr="00D10CDC">
        <w:rPr>
          <w:rFonts w:ascii="Arial" w:hAnsi="Arial" w:cs="Arial"/>
          <w:b/>
          <w:bCs/>
          <w:sz w:val="18"/>
          <w:szCs w:val="18"/>
        </w:rPr>
        <w:t xml:space="preserve">sağ </w:t>
      </w:r>
      <w:r w:rsidRPr="00D10CDC">
        <w:rPr>
          <w:rFonts w:ascii="Arial" w:hAnsi="Arial" w:cs="Arial"/>
          <w:sz w:val="18"/>
          <w:szCs w:val="18"/>
        </w:rPr>
        <w:t>el/bileğiniz ile ilgilidir.</w:t>
      </w:r>
    </w:p>
    <w:tbl>
      <w:tblPr>
        <w:tblStyle w:val="TabloKlavuzu"/>
        <w:tblW w:w="0" w:type="auto"/>
        <w:tblLook w:val="01E0" w:firstRow="1" w:lastRow="1" w:firstColumn="1" w:lastColumn="1" w:noHBand="0" w:noVBand="0"/>
      </w:tblPr>
      <w:tblGrid>
        <w:gridCol w:w="4447"/>
        <w:gridCol w:w="1027"/>
        <w:gridCol w:w="526"/>
        <w:gridCol w:w="705"/>
        <w:gridCol w:w="724"/>
        <w:gridCol w:w="1291"/>
      </w:tblGrid>
      <w:tr w:rsidR="00D10CDC" w:rsidRPr="00D10CDC" w:rsidTr="00C62D61">
        <w:tc>
          <w:tcPr>
            <w:tcW w:w="4788" w:type="dxa"/>
          </w:tcPr>
          <w:p w:rsidR="00D10CDC" w:rsidRPr="00D10CDC" w:rsidRDefault="00D10CDC" w:rsidP="00D339CD">
            <w:pPr>
              <w:jc w:val="both"/>
              <w:rPr>
                <w:rFonts w:ascii="Arial" w:hAnsi="Arial" w:cs="Arial"/>
                <w:sz w:val="18"/>
                <w:szCs w:val="18"/>
              </w:rPr>
            </w:pPr>
          </w:p>
        </w:tc>
        <w:tc>
          <w:tcPr>
            <w:tcW w:w="108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Çok İyi</w:t>
            </w:r>
          </w:p>
        </w:tc>
        <w:tc>
          <w:tcPr>
            <w:tcW w:w="54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İyi</w:t>
            </w:r>
          </w:p>
        </w:tc>
        <w:tc>
          <w:tcPr>
            <w:tcW w:w="72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Orta</w:t>
            </w:r>
          </w:p>
        </w:tc>
        <w:tc>
          <w:tcPr>
            <w:tcW w:w="736"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Zayıf</w:t>
            </w:r>
          </w:p>
        </w:tc>
        <w:tc>
          <w:tcPr>
            <w:tcW w:w="1364" w:type="dxa"/>
          </w:tcPr>
          <w:p w:rsidR="00D10CDC" w:rsidRPr="00D10CDC" w:rsidRDefault="00D10CDC" w:rsidP="00D339CD">
            <w:pPr>
              <w:jc w:val="both"/>
              <w:rPr>
                <w:rFonts w:ascii="Arial" w:hAnsi="Arial" w:cs="Arial"/>
                <w:sz w:val="18"/>
                <w:szCs w:val="18"/>
              </w:rPr>
            </w:pPr>
            <w:r w:rsidRPr="00D10CDC">
              <w:rPr>
                <w:rFonts w:ascii="Arial" w:hAnsi="Arial" w:cs="Arial"/>
                <w:sz w:val="18"/>
                <w:szCs w:val="18"/>
              </w:rPr>
              <w:t>Çok Zayıf</w:t>
            </w:r>
          </w:p>
        </w:tc>
      </w:tr>
      <w:tr w:rsidR="00D10CDC" w:rsidRPr="00D10CDC" w:rsidTr="00C62D61">
        <w:tc>
          <w:tcPr>
            <w:tcW w:w="478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 xml:space="preserve">1-Genel olarak, </w:t>
            </w:r>
            <w:r w:rsidRPr="00D10CDC">
              <w:rPr>
                <w:rFonts w:ascii="Arial" w:hAnsi="Arial" w:cs="Arial"/>
                <w:b/>
                <w:bCs/>
                <w:i/>
                <w:iCs/>
                <w:sz w:val="18"/>
                <w:szCs w:val="18"/>
              </w:rPr>
              <w:t xml:space="preserve">sağ </w:t>
            </w:r>
            <w:r w:rsidRPr="00D10CDC">
              <w:rPr>
                <w:rFonts w:ascii="Arial" w:hAnsi="Arial" w:cs="Arial"/>
                <w:sz w:val="18"/>
                <w:szCs w:val="18"/>
              </w:rPr>
              <w:t>eliniz ne kadar iyi çalıştı?</w:t>
            </w:r>
          </w:p>
        </w:tc>
        <w:tc>
          <w:tcPr>
            <w:tcW w:w="108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p>
        </w:tc>
        <w:tc>
          <w:tcPr>
            <w:tcW w:w="54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p>
        </w:tc>
        <w:tc>
          <w:tcPr>
            <w:tcW w:w="72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p>
        </w:tc>
        <w:tc>
          <w:tcPr>
            <w:tcW w:w="736"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p>
        </w:tc>
        <w:tc>
          <w:tcPr>
            <w:tcW w:w="1364" w:type="dxa"/>
          </w:tcPr>
          <w:p w:rsidR="00D10CDC" w:rsidRPr="00D10CDC" w:rsidRDefault="00D10CDC" w:rsidP="00D339CD">
            <w:pPr>
              <w:jc w:val="both"/>
              <w:rPr>
                <w:rFonts w:ascii="Arial" w:hAnsi="Arial" w:cs="Arial"/>
                <w:sz w:val="18"/>
                <w:szCs w:val="18"/>
              </w:rPr>
            </w:pPr>
            <w:r w:rsidRPr="00D10CDC">
              <w:rPr>
                <w:rFonts w:ascii="Arial" w:hAnsi="Arial" w:cs="Arial"/>
                <w:sz w:val="18"/>
                <w:szCs w:val="18"/>
              </w:rPr>
              <w:t>5</w:t>
            </w:r>
          </w:p>
        </w:tc>
      </w:tr>
      <w:tr w:rsidR="00D10CDC" w:rsidRPr="00D10CDC" w:rsidTr="00C62D61">
        <w:tc>
          <w:tcPr>
            <w:tcW w:w="478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 xml:space="preserve">2- </w:t>
            </w:r>
            <w:r w:rsidRPr="00D10CDC">
              <w:rPr>
                <w:rFonts w:ascii="Arial" w:hAnsi="Arial" w:cs="Arial"/>
                <w:b/>
                <w:bCs/>
                <w:i/>
                <w:iCs/>
                <w:sz w:val="18"/>
                <w:szCs w:val="18"/>
              </w:rPr>
              <w:t xml:space="preserve">Sağ </w:t>
            </w:r>
            <w:r w:rsidRPr="00D10CDC">
              <w:rPr>
                <w:rFonts w:ascii="Arial" w:hAnsi="Arial" w:cs="Arial"/>
                <w:sz w:val="18"/>
                <w:szCs w:val="18"/>
              </w:rPr>
              <w:t>parmaklarınız ne kadar iyi hareket etti?</w:t>
            </w:r>
          </w:p>
        </w:tc>
        <w:tc>
          <w:tcPr>
            <w:tcW w:w="108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p>
        </w:tc>
        <w:tc>
          <w:tcPr>
            <w:tcW w:w="54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p>
        </w:tc>
        <w:tc>
          <w:tcPr>
            <w:tcW w:w="72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p>
        </w:tc>
        <w:tc>
          <w:tcPr>
            <w:tcW w:w="736"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p>
        </w:tc>
        <w:tc>
          <w:tcPr>
            <w:tcW w:w="1364" w:type="dxa"/>
          </w:tcPr>
          <w:p w:rsidR="00D10CDC" w:rsidRPr="00D10CDC" w:rsidRDefault="00D10CDC" w:rsidP="00D339CD">
            <w:pPr>
              <w:jc w:val="both"/>
              <w:rPr>
                <w:rFonts w:ascii="Arial" w:hAnsi="Arial" w:cs="Arial"/>
                <w:sz w:val="18"/>
                <w:szCs w:val="18"/>
              </w:rPr>
            </w:pPr>
            <w:r w:rsidRPr="00D10CDC">
              <w:rPr>
                <w:rFonts w:ascii="Arial" w:hAnsi="Arial" w:cs="Arial"/>
                <w:sz w:val="18"/>
                <w:szCs w:val="18"/>
              </w:rPr>
              <w:t>5</w:t>
            </w:r>
          </w:p>
        </w:tc>
      </w:tr>
      <w:tr w:rsidR="00D10CDC" w:rsidRPr="00D10CDC" w:rsidTr="00C62D61">
        <w:tc>
          <w:tcPr>
            <w:tcW w:w="478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r w:rsidRPr="00D10CDC">
              <w:rPr>
                <w:rFonts w:ascii="Arial" w:hAnsi="Arial" w:cs="Arial"/>
                <w:b/>
                <w:bCs/>
                <w:i/>
                <w:iCs/>
                <w:sz w:val="18"/>
                <w:szCs w:val="18"/>
              </w:rPr>
              <w:t xml:space="preserve">Sağ </w:t>
            </w:r>
            <w:r w:rsidRPr="00D10CDC">
              <w:rPr>
                <w:rFonts w:ascii="Arial" w:hAnsi="Arial" w:cs="Arial"/>
                <w:sz w:val="18"/>
                <w:szCs w:val="18"/>
              </w:rPr>
              <w:t>bileğiniz ne kadar iyi hareket etti?</w:t>
            </w:r>
          </w:p>
        </w:tc>
        <w:tc>
          <w:tcPr>
            <w:tcW w:w="108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p>
        </w:tc>
        <w:tc>
          <w:tcPr>
            <w:tcW w:w="54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p>
        </w:tc>
        <w:tc>
          <w:tcPr>
            <w:tcW w:w="72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p>
        </w:tc>
        <w:tc>
          <w:tcPr>
            <w:tcW w:w="736"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p>
        </w:tc>
        <w:tc>
          <w:tcPr>
            <w:tcW w:w="1364"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5</w:t>
            </w:r>
          </w:p>
        </w:tc>
      </w:tr>
      <w:tr w:rsidR="00D10CDC" w:rsidRPr="00D10CDC" w:rsidTr="00C62D61">
        <w:tc>
          <w:tcPr>
            <w:tcW w:w="478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r w:rsidRPr="00D10CDC">
              <w:rPr>
                <w:rFonts w:ascii="Arial" w:hAnsi="Arial" w:cs="Arial"/>
                <w:b/>
                <w:bCs/>
                <w:i/>
                <w:iCs/>
                <w:sz w:val="18"/>
                <w:szCs w:val="18"/>
              </w:rPr>
              <w:t xml:space="preserve">Sağ </w:t>
            </w:r>
            <w:r w:rsidRPr="00D10CDC">
              <w:rPr>
                <w:rFonts w:ascii="Arial" w:hAnsi="Arial" w:cs="Arial"/>
                <w:sz w:val="18"/>
                <w:szCs w:val="18"/>
              </w:rPr>
              <w:t>elinizin kuvveti nasıldı?</w:t>
            </w:r>
          </w:p>
        </w:tc>
        <w:tc>
          <w:tcPr>
            <w:tcW w:w="108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p>
        </w:tc>
        <w:tc>
          <w:tcPr>
            <w:tcW w:w="54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p>
        </w:tc>
        <w:tc>
          <w:tcPr>
            <w:tcW w:w="72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p>
        </w:tc>
        <w:tc>
          <w:tcPr>
            <w:tcW w:w="736"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p>
        </w:tc>
        <w:tc>
          <w:tcPr>
            <w:tcW w:w="1364" w:type="dxa"/>
          </w:tcPr>
          <w:p w:rsidR="00D10CDC" w:rsidRPr="00D10CDC" w:rsidRDefault="00D10CDC" w:rsidP="00D339CD">
            <w:pPr>
              <w:jc w:val="both"/>
              <w:rPr>
                <w:rFonts w:ascii="Arial" w:hAnsi="Arial" w:cs="Arial"/>
                <w:sz w:val="18"/>
                <w:szCs w:val="18"/>
              </w:rPr>
            </w:pPr>
            <w:r w:rsidRPr="00D10CDC">
              <w:rPr>
                <w:rFonts w:ascii="Arial" w:hAnsi="Arial" w:cs="Arial"/>
                <w:sz w:val="18"/>
                <w:szCs w:val="18"/>
              </w:rPr>
              <w:t>5</w:t>
            </w:r>
          </w:p>
        </w:tc>
      </w:tr>
      <w:tr w:rsidR="00D10CDC" w:rsidRPr="00D10CDC" w:rsidTr="00C62D61">
        <w:tc>
          <w:tcPr>
            <w:tcW w:w="478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5-</w:t>
            </w:r>
            <w:r w:rsidRPr="00D10CDC">
              <w:rPr>
                <w:rFonts w:ascii="Arial" w:hAnsi="Arial" w:cs="Arial"/>
                <w:b/>
                <w:bCs/>
                <w:i/>
                <w:iCs/>
                <w:sz w:val="18"/>
                <w:szCs w:val="18"/>
              </w:rPr>
              <w:t xml:space="preserve">Sağ </w:t>
            </w:r>
            <w:r w:rsidRPr="00D10CDC">
              <w:rPr>
                <w:rFonts w:ascii="Arial" w:hAnsi="Arial" w:cs="Arial"/>
                <w:sz w:val="18"/>
                <w:szCs w:val="18"/>
              </w:rPr>
              <w:t>elinizde duyu (his)nasıldı?</w:t>
            </w:r>
          </w:p>
        </w:tc>
        <w:tc>
          <w:tcPr>
            <w:tcW w:w="108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p>
        </w:tc>
        <w:tc>
          <w:tcPr>
            <w:tcW w:w="54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p>
        </w:tc>
        <w:tc>
          <w:tcPr>
            <w:tcW w:w="72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p>
        </w:tc>
        <w:tc>
          <w:tcPr>
            <w:tcW w:w="736"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p>
        </w:tc>
        <w:tc>
          <w:tcPr>
            <w:tcW w:w="1364" w:type="dxa"/>
          </w:tcPr>
          <w:p w:rsidR="00D10CDC" w:rsidRPr="00D10CDC" w:rsidRDefault="00D10CDC" w:rsidP="00D339CD">
            <w:pPr>
              <w:jc w:val="both"/>
              <w:rPr>
                <w:rFonts w:ascii="Arial" w:hAnsi="Arial" w:cs="Arial"/>
                <w:sz w:val="18"/>
                <w:szCs w:val="18"/>
              </w:rPr>
            </w:pPr>
            <w:r w:rsidRPr="00D10CDC">
              <w:rPr>
                <w:rFonts w:ascii="Arial" w:hAnsi="Arial" w:cs="Arial"/>
                <w:sz w:val="18"/>
                <w:szCs w:val="18"/>
              </w:rPr>
              <w:t>5</w:t>
            </w:r>
          </w:p>
        </w:tc>
      </w:tr>
    </w:tbl>
    <w:p w:rsidR="00D10CDC" w:rsidRPr="00D10CDC" w:rsidRDefault="00D10CDC" w:rsidP="00D339CD">
      <w:pPr>
        <w:spacing w:after="0" w:line="240" w:lineRule="auto"/>
        <w:jc w:val="both"/>
        <w:rPr>
          <w:rFonts w:ascii="Arial" w:hAnsi="Arial" w:cs="Arial"/>
          <w:sz w:val="18"/>
          <w:szCs w:val="18"/>
        </w:rPr>
      </w:pPr>
    </w:p>
    <w:p w:rsidR="00D10CDC" w:rsidRPr="00D10CDC" w:rsidRDefault="00D10CDC" w:rsidP="00D339CD">
      <w:pPr>
        <w:spacing w:after="0" w:line="240" w:lineRule="auto"/>
        <w:ind w:hanging="360"/>
        <w:jc w:val="both"/>
        <w:rPr>
          <w:rFonts w:ascii="Arial" w:hAnsi="Arial" w:cs="Arial"/>
          <w:sz w:val="18"/>
          <w:szCs w:val="18"/>
        </w:rPr>
      </w:pPr>
      <w:r w:rsidRPr="00D10CDC">
        <w:rPr>
          <w:rFonts w:ascii="Arial" w:hAnsi="Arial" w:cs="Arial"/>
          <w:sz w:val="18"/>
          <w:szCs w:val="18"/>
        </w:rPr>
        <w:t xml:space="preserve">B- Aşağıdaki sorular </w:t>
      </w:r>
      <w:r w:rsidRPr="00D10CDC">
        <w:rPr>
          <w:rFonts w:ascii="Arial" w:hAnsi="Arial" w:cs="Arial"/>
          <w:b/>
          <w:bCs/>
          <w:sz w:val="18"/>
          <w:szCs w:val="18"/>
        </w:rPr>
        <w:t xml:space="preserve">sol </w:t>
      </w:r>
      <w:r w:rsidRPr="00D10CDC">
        <w:rPr>
          <w:rFonts w:ascii="Arial" w:hAnsi="Arial" w:cs="Arial"/>
          <w:sz w:val="18"/>
          <w:szCs w:val="18"/>
        </w:rPr>
        <w:t>el/bileğiniz ile ilgilidir.</w:t>
      </w:r>
    </w:p>
    <w:tbl>
      <w:tblPr>
        <w:tblStyle w:val="TabloKlavuzu"/>
        <w:tblW w:w="0" w:type="auto"/>
        <w:tblLook w:val="01E0" w:firstRow="1" w:lastRow="1" w:firstColumn="1" w:lastColumn="1" w:noHBand="0" w:noVBand="0"/>
      </w:tblPr>
      <w:tblGrid>
        <w:gridCol w:w="4447"/>
        <w:gridCol w:w="1027"/>
        <w:gridCol w:w="526"/>
        <w:gridCol w:w="705"/>
        <w:gridCol w:w="724"/>
        <w:gridCol w:w="1291"/>
      </w:tblGrid>
      <w:tr w:rsidR="00D10CDC" w:rsidRPr="00D10CDC" w:rsidTr="00C62D61">
        <w:tc>
          <w:tcPr>
            <w:tcW w:w="4788" w:type="dxa"/>
          </w:tcPr>
          <w:p w:rsidR="00D10CDC" w:rsidRPr="00D10CDC" w:rsidRDefault="00D10CDC" w:rsidP="00D339CD">
            <w:pPr>
              <w:jc w:val="both"/>
              <w:rPr>
                <w:rFonts w:ascii="Arial" w:hAnsi="Arial" w:cs="Arial"/>
                <w:sz w:val="18"/>
                <w:szCs w:val="18"/>
              </w:rPr>
            </w:pPr>
          </w:p>
        </w:tc>
        <w:tc>
          <w:tcPr>
            <w:tcW w:w="108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Çok İyi</w:t>
            </w:r>
          </w:p>
        </w:tc>
        <w:tc>
          <w:tcPr>
            <w:tcW w:w="54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İyi</w:t>
            </w:r>
          </w:p>
        </w:tc>
        <w:tc>
          <w:tcPr>
            <w:tcW w:w="72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Orta</w:t>
            </w:r>
          </w:p>
        </w:tc>
        <w:tc>
          <w:tcPr>
            <w:tcW w:w="736"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Zayıf</w:t>
            </w:r>
          </w:p>
        </w:tc>
        <w:tc>
          <w:tcPr>
            <w:tcW w:w="1364" w:type="dxa"/>
          </w:tcPr>
          <w:p w:rsidR="00D10CDC" w:rsidRPr="00D10CDC" w:rsidRDefault="00D10CDC" w:rsidP="00D339CD">
            <w:pPr>
              <w:jc w:val="both"/>
              <w:rPr>
                <w:rFonts w:ascii="Arial" w:hAnsi="Arial" w:cs="Arial"/>
                <w:sz w:val="18"/>
                <w:szCs w:val="18"/>
              </w:rPr>
            </w:pPr>
            <w:r w:rsidRPr="00D10CDC">
              <w:rPr>
                <w:rFonts w:ascii="Arial" w:hAnsi="Arial" w:cs="Arial"/>
                <w:sz w:val="18"/>
                <w:szCs w:val="18"/>
              </w:rPr>
              <w:t>Çok Zayıf</w:t>
            </w:r>
          </w:p>
        </w:tc>
      </w:tr>
      <w:tr w:rsidR="00D10CDC" w:rsidRPr="00D10CDC" w:rsidTr="00C62D61">
        <w:tc>
          <w:tcPr>
            <w:tcW w:w="478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 xml:space="preserve">1-Genel olarak, </w:t>
            </w:r>
            <w:r w:rsidRPr="00D10CDC">
              <w:rPr>
                <w:rFonts w:ascii="Arial" w:hAnsi="Arial" w:cs="Arial"/>
                <w:b/>
                <w:bCs/>
                <w:i/>
                <w:iCs/>
                <w:sz w:val="18"/>
                <w:szCs w:val="18"/>
              </w:rPr>
              <w:t xml:space="preserve">sol </w:t>
            </w:r>
            <w:r w:rsidRPr="00D10CDC">
              <w:rPr>
                <w:rFonts w:ascii="Arial" w:hAnsi="Arial" w:cs="Arial"/>
                <w:sz w:val="18"/>
                <w:szCs w:val="18"/>
              </w:rPr>
              <w:t>eliniz ne kadar iyi çalıştı?</w:t>
            </w:r>
          </w:p>
        </w:tc>
        <w:tc>
          <w:tcPr>
            <w:tcW w:w="108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p>
        </w:tc>
        <w:tc>
          <w:tcPr>
            <w:tcW w:w="54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p>
        </w:tc>
        <w:tc>
          <w:tcPr>
            <w:tcW w:w="72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p>
        </w:tc>
        <w:tc>
          <w:tcPr>
            <w:tcW w:w="736"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p>
        </w:tc>
        <w:tc>
          <w:tcPr>
            <w:tcW w:w="1364" w:type="dxa"/>
          </w:tcPr>
          <w:p w:rsidR="00D10CDC" w:rsidRPr="00D10CDC" w:rsidRDefault="00D10CDC" w:rsidP="00D339CD">
            <w:pPr>
              <w:jc w:val="both"/>
              <w:rPr>
                <w:rFonts w:ascii="Arial" w:hAnsi="Arial" w:cs="Arial"/>
                <w:sz w:val="18"/>
                <w:szCs w:val="18"/>
              </w:rPr>
            </w:pPr>
            <w:r w:rsidRPr="00D10CDC">
              <w:rPr>
                <w:rFonts w:ascii="Arial" w:hAnsi="Arial" w:cs="Arial"/>
                <w:sz w:val="18"/>
                <w:szCs w:val="18"/>
              </w:rPr>
              <w:t>5</w:t>
            </w:r>
          </w:p>
        </w:tc>
      </w:tr>
      <w:tr w:rsidR="00D10CDC" w:rsidRPr="00D10CDC" w:rsidTr="00C62D61">
        <w:tc>
          <w:tcPr>
            <w:tcW w:w="478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r w:rsidRPr="00D10CDC">
              <w:rPr>
                <w:rFonts w:ascii="Arial" w:hAnsi="Arial" w:cs="Arial"/>
                <w:b/>
                <w:bCs/>
                <w:i/>
                <w:iCs/>
                <w:sz w:val="18"/>
                <w:szCs w:val="18"/>
              </w:rPr>
              <w:t xml:space="preserve">Sol </w:t>
            </w:r>
            <w:r w:rsidRPr="00D10CDC">
              <w:rPr>
                <w:rFonts w:ascii="Arial" w:hAnsi="Arial" w:cs="Arial"/>
                <w:sz w:val="18"/>
                <w:szCs w:val="18"/>
              </w:rPr>
              <w:t>parmaklarınız ne kadar iyi hareket etti?</w:t>
            </w:r>
          </w:p>
        </w:tc>
        <w:tc>
          <w:tcPr>
            <w:tcW w:w="108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p>
        </w:tc>
        <w:tc>
          <w:tcPr>
            <w:tcW w:w="54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p>
        </w:tc>
        <w:tc>
          <w:tcPr>
            <w:tcW w:w="72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p>
        </w:tc>
        <w:tc>
          <w:tcPr>
            <w:tcW w:w="736"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p>
        </w:tc>
        <w:tc>
          <w:tcPr>
            <w:tcW w:w="1364" w:type="dxa"/>
          </w:tcPr>
          <w:p w:rsidR="00D10CDC" w:rsidRPr="00D10CDC" w:rsidRDefault="00D10CDC" w:rsidP="00D339CD">
            <w:pPr>
              <w:jc w:val="both"/>
              <w:rPr>
                <w:rFonts w:ascii="Arial" w:hAnsi="Arial" w:cs="Arial"/>
                <w:sz w:val="18"/>
                <w:szCs w:val="18"/>
              </w:rPr>
            </w:pPr>
            <w:r w:rsidRPr="00D10CDC">
              <w:rPr>
                <w:rFonts w:ascii="Arial" w:hAnsi="Arial" w:cs="Arial"/>
                <w:sz w:val="18"/>
                <w:szCs w:val="18"/>
              </w:rPr>
              <w:t>5</w:t>
            </w:r>
          </w:p>
        </w:tc>
      </w:tr>
      <w:tr w:rsidR="00D10CDC" w:rsidRPr="00D10CDC" w:rsidTr="00C62D61">
        <w:tc>
          <w:tcPr>
            <w:tcW w:w="478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r w:rsidRPr="00D10CDC">
              <w:rPr>
                <w:rFonts w:ascii="Arial" w:hAnsi="Arial" w:cs="Arial"/>
                <w:b/>
                <w:bCs/>
                <w:i/>
                <w:iCs/>
                <w:sz w:val="18"/>
                <w:szCs w:val="18"/>
              </w:rPr>
              <w:t xml:space="preserve">Sol </w:t>
            </w:r>
            <w:r w:rsidRPr="00D10CDC">
              <w:rPr>
                <w:rFonts w:ascii="Arial" w:hAnsi="Arial" w:cs="Arial"/>
                <w:sz w:val="18"/>
                <w:szCs w:val="18"/>
              </w:rPr>
              <w:t>bileğiniz ne kadar iyi hareket etti?</w:t>
            </w:r>
          </w:p>
        </w:tc>
        <w:tc>
          <w:tcPr>
            <w:tcW w:w="108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p>
        </w:tc>
        <w:tc>
          <w:tcPr>
            <w:tcW w:w="54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p>
        </w:tc>
        <w:tc>
          <w:tcPr>
            <w:tcW w:w="72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p>
        </w:tc>
        <w:tc>
          <w:tcPr>
            <w:tcW w:w="736"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p>
        </w:tc>
        <w:tc>
          <w:tcPr>
            <w:tcW w:w="1364"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5</w:t>
            </w:r>
          </w:p>
        </w:tc>
      </w:tr>
      <w:tr w:rsidR="00D10CDC" w:rsidRPr="00D10CDC" w:rsidTr="00C62D61">
        <w:tc>
          <w:tcPr>
            <w:tcW w:w="478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r w:rsidRPr="00D10CDC">
              <w:rPr>
                <w:rFonts w:ascii="Arial" w:hAnsi="Arial" w:cs="Arial"/>
                <w:b/>
                <w:bCs/>
                <w:i/>
                <w:iCs/>
                <w:sz w:val="18"/>
                <w:szCs w:val="18"/>
              </w:rPr>
              <w:t xml:space="preserve">Sol </w:t>
            </w:r>
            <w:r w:rsidRPr="00D10CDC">
              <w:rPr>
                <w:rFonts w:ascii="Arial" w:hAnsi="Arial" w:cs="Arial"/>
                <w:sz w:val="18"/>
                <w:szCs w:val="18"/>
              </w:rPr>
              <w:t>elinizin kuvveti nasıldı?</w:t>
            </w:r>
          </w:p>
        </w:tc>
        <w:tc>
          <w:tcPr>
            <w:tcW w:w="108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p>
        </w:tc>
        <w:tc>
          <w:tcPr>
            <w:tcW w:w="54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p>
        </w:tc>
        <w:tc>
          <w:tcPr>
            <w:tcW w:w="72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p>
        </w:tc>
        <w:tc>
          <w:tcPr>
            <w:tcW w:w="736"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p>
        </w:tc>
        <w:tc>
          <w:tcPr>
            <w:tcW w:w="1364" w:type="dxa"/>
          </w:tcPr>
          <w:p w:rsidR="00D10CDC" w:rsidRPr="00D10CDC" w:rsidRDefault="00D10CDC" w:rsidP="00D339CD">
            <w:pPr>
              <w:jc w:val="both"/>
              <w:rPr>
                <w:rFonts w:ascii="Arial" w:hAnsi="Arial" w:cs="Arial"/>
                <w:sz w:val="18"/>
                <w:szCs w:val="18"/>
              </w:rPr>
            </w:pPr>
            <w:r w:rsidRPr="00D10CDC">
              <w:rPr>
                <w:rFonts w:ascii="Arial" w:hAnsi="Arial" w:cs="Arial"/>
                <w:sz w:val="18"/>
                <w:szCs w:val="18"/>
              </w:rPr>
              <w:t>5</w:t>
            </w:r>
          </w:p>
        </w:tc>
      </w:tr>
      <w:tr w:rsidR="00D10CDC" w:rsidRPr="00D10CDC" w:rsidTr="00C62D61">
        <w:tc>
          <w:tcPr>
            <w:tcW w:w="478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5-</w:t>
            </w:r>
            <w:r w:rsidRPr="00D10CDC">
              <w:rPr>
                <w:rFonts w:ascii="Arial" w:hAnsi="Arial" w:cs="Arial"/>
                <w:b/>
                <w:bCs/>
                <w:i/>
                <w:iCs/>
                <w:sz w:val="18"/>
                <w:szCs w:val="18"/>
              </w:rPr>
              <w:t xml:space="preserve">Sol </w:t>
            </w:r>
            <w:r w:rsidRPr="00D10CDC">
              <w:rPr>
                <w:rFonts w:ascii="Arial" w:hAnsi="Arial" w:cs="Arial"/>
                <w:sz w:val="18"/>
                <w:szCs w:val="18"/>
              </w:rPr>
              <w:t>elinizde duyu (his)nasıldı?</w:t>
            </w:r>
          </w:p>
        </w:tc>
        <w:tc>
          <w:tcPr>
            <w:tcW w:w="108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p>
        </w:tc>
        <w:tc>
          <w:tcPr>
            <w:tcW w:w="54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p>
        </w:tc>
        <w:tc>
          <w:tcPr>
            <w:tcW w:w="72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p>
        </w:tc>
        <w:tc>
          <w:tcPr>
            <w:tcW w:w="736"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p>
        </w:tc>
        <w:tc>
          <w:tcPr>
            <w:tcW w:w="1364" w:type="dxa"/>
          </w:tcPr>
          <w:p w:rsidR="00D10CDC" w:rsidRPr="00D10CDC" w:rsidRDefault="00D10CDC" w:rsidP="00D339CD">
            <w:pPr>
              <w:jc w:val="both"/>
              <w:rPr>
                <w:rFonts w:ascii="Arial" w:hAnsi="Arial" w:cs="Arial"/>
                <w:sz w:val="18"/>
                <w:szCs w:val="18"/>
              </w:rPr>
            </w:pPr>
            <w:r w:rsidRPr="00D10CDC">
              <w:rPr>
                <w:rFonts w:ascii="Arial" w:hAnsi="Arial" w:cs="Arial"/>
                <w:sz w:val="18"/>
                <w:szCs w:val="18"/>
              </w:rPr>
              <w:t>5</w:t>
            </w:r>
          </w:p>
        </w:tc>
      </w:tr>
    </w:tbl>
    <w:p w:rsidR="00D10CDC" w:rsidRPr="00D10CDC" w:rsidRDefault="00D10CDC" w:rsidP="00D339CD">
      <w:pPr>
        <w:spacing w:after="0" w:line="240" w:lineRule="auto"/>
        <w:jc w:val="both"/>
        <w:rPr>
          <w:rFonts w:ascii="Arial" w:hAnsi="Arial" w:cs="Arial"/>
          <w:sz w:val="18"/>
          <w:szCs w:val="18"/>
        </w:rPr>
      </w:pPr>
    </w:p>
    <w:p w:rsidR="00D10CDC" w:rsidRPr="00D10CDC" w:rsidRDefault="00D10CDC" w:rsidP="00D339CD">
      <w:pPr>
        <w:spacing w:after="0" w:line="240" w:lineRule="auto"/>
        <w:ind w:hanging="360"/>
        <w:jc w:val="both"/>
        <w:rPr>
          <w:rFonts w:ascii="Arial" w:hAnsi="Arial" w:cs="Arial"/>
          <w:sz w:val="18"/>
          <w:szCs w:val="18"/>
        </w:rPr>
      </w:pPr>
      <w:r w:rsidRPr="00D10CDC">
        <w:rPr>
          <w:rFonts w:ascii="Arial" w:hAnsi="Arial" w:cs="Arial"/>
          <w:b/>
          <w:sz w:val="18"/>
          <w:szCs w:val="18"/>
        </w:rPr>
        <w:t>II.</w:t>
      </w:r>
      <w:r w:rsidRPr="00D10CDC">
        <w:rPr>
          <w:rFonts w:ascii="Arial" w:hAnsi="Arial" w:cs="Arial"/>
          <w:sz w:val="18"/>
          <w:szCs w:val="18"/>
        </w:rPr>
        <w:t xml:space="preserve"> Aşağıdaki sorular </w:t>
      </w:r>
      <w:r w:rsidRPr="00D10CDC">
        <w:rPr>
          <w:rFonts w:ascii="Arial" w:hAnsi="Arial" w:cs="Arial"/>
          <w:b/>
          <w:bCs/>
          <w:i/>
          <w:iCs/>
          <w:sz w:val="18"/>
          <w:szCs w:val="18"/>
        </w:rPr>
        <w:t xml:space="preserve">geçen hafta içinde </w:t>
      </w:r>
      <w:r w:rsidRPr="00D10CDC">
        <w:rPr>
          <w:rFonts w:ascii="Arial" w:hAnsi="Arial" w:cs="Arial"/>
          <w:sz w:val="18"/>
          <w:szCs w:val="18"/>
        </w:rPr>
        <w:t>ellerinizin bazı işleri yapma yeteneği ile ilgilidir (lütfen her soru için bir cevabı işaretleyiniz). Eğer o işi hiç yapmadıysanız, lütfen yaptığınızda oluşabilecek zorluğu tahmin ediniz.</w:t>
      </w:r>
    </w:p>
    <w:p w:rsidR="00D10CDC" w:rsidRPr="00D10CDC" w:rsidRDefault="00D10CDC" w:rsidP="00D339CD">
      <w:pPr>
        <w:numPr>
          <w:ilvl w:val="0"/>
          <w:numId w:val="16"/>
        </w:numPr>
        <w:tabs>
          <w:tab w:val="clear" w:pos="360"/>
        </w:tabs>
        <w:spacing w:after="0" w:line="240" w:lineRule="auto"/>
        <w:ind w:left="-360" w:firstLine="0"/>
        <w:jc w:val="both"/>
        <w:rPr>
          <w:rFonts w:ascii="Arial" w:hAnsi="Arial" w:cs="Arial"/>
          <w:sz w:val="18"/>
          <w:szCs w:val="18"/>
        </w:rPr>
      </w:pPr>
      <w:r w:rsidRPr="00D10CDC">
        <w:rPr>
          <w:rFonts w:ascii="Arial" w:hAnsi="Arial" w:cs="Arial"/>
          <w:b/>
          <w:bCs/>
          <w:sz w:val="18"/>
          <w:szCs w:val="18"/>
        </w:rPr>
        <w:t xml:space="preserve">Sağ elinizi </w:t>
      </w:r>
      <w:r w:rsidRPr="00D10CDC">
        <w:rPr>
          <w:rFonts w:ascii="Arial" w:hAnsi="Arial" w:cs="Arial"/>
          <w:sz w:val="18"/>
          <w:szCs w:val="18"/>
        </w:rPr>
        <w:t>kullanarak aşağıdaki aktiviteleri yapmak sizin için ne kadar zordu?</w:t>
      </w:r>
    </w:p>
    <w:tbl>
      <w:tblPr>
        <w:tblStyle w:val="TabloKlavuzu"/>
        <w:tblW w:w="0" w:type="auto"/>
        <w:tblLook w:val="01E0" w:firstRow="1" w:lastRow="1" w:firstColumn="1" w:lastColumn="1" w:noHBand="0" w:noVBand="0"/>
      </w:tblPr>
      <w:tblGrid>
        <w:gridCol w:w="2903"/>
        <w:gridCol w:w="1180"/>
        <w:gridCol w:w="867"/>
        <w:gridCol w:w="1700"/>
        <w:gridCol w:w="1214"/>
        <w:gridCol w:w="856"/>
      </w:tblGrid>
      <w:tr w:rsidR="00D10CDC" w:rsidRPr="00D10CDC" w:rsidTr="00C62D61">
        <w:tc>
          <w:tcPr>
            <w:tcW w:w="3168" w:type="dxa"/>
          </w:tcPr>
          <w:p w:rsidR="00D10CDC" w:rsidRPr="00D10CDC" w:rsidRDefault="00D10CDC" w:rsidP="00D339CD">
            <w:pPr>
              <w:jc w:val="both"/>
              <w:rPr>
                <w:rFonts w:ascii="Arial" w:hAnsi="Arial" w:cs="Arial"/>
                <w:sz w:val="18"/>
                <w:szCs w:val="18"/>
              </w:rPr>
            </w:pP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Hiç zor değil</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Biraz zor</w:t>
            </w:r>
          </w:p>
        </w:tc>
        <w:tc>
          <w:tcPr>
            <w:tcW w:w="18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Orta derecede zor</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Oldukça zor</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Çok zor</w:t>
            </w:r>
          </w:p>
        </w:tc>
      </w:tr>
      <w:tr w:rsidR="00D10CDC" w:rsidRPr="00D10CDC" w:rsidTr="00C62D61">
        <w:tc>
          <w:tcPr>
            <w:tcW w:w="316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1-Kapı kolu çevirmek</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p>
        </w:tc>
        <w:tc>
          <w:tcPr>
            <w:tcW w:w="18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p>
        </w:tc>
        <w:tc>
          <w:tcPr>
            <w:tcW w:w="900" w:type="dxa"/>
          </w:tcPr>
          <w:p w:rsidR="00D10CDC" w:rsidRPr="00D10CDC" w:rsidRDefault="00D10CDC" w:rsidP="00D339CD">
            <w:pPr>
              <w:jc w:val="both"/>
              <w:rPr>
                <w:rFonts w:ascii="Arial" w:hAnsi="Arial" w:cs="Arial"/>
                <w:sz w:val="18"/>
                <w:szCs w:val="18"/>
              </w:rPr>
            </w:pPr>
            <w:r w:rsidRPr="00D10CDC">
              <w:rPr>
                <w:rFonts w:ascii="Arial" w:hAnsi="Arial" w:cs="Arial"/>
                <w:sz w:val="18"/>
                <w:szCs w:val="18"/>
              </w:rPr>
              <w:t>5</w:t>
            </w:r>
          </w:p>
        </w:tc>
      </w:tr>
      <w:tr w:rsidR="00D10CDC" w:rsidRPr="00D10CDC" w:rsidTr="00C62D61">
        <w:tc>
          <w:tcPr>
            <w:tcW w:w="316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2-Bozuk para toplamak</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p>
        </w:tc>
        <w:tc>
          <w:tcPr>
            <w:tcW w:w="18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p>
        </w:tc>
        <w:tc>
          <w:tcPr>
            <w:tcW w:w="900" w:type="dxa"/>
          </w:tcPr>
          <w:p w:rsidR="00D10CDC" w:rsidRPr="00D10CDC" w:rsidRDefault="00D10CDC" w:rsidP="00D339CD">
            <w:pPr>
              <w:jc w:val="both"/>
              <w:rPr>
                <w:rFonts w:ascii="Arial" w:hAnsi="Arial" w:cs="Arial"/>
                <w:sz w:val="18"/>
                <w:szCs w:val="18"/>
              </w:rPr>
            </w:pPr>
            <w:r w:rsidRPr="00D10CDC">
              <w:rPr>
                <w:rFonts w:ascii="Arial" w:hAnsi="Arial" w:cs="Arial"/>
                <w:sz w:val="18"/>
                <w:szCs w:val="18"/>
              </w:rPr>
              <w:t>5</w:t>
            </w:r>
          </w:p>
        </w:tc>
      </w:tr>
      <w:tr w:rsidR="00D10CDC" w:rsidRPr="00D10CDC" w:rsidTr="00C62D61">
        <w:tc>
          <w:tcPr>
            <w:tcW w:w="316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3-Su dolu bir bardağı tutmak</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p>
        </w:tc>
        <w:tc>
          <w:tcPr>
            <w:tcW w:w="18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5</w:t>
            </w:r>
          </w:p>
        </w:tc>
      </w:tr>
      <w:tr w:rsidR="00D10CDC" w:rsidRPr="00D10CDC" w:rsidTr="00C62D61">
        <w:tc>
          <w:tcPr>
            <w:tcW w:w="316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4-Kilit açmak için anahtar çevirmek</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p>
        </w:tc>
        <w:tc>
          <w:tcPr>
            <w:tcW w:w="18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p>
        </w:tc>
        <w:tc>
          <w:tcPr>
            <w:tcW w:w="900" w:type="dxa"/>
          </w:tcPr>
          <w:p w:rsidR="00D10CDC" w:rsidRPr="00D10CDC" w:rsidRDefault="00D10CDC" w:rsidP="00D339CD">
            <w:pPr>
              <w:jc w:val="both"/>
              <w:rPr>
                <w:rFonts w:ascii="Arial" w:hAnsi="Arial" w:cs="Arial"/>
                <w:sz w:val="18"/>
                <w:szCs w:val="18"/>
              </w:rPr>
            </w:pPr>
            <w:r w:rsidRPr="00D10CDC">
              <w:rPr>
                <w:rFonts w:ascii="Arial" w:hAnsi="Arial" w:cs="Arial"/>
                <w:sz w:val="18"/>
                <w:szCs w:val="18"/>
              </w:rPr>
              <w:t>5</w:t>
            </w:r>
          </w:p>
        </w:tc>
      </w:tr>
      <w:tr w:rsidR="00D10CDC" w:rsidRPr="00D10CDC" w:rsidTr="00C62D61">
        <w:tc>
          <w:tcPr>
            <w:tcW w:w="316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5-Tava tutmak</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p>
        </w:tc>
        <w:tc>
          <w:tcPr>
            <w:tcW w:w="18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p>
        </w:tc>
        <w:tc>
          <w:tcPr>
            <w:tcW w:w="900" w:type="dxa"/>
          </w:tcPr>
          <w:p w:rsidR="00D10CDC" w:rsidRPr="00D10CDC" w:rsidRDefault="00D10CDC" w:rsidP="00D339CD">
            <w:pPr>
              <w:jc w:val="both"/>
              <w:rPr>
                <w:rFonts w:ascii="Arial" w:hAnsi="Arial" w:cs="Arial"/>
                <w:sz w:val="18"/>
                <w:szCs w:val="18"/>
              </w:rPr>
            </w:pPr>
            <w:r w:rsidRPr="00D10CDC">
              <w:rPr>
                <w:rFonts w:ascii="Arial" w:hAnsi="Arial" w:cs="Arial"/>
                <w:sz w:val="18"/>
                <w:szCs w:val="18"/>
              </w:rPr>
              <w:t>5</w:t>
            </w:r>
          </w:p>
        </w:tc>
      </w:tr>
    </w:tbl>
    <w:p w:rsidR="00D10CDC" w:rsidRPr="00D10CDC" w:rsidRDefault="00D10CDC" w:rsidP="00D339CD">
      <w:pPr>
        <w:spacing w:after="0" w:line="240" w:lineRule="auto"/>
        <w:jc w:val="both"/>
        <w:rPr>
          <w:rFonts w:ascii="Arial" w:hAnsi="Arial" w:cs="Arial"/>
          <w:sz w:val="18"/>
          <w:szCs w:val="18"/>
        </w:rPr>
      </w:pPr>
    </w:p>
    <w:p w:rsidR="00D10CDC" w:rsidRPr="00D10CDC" w:rsidRDefault="00D10CDC" w:rsidP="00D339CD">
      <w:pPr>
        <w:numPr>
          <w:ilvl w:val="0"/>
          <w:numId w:val="16"/>
        </w:numPr>
        <w:tabs>
          <w:tab w:val="clear" w:pos="360"/>
        </w:tabs>
        <w:spacing w:after="0" w:line="240" w:lineRule="auto"/>
        <w:ind w:left="-360" w:firstLine="0"/>
        <w:jc w:val="both"/>
        <w:rPr>
          <w:rFonts w:ascii="Arial" w:hAnsi="Arial" w:cs="Arial"/>
          <w:sz w:val="18"/>
          <w:szCs w:val="18"/>
        </w:rPr>
      </w:pPr>
      <w:r w:rsidRPr="00D10CDC">
        <w:rPr>
          <w:rFonts w:ascii="Arial" w:hAnsi="Arial" w:cs="Arial"/>
          <w:b/>
          <w:bCs/>
          <w:sz w:val="18"/>
          <w:szCs w:val="18"/>
        </w:rPr>
        <w:t xml:space="preserve">Sol elinizi </w:t>
      </w:r>
      <w:r w:rsidRPr="00D10CDC">
        <w:rPr>
          <w:rFonts w:ascii="Arial" w:hAnsi="Arial" w:cs="Arial"/>
          <w:sz w:val="18"/>
          <w:szCs w:val="18"/>
        </w:rPr>
        <w:t>kullanarak aşağıdaki aktiviteleri yapmak sizin için ne kadar zordu?</w:t>
      </w:r>
    </w:p>
    <w:tbl>
      <w:tblPr>
        <w:tblStyle w:val="TabloKlavuzu"/>
        <w:tblW w:w="0" w:type="auto"/>
        <w:tblLook w:val="01E0" w:firstRow="1" w:lastRow="1" w:firstColumn="1" w:lastColumn="1" w:noHBand="0" w:noVBand="0"/>
      </w:tblPr>
      <w:tblGrid>
        <w:gridCol w:w="2903"/>
        <w:gridCol w:w="1180"/>
        <w:gridCol w:w="867"/>
        <w:gridCol w:w="1672"/>
        <w:gridCol w:w="1242"/>
        <w:gridCol w:w="856"/>
      </w:tblGrid>
      <w:tr w:rsidR="00D10CDC" w:rsidRPr="00D10CDC" w:rsidTr="00C62D61">
        <w:tc>
          <w:tcPr>
            <w:tcW w:w="3168" w:type="dxa"/>
          </w:tcPr>
          <w:p w:rsidR="00D10CDC" w:rsidRPr="00D10CDC" w:rsidRDefault="00D10CDC" w:rsidP="00D339CD">
            <w:pPr>
              <w:jc w:val="both"/>
              <w:rPr>
                <w:rFonts w:ascii="Arial" w:hAnsi="Arial" w:cs="Arial"/>
                <w:sz w:val="18"/>
                <w:szCs w:val="18"/>
              </w:rPr>
            </w:pP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Hiç zor değil</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Biraz zor</w:t>
            </w:r>
          </w:p>
        </w:tc>
        <w:tc>
          <w:tcPr>
            <w:tcW w:w="176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Orta derecede zor</w:t>
            </w:r>
          </w:p>
        </w:tc>
        <w:tc>
          <w:tcPr>
            <w:tcW w:w="1292"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Oldukça zor</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Çok zor</w:t>
            </w:r>
          </w:p>
        </w:tc>
      </w:tr>
      <w:tr w:rsidR="00D10CDC" w:rsidRPr="00D10CDC" w:rsidTr="00C62D61">
        <w:tc>
          <w:tcPr>
            <w:tcW w:w="316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1-Kapı kolu çevirmek</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p>
        </w:tc>
        <w:tc>
          <w:tcPr>
            <w:tcW w:w="176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p>
        </w:tc>
        <w:tc>
          <w:tcPr>
            <w:tcW w:w="1292"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p>
        </w:tc>
        <w:tc>
          <w:tcPr>
            <w:tcW w:w="900" w:type="dxa"/>
          </w:tcPr>
          <w:p w:rsidR="00D10CDC" w:rsidRPr="00D10CDC" w:rsidRDefault="00D10CDC" w:rsidP="00D339CD">
            <w:pPr>
              <w:jc w:val="both"/>
              <w:rPr>
                <w:rFonts w:ascii="Arial" w:hAnsi="Arial" w:cs="Arial"/>
                <w:sz w:val="18"/>
                <w:szCs w:val="18"/>
              </w:rPr>
            </w:pPr>
            <w:r w:rsidRPr="00D10CDC">
              <w:rPr>
                <w:rFonts w:ascii="Arial" w:hAnsi="Arial" w:cs="Arial"/>
                <w:sz w:val="18"/>
                <w:szCs w:val="18"/>
              </w:rPr>
              <w:t>5</w:t>
            </w:r>
          </w:p>
        </w:tc>
      </w:tr>
      <w:tr w:rsidR="00D10CDC" w:rsidRPr="00D10CDC" w:rsidTr="00C62D61">
        <w:tc>
          <w:tcPr>
            <w:tcW w:w="316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2-Bozuk para toplamak</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p>
        </w:tc>
        <w:tc>
          <w:tcPr>
            <w:tcW w:w="176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p>
        </w:tc>
        <w:tc>
          <w:tcPr>
            <w:tcW w:w="1292"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p>
        </w:tc>
        <w:tc>
          <w:tcPr>
            <w:tcW w:w="900" w:type="dxa"/>
          </w:tcPr>
          <w:p w:rsidR="00D10CDC" w:rsidRPr="00D10CDC" w:rsidRDefault="00D10CDC" w:rsidP="00D339CD">
            <w:pPr>
              <w:jc w:val="both"/>
              <w:rPr>
                <w:rFonts w:ascii="Arial" w:hAnsi="Arial" w:cs="Arial"/>
                <w:sz w:val="18"/>
                <w:szCs w:val="18"/>
              </w:rPr>
            </w:pPr>
            <w:r w:rsidRPr="00D10CDC">
              <w:rPr>
                <w:rFonts w:ascii="Arial" w:hAnsi="Arial" w:cs="Arial"/>
                <w:sz w:val="18"/>
                <w:szCs w:val="18"/>
              </w:rPr>
              <w:t>5</w:t>
            </w:r>
          </w:p>
        </w:tc>
      </w:tr>
      <w:tr w:rsidR="00D10CDC" w:rsidRPr="00D10CDC" w:rsidTr="00C62D61">
        <w:tc>
          <w:tcPr>
            <w:tcW w:w="316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3-Su dolu bir bardağı tutmak</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p>
        </w:tc>
        <w:tc>
          <w:tcPr>
            <w:tcW w:w="176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p>
        </w:tc>
        <w:tc>
          <w:tcPr>
            <w:tcW w:w="1292"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5</w:t>
            </w:r>
          </w:p>
        </w:tc>
      </w:tr>
      <w:tr w:rsidR="00D10CDC" w:rsidRPr="00D10CDC" w:rsidTr="00C62D61">
        <w:tc>
          <w:tcPr>
            <w:tcW w:w="316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4-Kilit açmak için anahtar çevirmek</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p>
        </w:tc>
        <w:tc>
          <w:tcPr>
            <w:tcW w:w="176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p>
        </w:tc>
        <w:tc>
          <w:tcPr>
            <w:tcW w:w="1292"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p>
        </w:tc>
        <w:tc>
          <w:tcPr>
            <w:tcW w:w="900" w:type="dxa"/>
          </w:tcPr>
          <w:p w:rsidR="00D10CDC" w:rsidRPr="00D10CDC" w:rsidRDefault="00D10CDC" w:rsidP="00D339CD">
            <w:pPr>
              <w:jc w:val="both"/>
              <w:rPr>
                <w:rFonts w:ascii="Arial" w:hAnsi="Arial" w:cs="Arial"/>
                <w:sz w:val="18"/>
                <w:szCs w:val="18"/>
              </w:rPr>
            </w:pPr>
            <w:r w:rsidRPr="00D10CDC">
              <w:rPr>
                <w:rFonts w:ascii="Arial" w:hAnsi="Arial" w:cs="Arial"/>
                <w:sz w:val="18"/>
                <w:szCs w:val="18"/>
              </w:rPr>
              <w:t>5</w:t>
            </w:r>
          </w:p>
        </w:tc>
      </w:tr>
      <w:tr w:rsidR="00D10CDC" w:rsidRPr="00D10CDC" w:rsidTr="00C62D61">
        <w:tc>
          <w:tcPr>
            <w:tcW w:w="316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5-Tava tutmak</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p>
        </w:tc>
        <w:tc>
          <w:tcPr>
            <w:tcW w:w="176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p>
        </w:tc>
        <w:tc>
          <w:tcPr>
            <w:tcW w:w="1292"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p>
        </w:tc>
        <w:tc>
          <w:tcPr>
            <w:tcW w:w="900" w:type="dxa"/>
          </w:tcPr>
          <w:p w:rsidR="00D10CDC" w:rsidRPr="00D10CDC" w:rsidRDefault="00D10CDC" w:rsidP="00D339CD">
            <w:pPr>
              <w:jc w:val="both"/>
              <w:rPr>
                <w:rFonts w:ascii="Arial" w:hAnsi="Arial" w:cs="Arial"/>
                <w:sz w:val="18"/>
                <w:szCs w:val="18"/>
              </w:rPr>
            </w:pPr>
            <w:r w:rsidRPr="00D10CDC">
              <w:rPr>
                <w:rFonts w:ascii="Arial" w:hAnsi="Arial" w:cs="Arial"/>
                <w:sz w:val="18"/>
                <w:szCs w:val="18"/>
              </w:rPr>
              <w:t>5</w:t>
            </w:r>
          </w:p>
        </w:tc>
      </w:tr>
    </w:tbl>
    <w:p w:rsidR="00D16011" w:rsidRDefault="00D16011" w:rsidP="00D339CD">
      <w:pPr>
        <w:spacing w:after="0" w:line="240" w:lineRule="auto"/>
        <w:jc w:val="both"/>
        <w:rPr>
          <w:rFonts w:ascii="Arial" w:hAnsi="Arial" w:cs="Arial"/>
          <w:sz w:val="18"/>
          <w:szCs w:val="18"/>
        </w:rPr>
      </w:pPr>
    </w:p>
    <w:p w:rsidR="00D10CDC" w:rsidRPr="00D10CDC" w:rsidRDefault="00D10CDC" w:rsidP="00D339CD">
      <w:pPr>
        <w:spacing w:after="0" w:line="240" w:lineRule="auto"/>
        <w:ind w:left="-360"/>
        <w:jc w:val="both"/>
        <w:rPr>
          <w:rFonts w:ascii="Arial" w:hAnsi="Arial" w:cs="Arial"/>
          <w:sz w:val="18"/>
          <w:szCs w:val="18"/>
        </w:rPr>
      </w:pPr>
      <w:r w:rsidRPr="00D10CDC">
        <w:rPr>
          <w:rFonts w:ascii="Arial" w:hAnsi="Arial" w:cs="Arial"/>
          <w:sz w:val="18"/>
          <w:szCs w:val="18"/>
        </w:rPr>
        <w:t xml:space="preserve">C. </w:t>
      </w:r>
      <w:r w:rsidRPr="00D10CDC">
        <w:rPr>
          <w:rFonts w:ascii="Arial" w:hAnsi="Arial" w:cs="Arial"/>
          <w:b/>
          <w:bCs/>
          <w:i/>
          <w:iCs/>
          <w:sz w:val="18"/>
          <w:szCs w:val="18"/>
        </w:rPr>
        <w:t xml:space="preserve">Her iki elinizi </w:t>
      </w:r>
      <w:r w:rsidRPr="00D10CDC">
        <w:rPr>
          <w:rFonts w:ascii="Arial" w:hAnsi="Arial" w:cs="Arial"/>
          <w:sz w:val="18"/>
          <w:szCs w:val="18"/>
        </w:rPr>
        <w:t>kullanarak aşağıdaki aktiviteleri yapmak sizin için ne kadar zordu?</w:t>
      </w:r>
    </w:p>
    <w:tbl>
      <w:tblPr>
        <w:tblStyle w:val="TabloKlavuzu"/>
        <w:tblW w:w="0" w:type="auto"/>
        <w:tblLook w:val="01E0" w:firstRow="1" w:lastRow="1" w:firstColumn="1" w:lastColumn="1" w:noHBand="0" w:noVBand="0"/>
      </w:tblPr>
      <w:tblGrid>
        <w:gridCol w:w="2907"/>
        <w:gridCol w:w="1179"/>
        <w:gridCol w:w="1025"/>
        <w:gridCol w:w="1540"/>
        <w:gridCol w:w="1213"/>
        <w:gridCol w:w="856"/>
      </w:tblGrid>
      <w:tr w:rsidR="00D10CDC" w:rsidRPr="00D10CDC" w:rsidTr="00C62D61">
        <w:tc>
          <w:tcPr>
            <w:tcW w:w="3168" w:type="dxa"/>
          </w:tcPr>
          <w:p w:rsidR="00D10CDC" w:rsidRPr="00D10CDC" w:rsidRDefault="00D10CDC" w:rsidP="00D339CD">
            <w:pPr>
              <w:jc w:val="both"/>
              <w:rPr>
                <w:rFonts w:ascii="Arial" w:hAnsi="Arial" w:cs="Arial"/>
                <w:sz w:val="18"/>
                <w:szCs w:val="18"/>
              </w:rPr>
            </w:pP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Hiç zor değil</w:t>
            </w:r>
          </w:p>
        </w:tc>
        <w:tc>
          <w:tcPr>
            <w:tcW w:w="108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Biraz zor</w:t>
            </w:r>
          </w:p>
        </w:tc>
        <w:tc>
          <w:tcPr>
            <w:tcW w:w="162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Orta derecede zor</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Oldukça zor</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Çok zor</w:t>
            </w:r>
          </w:p>
        </w:tc>
      </w:tr>
      <w:tr w:rsidR="00D10CDC" w:rsidRPr="00D10CDC" w:rsidTr="00C62D61">
        <w:tc>
          <w:tcPr>
            <w:tcW w:w="316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1-Kavanoz açmak</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p>
        </w:tc>
        <w:tc>
          <w:tcPr>
            <w:tcW w:w="108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p>
        </w:tc>
        <w:tc>
          <w:tcPr>
            <w:tcW w:w="162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p>
        </w:tc>
        <w:tc>
          <w:tcPr>
            <w:tcW w:w="900" w:type="dxa"/>
          </w:tcPr>
          <w:p w:rsidR="00D10CDC" w:rsidRPr="00D10CDC" w:rsidRDefault="00D10CDC" w:rsidP="00D339CD">
            <w:pPr>
              <w:jc w:val="both"/>
              <w:rPr>
                <w:rFonts w:ascii="Arial" w:hAnsi="Arial" w:cs="Arial"/>
                <w:sz w:val="18"/>
                <w:szCs w:val="18"/>
              </w:rPr>
            </w:pPr>
            <w:r w:rsidRPr="00D10CDC">
              <w:rPr>
                <w:rFonts w:ascii="Arial" w:hAnsi="Arial" w:cs="Arial"/>
                <w:sz w:val="18"/>
                <w:szCs w:val="18"/>
              </w:rPr>
              <w:t>5</w:t>
            </w:r>
          </w:p>
        </w:tc>
      </w:tr>
      <w:tr w:rsidR="00D10CDC" w:rsidRPr="00D10CDC" w:rsidTr="00C62D61">
        <w:tc>
          <w:tcPr>
            <w:tcW w:w="316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2-Gömlek /bluz düğmesi iliklemek</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p>
        </w:tc>
        <w:tc>
          <w:tcPr>
            <w:tcW w:w="108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p>
        </w:tc>
        <w:tc>
          <w:tcPr>
            <w:tcW w:w="162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p>
        </w:tc>
        <w:tc>
          <w:tcPr>
            <w:tcW w:w="900" w:type="dxa"/>
          </w:tcPr>
          <w:p w:rsidR="00D10CDC" w:rsidRPr="00D10CDC" w:rsidRDefault="00D10CDC" w:rsidP="00D339CD">
            <w:pPr>
              <w:jc w:val="both"/>
              <w:rPr>
                <w:rFonts w:ascii="Arial" w:hAnsi="Arial" w:cs="Arial"/>
                <w:sz w:val="18"/>
                <w:szCs w:val="18"/>
              </w:rPr>
            </w:pPr>
            <w:r w:rsidRPr="00D10CDC">
              <w:rPr>
                <w:rFonts w:ascii="Arial" w:hAnsi="Arial" w:cs="Arial"/>
                <w:sz w:val="18"/>
                <w:szCs w:val="18"/>
              </w:rPr>
              <w:t>5</w:t>
            </w:r>
          </w:p>
        </w:tc>
      </w:tr>
      <w:tr w:rsidR="00D10CDC" w:rsidRPr="00D10CDC" w:rsidTr="00C62D61">
        <w:tc>
          <w:tcPr>
            <w:tcW w:w="316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3-Çatal ve bıçak kullanarak</w:t>
            </w:r>
          </w:p>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yemek yemek</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p>
        </w:tc>
        <w:tc>
          <w:tcPr>
            <w:tcW w:w="108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p>
        </w:tc>
        <w:tc>
          <w:tcPr>
            <w:tcW w:w="162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5</w:t>
            </w:r>
          </w:p>
        </w:tc>
      </w:tr>
      <w:tr w:rsidR="00D10CDC" w:rsidRPr="00D10CDC" w:rsidTr="00C62D61">
        <w:tc>
          <w:tcPr>
            <w:tcW w:w="316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4-Alişveriş poşeti taşımak</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p>
        </w:tc>
        <w:tc>
          <w:tcPr>
            <w:tcW w:w="108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p>
        </w:tc>
        <w:tc>
          <w:tcPr>
            <w:tcW w:w="162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p>
        </w:tc>
        <w:tc>
          <w:tcPr>
            <w:tcW w:w="900" w:type="dxa"/>
          </w:tcPr>
          <w:p w:rsidR="00D10CDC" w:rsidRPr="00D10CDC" w:rsidRDefault="00D10CDC" w:rsidP="00D339CD">
            <w:pPr>
              <w:jc w:val="both"/>
              <w:rPr>
                <w:rFonts w:ascii="Arial" w:hAnsi="Arial" w:cs="Arial"/>
                <w:sz w:val="18"/>
                <w:szCs w:val="18"/>
              </w:rPr>
            </w:pPr>
            <w:r w:rsidRPr="00D10CDC">
              <w:rPr>
                <w:rFonts w:ascii="Arial" w:hAnsi="Arial" w:cs="Arial"/>
                <w:sz w:val="18"/>
                <w:szCs w:val="18"/>
              </w:rPr>
              <w:t>5</w:t>
            </w:r>
          </w:p>
        </w:tc>
      </w:tr>
      <w:tr w:rsidR="00D10CDC" w:rsidRPr="00D10CDC" w:rsidTr="00C62D61">
        <w:tc>
          <w:tcPr>
            <w:tcW w:w="316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5-Bulaşık yıkamak</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p>
        </w:tc>
        <w:tc>
          <w:tcPr>
            <w:tcW w:w="108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p>
        </w:tc>
        <w:tc>
          <w:tcPr>
            <w:tcW w:w="162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p>
        </w:tc>
        <w:tc>
          <w:tcPr>
            <w:tcW w:w="900" w:type="dxa"/>
          </w:tcPr>
          <w:p w:rsidR="00D10CDC" w:rsidRPr="00D10CDC" w:rsidRDefault="00D10CDC" w:rsidP="00D339CD">
            <w:pPr>
              <w:jc w:val="both"/>
              <w:rPr>
                <w:rFonts w:ascii="Arial" w:hAnsi="Arial" w:cs="Arial"/>
                <w:sz w:val="18"/>
                <w:szCs w:val="18"/>
              </w:rPr>
            </w:pPr>
            <w:r w:rsidRPr="00D10CDC">
              <w:rPr>
                <w:rFonts w:ascii="Arial" w:hAnsi="Arial" w:cs="Arial"/>
                <w:sz w:val="18"/>
                <w:szCs w:val="18"/>
              </w:rPr>
              <w:t>5</w:t>
            </w:r>
          </w:p>
        </w:tc>
      </w:tr>
      <w:tr w:rsidR="00D10CDC" w:rsidRPr="00D10CDC" w:rsidTr="00C62D61">
        <w:tc>
          <w:tcPr>
            <w:tcW w:w="316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6-Saç yıkamak</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p>
        </w:tc>
        <w:tc>
          <w:tcPr>
            <w:tcW w:w="108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p>
        </w:tc>
        <w:tc>
          <w:tcPr>
            <w:tcW w:w="162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p>
        </w:tc>
        <w:tc>
          <w:tcPr>
            <w:tcW w:w="900" w:type="dxa"/>
          </w:tcPr>
          <w:p w:rsidR="00D10CDC" w:rsidRPr="00D10CDC" w:rsidRDefault="00D10CDC" w:rsidP="00D339CD">
            <w:pPr>
              <w:jc w:val="both"/>
              <w:rPr>
                <w:rFonts w:ascii="Arial" w:hAnsi="Arial" w:cs="Arial"/>
                <w:sz w:val="18"/>
                <w:szCs w:val="18"/>
              </w:rPr>
            </w:pPr>
            <w:r w:rsidRPr="00D10CDC">
              <w:rPr>
                <w:rFonts w:ascii="Arial" w:hAnsi="Arial" w:cs="Arial"/>
                <w:sz w:val="18"/>
                <w:szCs w:val="18"/>
              </w:rPr>
              <w:t>5</w:t>
            </w:r>
          </w:p>
        </w:tc>
      </w:tr>
      <w:tr w:rsidR="00D10CDC" w:rsidRPr="00D10CDC" w:rsidTr="00C62D61">
        <w:tc>
          <w:tcPr>
            <w:tcW w:w="316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7-Ayakkabı bağı bağlamak /fiyonk yapmak</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p>
        </w:tc>
        <w:tc>
          <w:tcPr>
            <w:tcW w:w="108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p>
        </w:tc>
        <w:tc>
          <w:tcPr>
            <w:tcW w:w="162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p>
        </w:tc>
        <w:tc>
          <w:tcPr>
            <w:tcW w:w="900" w:type="dxa"/>
          </w:tcPr>
          <w:p w:rsidR="00D10CDC" w:rsidRPr="00D10CDC" w:rsidRDefault="00D10CDC" w:rsidP="00D339CD">
            <w:pPr>
              <w:jc w:val="both"/>
              <w:rPr>
                <w:rFonts w:ascii="Arial" w:hAnsi="Arial" w:cs="Arial"/>
                <w:sz w:val="18"/>
                <w:szCs w:val="18"/>
              </w:rPr>
            </w:pPr>
            <w:r w:rsidRPr="00D10CDC">
              <w:rPr>
                <w:rFonts w:ascii="Arial" w:hAnsi="Arial" w:cs="Arial"/>
                <w:sz w:val="18"/>
                <w:szCs w:val="18"/>
              </w:rPr>
              <w:t>5</w:t>
            </w:r>
          </w:p>
        </w:tc>
      </w:tr>
    </w:tbl>
    <w:p w:rsidR="00476E79" w:rsidRDefault="00476E79" w:rsidP="00D339CD">
      <w:pPr>
        <w:spacing w:after="0" w:line="240" w:lineRule="auto"/>
        <w:ind w:left="-360"/>
        <w:jc w:val="both"/>
        <w:rPr>
          <w:rFonts w:ascii="Arial" w:hAnsi="Arial" w:cs="Arial"/>
          <w:b/>
          <w:sz w:val="18"/>
          <w:szCs w:val="18"/>
        </w:rPr>
      </w:pPr>
    </w:p>
    <w:p w:rsidR="00D10CDC" w:rsidRPr="00D10CDC" w:rsidRDefault="00D10CDC" w:rsidP="00D339CD">
      <w:pPr>
        <w:spacing w:after="0" w:line="240" w:lineRule="auto"/>
        <w:ind w:left="-360"/>
        <w:jc w:val="both"/>
        <w:rPr>
          <w:rFonts w:ascii="Arial" w:hAnsi="Arial" w:cs="Arial"/>
          <w:sz w:val="18"/>
          <w:szCs w:val="18"/>
        </w:rPr>
      </w:pPr>
      <w:r w:rsidRPr="00D10CDC">
        <w:rPr>
          <w:rFonts w:ascii="Arial" w:hAnsi="Arial" w:cs="Arial"/>
          <w:b/>
          <w:sz w:val="18"/>
          <w:szCs w:val="18"/>
        </w:rPr>
        <w:t>III.</w:t>
      </w:r>
      <w:r w:rsidRPr="00D10CDC">
        <w:rPr>
          <w:rFonts w:ascii="Arial" w:hAnsi="Arial" w:cs="Arial"/>
          <w:sz w:val="18"/>
          <w:szCs w:val="18"/>
        </w:rPr>
        <w:t xml:space="preserve"> Aşağıdaki sorular geçen hafta içinde normal işinizde ( ev işi ve okul çalışmaları dahil) nasıl çalıştığınız ile ilgilidir. (lütfen her soru için bir cevabı işaretleyiniz).</w:t>
      </w:r>
    </w:p>
    <w:tbl>
      <w:tblPr>
        <w:tblStyle w:val="TabloKlavuzu"/>
        <w:tblW w:w="0" w:type="auto"/>
        <w:tblLook w:val="01E0" w:firstRow="1" w:lastRow="1" w:firstColumn="1" w:lastColumn="1" w:noHBand="0" w:noVBand="0"/>
      </w:tblPr>
      <w:tblGrid>
        <w:gridCol w:w="4356"/>
        <w:gridCol w:w="1180"/>
        <w:gridCol w:w="884"/>
        <w:gridCol w:w="727"/>
        <w:gridCol w:w="892"/>
        <w:gridCol w:w="681"/>
      </w:tblGrid>
      <w:tr w:rsidR="00D10CDC" w:rsidRPr="00D10CDC" w:rsidTr="00C62D61">
        <w:tc>
          <w:tcPr>
            <w:tcW w:w="4788" w:type="dxa"/>
          </w:tcPr>
          <w:p w:rsidR="00D10CDC" w:rsidRPr="00D10CDC" w:rsidRDefault="00D10CDC" w:rsidP="00D339CD">
            <w:pPr>
              <w:jc w:val="both"/>
              <w:rPr>
                <w:rFonts w:ascii="Arial" w:hAnsi="Arial" w:cs="Arial"/>
                <w:sz w:val="18"/>
                <w:szCs w:val="18"/>
              </w:rPr>
            </w:pP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Her zaman</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Sıklıkla</w:t>
            </w:r>
          </w:p>
        </w:tc>
        <w:tc>
          <w:tcPr>
            <w:tcW w:w="72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Bazen</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Nadiren</w:t>
            </w:r>
          </w:p>
        </w:tc>
        <w:tc>
          <w:tcPr>
            <w:tcW w:w="720" w:type="dxa"/>
          </w:tcPr>
          <w:p w:rsidR="00D10CDC" w:rsidRPr="00D10CDC" w:rsidRDefault="00D10CDC" w:rsidP="00D339CD">
            <w:pPr>
              <w:jc w:val="both"/>
              <w:rPr>
                <w:rFonts w:ascii="Arial" w:hAnsi="Arial" w:cs="Arial"/>
                <w:sz w:val="18"/>
                <w:szCs w:val="18"/>
              </w:rPr>
            </w:pPr>
            <w:r w:rsidRPr="00D10CDC">
              <w:rPr>
                <w:rFonts w:ascii="Arial" w:hAnsi="Arial" w:cs="Arial"/>
                <w:sz w:val="18"/>
                <w:szCs w:val="18"/>
              </w:rPr>
              <w:t>Hiç</w:t>
            </w:r>
          </w:p>
        </w:tc>
      </w:tr>
      <w:tr w:rsidR="00D10CDC" w:rsidRPr="00D10CDC" w:rsidTr="00C62D61">
        <w:tc>
          <w:tcPr>
            <w:tcW w:w="478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1-Elleriniz/bileklerinizdeki problemler nedeniyle işinizi ne sıklıkla yapamadınız?</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p>
        </w:tc>
        <w:tc>
          <w:tcPr>
            <w:tcW w:w="72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p>
        </w:tc>
        <w:tc>
          <w:tcPr>
            <w:tcW w:w="720" w:type="dxa"/>
          </w:tcPr>
          <w:p w:rsidR="00D10CDC" w:rsidRPr="00D10CDC" w:rsidRDefault="00D10CDC" w:rsidP="00D339CD">
            <w:pPr>
              <w:jc w:val="both"/>
              <w:rPr>
                <w:rFonts w:ascii="Arial" w:hAnsi="Arial" w:cs="Arial"/>
                <w:sz w:val="18"/>
                <w:szCs w:val="18"/>
              </w:rPr>
            </w:pPr>
            <w:r w:rsidRPr="00D10CDC">
              <w:rPr>
                <w:rFonts w:ascii="Arial" w:hAnsi="Arial" w:cs="Arial"/>
                <w:sz w:val="18"/>
                <w:szCs w:val="18"/>
              </w:rPr>
              <w:t>5</w:t>
            </w:r>
          </w:p>
        </w:tc>
      </w:tr>
      <w:tr w:rsidR="00D10CDC" w:rsidRPr="00D10CDC" w:rsidTr="00C62D61">
        <w:tc>
          <w:tcPr>
            <w:tcW w:w="478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2-Elleriniz/bileklerinizdeki problem nedeniyle çalışma gününüzü ne sıklıkla kısaltmak zorunda kaldınız?</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p>
        </w:tc>
        <w:tc>
          <w:tcPr>
            <w:tcW w:w="72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p>
        </w:tc>
        <w:tc>
          <w:tcPr>
            <w:tcW w:w="720" w:type="dxa"/>
          </w:tcPr>
          <w:p w:rsidR="00D10CDC" w:rsidRPr="00D10CDC" w:rsidRDefault="00D10CDC" w:rsidP="00D339CD">
            <w:pPr>
              <w:jc w:val="both"/>
              <w:rPr>
                <w:rFonts w:ascii="Arial" w:hAnsi="Arial" w:cs="Arial"/>
                <w:sz w:val="18"/>
                <w:szCs w:val="18"/>
              </w:rPr>
            </w:pPr>
            <w:r w:rsidRPr="00D10CDC">
              <w:rPr>
                <w:rFonts w:ascii="Arial" w:hAnsi="Arial" w:cs="Arial"/>
                <w:sz w:val="18"/>
                <w:szCs w:val="18"/>
              </w:rPr>
              <w:t>5</w:t>
            </w:r>
          </w:p>
        </w:tc>
      </w:tr>
      <w:tr w:rsidR="00D10CDC" w:rsidRPr="00D10CDC" w:rsidTr="00C62D61">
        <w:tc>
          <w:tcPr>
            <w:tcW w:w="478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3-Elleriniz/bileklerinizdeki problem nedeniyle işyerinizde işleri ne sıklıkla ağırdan almak</w:t>
            </w:r>
          </w:p>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zorunda kaldınız?</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p>
        </w:tc>
        <w:tc>
          <w:tcPr>
            <w:tcW w:w="72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p>
        </w:tc>
        <w:tc>
          <w:tcPr>
            <w:tcW w:w="72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5</w:t>
            </w:r>
          </w:p>
        </w:tc>
      </w:tr>
      <w:tr w:rsidR="00D10CDC" w:rsidRPr="00D10CDC" w:rsidTr="00C62D61">
        <w:tc>
          <w:tcPr>
            <w:tcW w:w="478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4-Elleriniz/bileklerinizdeki problem nedeniyle işinizde ne sıklıkla daha az başarı gösteriyorsunuz?</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p>
        </w:tc>
        <w:tc>
          <w:tcPr>
            <w:tcW w:w="72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p>
        </w:tc>
        <w:tc>
          <w:tcPr>
            <w:tcW w:w="720" w:type="dxa"/>
          </w:tcPr>
          <w:p w:rsidR="00D10CDC" w:rsidRPr="00D10CDC" w:rsidRDefault="00D10CDC" w:rsidP="00D339CD">
            <w:pPr>
              <w:jc w:val="both"/>
              <w:rPr>
                <w:rFonts w:ascii="Arial" w:hAnsi="Arial" w:cs="Arial"/>
                <w:sz w:val="18"/>
                <w:szCs w:val="18"/>
              </w:rPr>
            </w:pPr>
            <w:r w:rsidRPr="00D10CDC">
              <w:rPr>
                <w:rFonts w:ascii="Arial" w:hAnsi="Arial" w:cs="Arial"/>
                <w:sz w:val="18"/>
                <w:szCs w:val="18"/>
              </w:rPr>
              <w:t>5</w:t>
            </w:r>
          </w:p>
        </w:tc>
      </w:tr>
      <w:tr w:rsidR="00D10CDC" w:rsidRPr="00D10CDC" w:rsidTr="00C62D61">
        <w:tc>
          <w:tcPr>
            <w:tcW w:w="478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5-Elleriniz/bileklerinizdeki problem yüzünden işlerinizi yapmanız ne sıklıkla daha uzun sürüyor?</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p>
        </w:tc>
        <w:tc>
          <w:tcPr>
            <w:tcW w:w="72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p>
        </w:tc>
        <w:tc>
          <w:tcPr>
            <w:tcW w:w="720" w:type="dxa"/>
          </w:tcPr>
          <w:p w:rsidR="00D10CDC" w:rsidRPr="00D10CDC" w:rsidRDefault="00D10CDC" w:rsidP="00D339CD">
            <w:pPr>
              <w:jc w:val="both"/>
              <w:rPr>
                <w:rFonts w:ascii="Arial" w:hAnsi="Arial" w:cs="Arial"/>
                <w:sz w:val="18"/>
                <w:szCs w:val="18"/>
              </w:rPr>
            </w:pPr>
            <w:r w:rsidRPr="00D10CDC">
              <w:rPr>
                <w:rFonts w:ascii="Arial" w:hAnsi="Arial" w:cs="Arial"/>
                <w:sz w:val="18"/>
                <w:szCs w:val="18"/>
              </w:rPr>
              <w:t>5</w:t>
            </w:r>
          </w:p>
        </w:tc>
      </w:tr>
    </w:tbl>
    <w:p w:rsidR="00D10CDC" w:rsidRPr="00D10CDC" w:rsidRDefault="00D10CDC" w:rsidP="00D339CD">
      <w:pPr>
        <w:spacing w:after="0" w:line="240" w:lineRule="auto"/>
        <w:jc w:val="both"/>
        <w:rPr>
          <w:rFonts w:ascii="Arial" w:hAnsi="Arial" w:cs="Arial"/>
          <w:sz w:val="18"/>
          <w:szCs w:val="18"/>
        </w:rPr>
      </w:pPr>
    </w:p>
    <w:p w:rsidR="00E40C52" w:rsidRDefault="00D10CDC" w:rsidP="00D339CD">
      <w:pPr>
        <w:autoSpaceDE w:val="0"/>
        <w:autoSpaceDN w:val="0"/>
        <w:adjustRightInd w:val="0"/>
        <w:spacing w:after="0" w:line="240" w:lineRule="auto"/>
        <w:ind w:hanging="360"/>
        <w:jc w:val="both"/>
        <w:rPr>
          <w:rFonts w:ascii="Arial" w:hAnsi="Arial" w:cs="Arial"/>
          <w:sz w:val="18"/>
          <w:szCs w:val="18"/>
        </w:rPr>
      </w:pPr>
      <w:r w:rsidRPr="00D10CDC">
        <w:rPr>
          <w:rFonts w:ascii="Arial" w:hAnsi="Arial" w:cs="Arial"/>
          <w:b/>
          <w:bCs/>
          <w:sz w:val="18"/>
          <w:szCs w:val="18"/>
        </w:rPr>
        <w:t>IV</w:t>
      </w:r>
      <w:r w:rsidRPr="00D10CDC">
        <w:rPr>
          <w:rFonts w:ascii="Arial" w:hAnsi="Arial" w:cs="Arial"/>
          <w:sz w:val="18"/>
          <w:szCs w:val="18"/>
        </w:rPr>
        <w:t xml:space="preserve">. Aşağıdaki sorular elinizde/bileğinizde </w:t>
      </w:r>
      <w:r w:rsidRPr="00D10CDC">
        <w:rPr>
          <w:rFonts w:ascii="Arial" w:hAnsi="Arial" w:cs="Arial"/>
          <w:b/>
          <w:bCs/>
          <w:i/>
          <w:iCs/>
          <w:sz w:val="18"/>
          <w:szCs w:val="18"/>
        </w:rPr>
        <w:t xml:space="preserve">geçen hafta içinde </w:t>
      </w:r>
      <w:r w:rsidRPr="00D10CDC">
        <w:rPr>
          <w:rFonts w:ascii="Arial" w:hAnsi="Arial" w:cs="Arial"/>
          <w:sz w:val="18"/>
          <w:szCs w:val="18"/>
        </w:rPr>
        <w:t xml:space="preserve">ne kadar </w:t>
      </w:r>
      <w:r w:rsidRPr="00D10CDC">
        <w:rPr>
          <w:rFonts w:ascii="Arial" w:hAnsi="Arial" w:cs="Arial"/>
          <w:b/>
          <w:bCs/>
          <w:i/>
          <w:iCs/>
          <w:sz w:val="18"/>
          <w:szCs w:val="18"/>
        </w:rPr>
        <w:t xml:space="preserve">ağrınız </w:t>
      </w:r>
      <w:r w:rsidRPr="00D10CDC">
        <w:rPr>
          <w:rFonts w:ascii="Arial" w:hAnsi="Arial" w:cs="Arial"/>
          <w:sz w:val="18"/>
          <w:szCs w:val="18"/>
        </w:rPr>
        <w:t>olduğu ile ilgilidir. (lütfen her soru için bir cevabı işaretleyiniz).</w:t>
      </w:r>
    </w:p>
    <w:p w:rsidR="00D10CDC" w:rsidRPr="00D10CDC" w:rsidRDefault="00D10CDC" w:rsidP="00D339CD">
      <w:pPr>
        <w:autoSpaceDE w:val="0"/>
        <w:autoSpaceDN w:val="0"/>
        <w:adjustRightInd w:val="0"/>
        <w:spacing w:after="0" w:line="240" w:lineRule="auto"/>
        <w:ind w:hanging="360"/>
        <w:jc w:val="both"/>
        <w:rPr>
          <w:rFonts w:ascii="Arial" w:hAnsi="Arial" w:cs="Arial"/>
          <w:sz w:val="18"/>
          <w:szCs w:val="18"/>
        </w:rPr>
      </w:pPr>
      <w:r w:rsidRPr="00D10CDC">
        <w:rPr>
          <w:rFonts w:ascii="Arial" w:hAnsi="Arial" w:cs="Arial"/>
          <w:b/>
          <w:sz w:val="18"/>
          <w:szCs w:val="18"/>
        </w:rPr>
        <w:t>1-</w:t>
      </w:r>
      <w:r w:rsidRPr="00D10CDC">
        <w:rPr>
          <w:rFonts w:ascii="Arial" w:hAnsi="Arial" w:cs="Arial"/>
          <w:sz w:val="18"/>
          <w:szCs w:val="18"/>
        </w:rPr>
        <w:t xml:space="preserve"> El/bileğinizde ne sıklıkla </w:t>
      </w:r>
      <w:r w:rsidRPr="00D10CDC">
        <w:rPr>
          <w:rFonts w:ascii="Arial" w:hAnsi="Arial" w:cs="Arial"/>
          <w:b/>
          <w:bCs/>
          <w:sz w:val="18"/>
          <w:szCs w:val="18"/>
        </w:rPr>
        <w:t xml:space="preserve">ağrınız </w:t>
      </w:r>
      <w:r w:rsidRPr="00D10CDC">
        <w:rPr>
          <w:rFonts w:ascii="Arial" w:hAnsi="Arial" w:cs="Arial"/>
          <w:sz w:val="18"/>
          <w:szCs w:val="18"/>
        </w:rPr>
        <w:t>var?</w:t>
      </w:r>
    </w:p>
    <w:p w:rsidR="00D10CDC" w:rsidRPr="00D10CDC" w:rsidRDefault="00D10CDC" w:rsidP="00D339CD">
      <w:pPr>
        <w:autoSpaceDE w:val="0"/>
        <w:autoSpaceDN w:val="0"/>
        <w:adjustRightInd w:val="0"/>
        <w:spacing w:after="0" w:line="240" w:lineRule="auto"/>
        <w:jc w:val="both"/>
        <w:rPr>
          <w:rFonts w:ascii="Arial" w:hAnsi="Arial" w:cs="Arial"/>
          <w:sz w:val="18"/>
          <w:szCs w:val="18"/>
        </w:rPr>
        <w:sectPr w:rsidR="00D10CDC" w:rsidRPr="00D10CDC" w:rsidSect="00F773C7">
          <w:headerReference w:type="default" r:id="rId173"/>
          <w:pgSz w:w="11906" w:h="16838"/>
          <w:pgMar w:top="1418" w:right="1134" w:bottom="1418" w:left="2268" w:header="708" w:footer="708" w:gutter="0"/>
          <w:cols w:space="708"/>
          <w:docGrid w:linePitch="360"/>
        </w:sectPr>
      </w:pPr>
    </w:p>
    <w:p w:rsidR="00E40C52" w:rsidRDefault="00D10CDC" w:rsidP="00D339CD">
      <w:pPr>
        <w:autoSpaceDE w:val="0"/>
        <w:autoSpaceDN w:val="0"/>
        <w:adjustRightInd w:val="0"/>
        <w:spacing w:after="0" w:line="240" w:lineRule="auto"/>
        <w:jc w:val="both"/>
        <w:rPr>
          <w:rFonts w:ascii="Arial" w:hAnsi="Arial" w:cs="Arial"/>
          <w:sz w:val="18"/>
          <w:szCs w:val="18"/>
        </w:rPr>
      </w:pPr>
      <w:r w:rsidRPr="00D10CDC">
        <w:rPr>
          <w:rFonts w:ascii="Arial" w:hAnsi="Arial" w:cs="Arial"/>
          <w:sz w:val="18"/>
          <w:szCs w:val="18"/>
        </w:rPr>
        <w:t>1. Her zaman</w:t>
      </w:r>
    </w:p>
    <w:p w:rsidR="00D10CDC" w:rsidRPr="00D10CDC" w:rsidRDefault="00D10CDC" w:rsidP="00D339CD">
      <w:pPr>
        <w:autoSpaceDE w:val="0"/>
        <w:autoSpaceDN w:val="0"/>
        <w:adjustRightInd w:val="0"/>
        <w:spacing w:after="0" w:line="240" w:lineRule="auto"/>
        <w:jc w:val="both"/>
        <w:rPr>
          <w:rFonts w:ascii="Arial" w:hAnsi="Arial" w:cs="Arial"/>
          <w:sz w:val="18"/>
          <w:szCs w:val="18"/>
        </w:rPr>
      </w:pPr>
      <w:r w:rsidRPr="00D10CDC">
        <w:rPr>
          <w:rFonts w:ascii="Arial" w:hAnsi="Arial" w:cs="Arial"/>
          <w:sz w:val="18"/>
          <w:szCs w:val="18"/>
        </w:rPr>
        <w:t>2. Sıklıkla3. Bazen</w:t>
      </w:r>
    </w:p>
    <w:p w:rsidR="00D10CDC" w:rsidRPr="00D10CDC" w:rsidRDefault="00D10CDC" w:rsidP="00D339CD">
      <w:pPr>
        <w:autoSpaceDE w:val="0"/>
        <w:autoSpaceDN w:val="0"/>
        <w:adjustRightInd w:val="0"/>
        <w:spacing w:after="0" w:line="240" w:lineRule="auto"/>
        <w:jc w:val="both"/>
        <w:rPr>
          <w:rFonts w:ascii="Arial" w:hAnsi="Arial" w:cs="Arial"/>
          <w:sz w:val="18"/>
          <w:szCs w:val="18"/>
        </w:rPr>
      </w:pPr>
      <w:r w:rsidRPr="00D10CDC">
        <w:rPr>
          <w:rFonts w:ascii="Arial" w:hAnsi="Arial" w:cs="Arial"/>
          <w:sz w:val="18"/>
          <w:szCs w:val="18"/>
        </w:rPr>
        <w:t>4. Nadiren</w:t>
      </w:r>
    </w:p>
    <w:p w:rsidR="00D10CDC" w:rsidRPr="00D10CDC" w:rsidRDefault="00D10CDC" w:rsidP="00D339CD">
      <w:pPr>
        <w:autoSpaceDE w:val="0"/>
        <w:autoSpaceDN w:val="0"/>
        <w:adjustRightInd w:val="0"/>
        <w:spacing w:after="0" w:line="240" w:lineRule="auto"/>
        <w:jc w:val="both"/>
        <w:rPr>
          <w:rFonts w:ascii="Arial" w:hAnsi="Arial" w:cs="Arial"/>
          <w:sz w:val="18"/>
          <w:szCs w:val="18"/>
        </w:rPr>
      </w:pPr>
      <w:r w:rsidRPr="00D10CDC">
        <w:rPr>
          <w:rFonts w:ascii="Arial" w:hAnsi="Arial" w:cs="Arial"/>
          <w:sz w:val="18"/>
          <w:szCs w:val="18"/>
        </w:rPr>
        <w:t>5. Hiçbir zaman</w:t>
      </w:r>
    </w:p>
    <w:p w:rsidR="00D10CDC" w:rsidRPr="00D10CDC" w:rsidRDefault="00D10CDC" w:rsidP="00D339CD">
      <w:pPr>
        <w:autoSpaceDE w:val="0"/>
        <w:autoSpaceDN w:val="0"/>
        <w:adjustRightInd w:val="0"/>
        <w:spacing w:after="0" w:line="240" w:lineRule="auto"/>
        <w:jc w:val="both"/>
        <w:rPr>
          <w:rFonts w:ascii="Arial" w:hAnsi="Arial" w:cs="Arial"/>
          <w:sz w:val="18"/>
          <w:szCs w:val="18"/>
        </w:rPr>
        <w:sectPr w:rsidR="00D10CDC" w:rsidRPr="00D10CDC" w:rsidSect="00C62D61">
          <w:type w:val="continuous"/>
          <w:pgSz w:w="11906" w:h="16838"/>
          <w:pgMar w:top="1417" w:right="1417" w:bottom="1417" w:left="1417" w:header="708" w:footer="708" w:gutter="0"/>
          <w:cols w:num="4" w:space="708" w:equalWidth="0">
            <w:col w:w="1737" w:space="708"/>
            <w:col w:w="1737" w:space="708"/>
            <w:col w:w="1737" w:space="708"/>
            <w:col w:w="1737"/>
          </w:cols>
          <w:docGrid w:linePitch="360"/>
        </w:sectPr>
      </w:pPr>
    </w:p>
    <w:p w:rsidR="00D10CDC" w:rsidRPr="00D10CDC" w:rsidRDefault="00D10CDC" w:rsidP="00D339CD">
      <w:pPr>
        <w:autoSpaceDE w:val="0"/>
        <w:autoSpaceDN w:val="0"/>
        <w:adjustRightInd w:val="0"/>
        <w:spacing w:after="0" w:line="240" w:lineRule="auto"/>
        <w:jc w:val="both"/>
        <w:rPr>
          <w:rFonts w:ascii="Arial" w:hAnsi="Arial" w:cs="Arial"/>
          <w:sz w:val="18"/>
          <w:szCs w:val="18"/>
        </w:rPr>
      </w:pPr>
      <w:r w:rsidRPr="00D10CDC">
        <w:rPr>
          <w:rFonts w:ascii="Arial" w:hAnsi="Arial" w:cs="Arial"/>
          <w:sz w:val="18"/>
          <w:szCs w:val="18"/>
        </w:rPr>
        <w:t xml:space="preserve">Eğer yukarıdaki </w:t>
      </w:r>
      <w:r w:rsidRPr="00D10CDC">
        <w:rPr>
          <w:rFonts w:ascii="Arial" w:hAnsi="Arial" w:cs="Arial"/>
          <w:b/>
          <w:bCs/>
          <w:sz w:val="18"/>
          <w:szCs w:val="18"/>
        </w:rPr>
        <w:t xml:space="preserve">IV-A1 </w:t>
      </w:r>
      <w:r w:rsidRPr="00D10CDC">
        <w:rPr>
          <w:rFonts w:ascii="Arial" w:hAnsi="Arial" w:cs="Arial"/>
          <w:sz w:val="18"/>
          <w:szCs w:val="18"/>
        </w:rPr>
        <w:t xml:space="preserve">sorusuna </w:t>
      </w:r>
      <w:r w:rsidRPr="00D10CDC">
        <w:rPr>
          <w:rFonts w:ascii="Arial" w:hAnsi="Arial" w:cs="Arial"/>
          <w:b/>
          <w:bCs/>
          <w:sz w:val="18"/>
          <w:szCs w:val="18"/>
        </w:rPr>
        <w:t xml:space="preserve">hiçbir zaman </w:t>
      </w:r>
      <w:r w:rsidRPr="00D10CDC">
        <w:rPr>
          <w:rFonts w:ascii="Arial" w:hAnsi="Arial" w:cs="Arial"/>
          <w:sz w:val="18"/>
          <w:szCs w:val="18"/>
        </w:rPr>
        <w:t>diye cevap verdiyseniz lütfen aşağıdaki soruları atlayın ve diğer sayfaya geçin.</w:t>
      </w:r>
    </w:p>
    <w:p w:rsidR="00D10CDC" w:rsidRPr="00D10CDC" w:rsidRDefault="00D10CDC" w:rsidP="00D339CD">
      <w:pPr>
        <w:autoSpaceDE w:val="0"/>
        <w:autoSpaceDN w:val="0"/>
        <w:adjustRightInd w:val="0"/>
        <w:spacing w:after="0" w:line="240" w:lineRule="auto"/>
        <w:jc w:val="both"/>
        <w:rPr>
          <w:rFonts w:ascii="Arial" w:hAnsi="Arial" w:cs="Arial"/>
          <w:sz w:val="18"/>
          <w:szCs w:val="18"/>
        </w:rPr>
      </w:pPr>
      <w:r w:rsidRPr="00D10CDC">
        <w:rPr>
          <w:rFonts w:ascii="Arial" w:hAnsi="Arial" w:cs="Arial"/>
          <w:b/>
          <w:bCs/>
          <w:sz w:val="18"/>
          <w:szCs w:val="18"/>
        </w:rPr>
        <w:t xml:space="preserve">2- </w:t>
      </w:r>
      <w:r w:rsidRPr="00D10CDC">
        <w:rPr>
          <w:rFonts w:ascii="Arial" w:hAnsi="Arial" w:cs="Arial"/>
          <w:sz w:val="18"/>
          <w:szCs w:val="18"/>
        </w:rPr>
        <w:t>El/bileğinizdeki ağrıyı tanımlayın</w:t>
      </w:r>
    </w:p>
    <w:p w:rsidR="00D10CDC" w:rsidRPr="00D10CDC" w:rsidRDefault="00D10CDC" w:rsidP="00D339CD">
      <w:pPr>
        <w:autoSpaceDE w:val="0"/>
        <w:autoSpaceDN w:val="0"/>
        <w:adjustRightInd w:val="0"/>
        <w:spacing w:after="0" w:line="240" w:lineRule="auto"/>
        <w:jc w:val="both"/>
        <w:rPr>
          <w:rFonts w:ascii="Arial" w:hAnsi="Arial" w:cs="Arial"/>
          <w:sz w:val="18"/>
          <w:szCs w:val="18"/>
        </w:rPr>
        <w:sectPr w:rsidR="00D10CDC" w:rsidRPr="00D10CDC" w:rsidSect="00C62D61">
          <w:type w:val="continuous"/>
          <w:pgSz w:w="11906" w:h="16838"/>
          <w:pgMar w:top="1417" w:right="1417" w:bottom="1417" w:left="1417" w:header="708" w:footer="708" w:gutter="0"/>
          <w:cols w:space="708"/>
          <w:docGrid w:linePitch="360"/>
        </w:sectPr>
      </w:pPr>
    </w:p>
    <w:p w:rsidR="00D10CDC" w:rsidRPr="00D10CDC" w:rsidRDefault="00D10CDC" w:rsidP="00D339CD">
      <w:pPr>
        <w:autoSpaceDE w:val="0"/>
        <w:autoSpaceDN w:val="0"/>
        <w:adjustRightInd w:val="0"/>
        <w:spacing w:after="0" w:line="240" w:lineRule="auto"/>
        <w:jc w:val="both"/>
        <w:rPr>
          <w:rFonts w:ascii="Arial" w:hAnsi="Arial" w:cs="Arial"/>
          <w:sz w:val="18"/>
          <w:szCs w:val="18"/>
        </w:rPr>
      </w:pPr>
      <w:r w:rsidRPr="00D10CDC">
        <w:rPr>
          <w:rFonts w:ascii="Arial" w:hAnsi="Arial" w:cs="Arial"/>
          <w:sz w:val="18"/>
          <w:szCs w:val="18"/>
        </w:rPr>
        <w:t>1. Çok az2. Az</w:t>
      </w:r>
    </w:p>
    <w:p w:rsidR="00D10CDC" w:rsidRPr="00D10CDC" w:rsidRDefault="00D10CDC" w:rsidP="00D339CD">
      <w:pPr>
        <w:autoSpaceDE w:val="0"/>
        <w:autoSpaceDN w:val="0"/>
        <w:adjustRightInd w:val="0"/>
        <w:spacing w:after="0" w:line="240" w:lineRule="auto"/>
        <w:jc w:val="both"/>
        <w:rPr>
          <w:rFonts w:ascii="Arial" w:hAnsi="Arial" w:cs="Arial"/>
          <w:sz w:val="18"/>
          <w:szCs w:val="18"/>
        </w:rPr>
      </w:pPr>
      <w:r w:rsidRPr="00D10CDC">
        <w:rPr>
          <w:rFonts w:ascii="Arial" w:hAnsi="Arial" w:cs="Arial"/>
          <w:sz w:val="18"/>
          <w:szCs w:val="18"/>
        </w:rPr>
        <w:t>3. Orta</w:t>
      </w:r>
    </w:p>
    <w:p w:rsidR="00D10CDC" w:rsidRPr="00D10CDC" w:rsidRDefault="00D10CDC" w:rsidP="00D339CD">
      <w:pPr>
        <w:autoSpaceDE w:val="0"/>
        <w:autoSpaceDN w:val="0"/>
        <w:adjustRightInd w:val="0"/>
        <w:spacing w:after="0" w:line="240" w:lineRule="auto"/>
        <w:jc w:val="both"/>
        <w:rPr>
          <w:rFonts w:ascii="Arial" w:hAnsi="Arial" w:cs="Arial"/>
          <w:sz w:val="18"/>
          <w:szCs w:val="18"/>
        </w:rPr>
      </w:pPr>
      <w:r w:rsidRPr="00D10CDC">
        <w:rPr>
          <w:rFonts w:ascii="Arial" w:hAnsi="Arial" w:cs="Arial"/>
          <w:sz w:val="18"/>
          <w:szCs w:val="18"/>
        </w:rPr>
        <w:t>4. Şiddetli</w:t>
      </w:r>
    </w:p>
    <w:p w:rsidR="00D10CDC" w:rsidRPr="00D10CDC" w:rsidRDefault="00D10CDC" w:rsidP="00D339CD">
      <w:pPr>
        <w:spacing w:after="0" w:line="240" w:lineRule="auto"/>
        <w:ind w:left="-360" w:firstLine="360"/>
        <w:jc w:val="both"/>
        <w:rPr>
          <w:rFonts w:ascii="Arial" w:hAnsi="Arial" w:cs="Arial"/>
          <w:sz w:val="18"/>
          <w:szCs w:val="18"/>
        </w:rPr>
      </w:pPr>
      <w:r w:rsidRPr="00D10CDC">
        <w:rPr>
          <w:rFonts w:ascii="Arial" w:hAnsi="Arial" w:cs="Arial"/>
          <w:sz w:val="18"/>
          <w:szCs w:val="18"/>
        </w:rPr>
        <w:t>5. Çok şiddetli</w:t>
      </w:r>
    </w:p>
    <w:p w:rsidR="00D10CDC" w:rsidRPr="00D10CDC" w:rsidRDefault="00D10CDC" w:rsidP="00D339CD">
      <w:pPr>
        <w:spacing w:after="0" w:line="240" w:lineRule="auto"/>
        <w:jc w:val="both"/>
        <w:rPr>
          <w:rFonts w:ascii="Arial" w:hAnsi="Arial" w:cs="Arial"/>
          <w:sz w:val="18"/>
          <w:szCs w:val="18"/>
        </w:rPr>
        <w:sectPr w:rsidR="00D10CDC" w:rsidRPr="00D10CDC" w:rsidSect="00C62D61">
          <w:type w:val="continuous"/>
          <w:pgSz w:w="11906" w:h="16838"/>
          <w:pgMar w:top="1417" w:right="1417" w:bottom="1417" w:left="1417" w:header="708" w:footer="708" w:gutter="0"/>
          <w:cols w:num="4" w:space="708" w:equalWidth="0">
            <w:col w:w="1737" w:space="708"/>
            <w:col w:w="1737" w:space="708"/>
            <w:col w:w="1737" w:space="708"/>
            <w:col w:w="1737"/>
          </w:cols>
          <w:docGrid w:linePitch="360"/>
        </w:sectPr>
      </w:pPr>
    </w:p>
    <w:tbl>
      <w:tblPr>
        <w:tblStyle w:val="TabloKlavuzu"/>
        <w:tblW w:w="0" w:type="auto"/>
        <w:tblLook w:val="01E0" w:firstRow="1" w:lastRow="1" w:firstColumn="1" w:lastColumn="1" w:noHBand="0" w:noVBand="0"/>
      </w:tblPr>
      <w:tblGrid>
        <w:gridCol w:w="4214"/>
        <w:gridCol w:w="960"/>
        <w:gridCol w:w="797"/>
        <w:gridCol w:w="727"/>
        <w:gridCol w:w="847"/>
        <w:gridCol w:w="1175"/>
      </w:tblGrid>
      <w:tr w:rsidR="00D10CDC" w:rsidRPr="00D10CDC" w:rsidTr="00C62D61">
        <w:tc>
          <w:tcPr>
            <w:tcW w:w="4788" w:type="dxa"/>
          </w:tcPr>
          <w:p w:rsidR="00D10CDC" w:rsidRPr="00D10CDC" w:rsidRDefault="00D10CDC" w:rsidP="00D339CD">
            <w:pPr>
              <w:jc w:val="both"/>
              <w:rPr>
                <w:rFonts w:ascii="Arial" w:hAnsi="Arial" w:cs="Arial"/>
                <w:sz w:val="18"/>
                <w:szCs w:val="18"/>
              </w:rPr>
            </w:pPr>
          </w:p>
        </w:tc>
        <w:tc>
          <w:tcPr>
            <w:tcW w:w="1001"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Her zaman</w:t>
            </w:r>
          </w:p>
        </w:tc>
        <w:tc>
          <w:tcPr>
            <w:tcW w:w="777"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Sıklıkla</w:t>
            </w:r>
          </w:p>
        </w:tc>
        <w:tc>
          <w:tcPr>
            <w:tcW w:w="666"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Bazen</w:t>
            </w:r>
          </w:p>
        </w:tc>
        <w:tc>
          <w:tcPr>
            <w:tcW w:w="796"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Nadiren</w:t>
            </w:r>
          </w:p>
        </w:tc>
        <w:tc>
          <w:tcPr>
            <w:tcW w:w="1260" w:type="dxa"/>
          </w:tcPr>
          <w:p w:rsidR="00D10CDC" w:rsidRPr="00D10CDC" w:rsidRDefault="00D10CDC" w:rsidP="00D339CD">
            <w:pPr>
              <w:jc w:val="both"/>
              <w:rPr>
                <w:rFonts w:ascii="Arial" w:hAnsi="Arial" w:cs="Arial"/>
                <w:sz w:val="18"/>
                <w:szCs w:val="18"/>
              </w:rPr>
            </w:pPr>
            <w:r w:rsidRPr="00D10CDC">
              <w:rPr>
                <w:rFonts w:ascii="Arial" w:hAnsi="Arial" w:cs="Arial"/>
                <w:sz w:val="18"/>
                <w:szCs w:val="18"/>
              </w:rPr>
              <w:t>Hiçbir zaman</w:t>
            </w:r>
          </w:p>
        </w:tc>
      </w:tr>
      <w:tr w:rsidR="00D10CDC" w:rsidRPr="00D10CDC" w:rsidTr="00C62D61">
        <w:tc>
          <w:tcPr>
            <w:tcW w:w="478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1-El/bileğinizdeki ağrı uykunuzu ne sıklıkla etkiliyor?</w:t>
            </w:r>
          </w:p>
        </w:tc>
        <w:tc>
          <w:tcPr>
            <w:tcW w:w="1001"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p>
        </w:tc>
        <w:tc>
          <w:tcPr>
            <w:tcW w:w="777"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p>
        </w:tc>
        <w:tc>
          <w:tcPr>
            <w:tcW w:w="666"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p>
        </w:tc>
        <w:tc>
          <w:tcPr>
            <w:tcW w:w="796"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p>
        </w:tc>
        <w:tc>
          <w:tcPr>
            <w:tcW w:w="1260" w:type="dxa"/>
          </w:tcPr>
          <w:p w:rsidR="00D10CDC" w:rsidRPr="00D10CDC" w:rsidRDefault="00D10CDC" w:rsidP="00D339CD">
            <w:pPr>
              <w:jc w:val="both"/>
              <w:rPr>
                <w:rFonts w:ascii="Arial" w:hAnsi="Arial" w:cs="Arial"/>
                <w:sz w:val="18"/>
                <w:szCs w:val="18"/>
              </w:rPr>
            </w:pPr>
            <w:r w:rsidRPr="00D10CDC">
              <w:rPr>
                <w:rFonts w:ascii="Arial" w:hAnsi="Arial" w:cs="Arial"/>
                <w:sz w:val="18"/>
                <w:szCs w:val="18"/>
              </w:rPr>
              <w:t>5</w:t>
            </w:r>
          </w:p>
        </w:tc>
      </w:tr>
      <w:tr w:rsidR="00D10CDC" w:rsidRPr="00D10CDC" w:rsidTr="00C62D61">
        <w:tc>
          <w:tcPr>
            <w:tcW w:w="478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2-El/bileğinizdeki ağrı ne sıklıkla günlük yaşamınıza engel oluyor?</w:t>
            </w:r>
          </w:p>
        </w:tc>
        <w:tc>
          <w:tcPr>
            <w:tcW w:w="1001"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p>
        </w:tc>
        <w:tc>
          <w:tcPr>
            <w:tcW w:w="777"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p>
        </w:tc>
        <w:tc>
          <w:tcPr>
            <w:tcW w:w="666"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p>
        </w:tc>
        <w:tc>
          <w:tcPr>
            <w:tcW w:w="796"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p>
        </w:tc>
        <w:tc>
          <w:tcPr>
            <w:tcW w:w="1260" w:type="dxa"/>
          </w:tcPr>
          <w:p w:rsidR="00D10CDC" w:rsidRPr="00D10CDC" w:rsidRDefault="00D10CDC" w:rsidP="00D339CD">
            <w:pPr>
              <w:jc w:val="both"/>
              <w:rPr>
                <w:rFonts w:ascii="Arial" w:hAnsi="Arial" w:cs="Arial"/>
                <w:sz w:val="18"/>
                <w:szCs w:val="18"/>
              </w:rPr>
            </w:pPr>
            <w:r w:rsidRPr="00D10CDC">
              <w:rPr>
                <w:rFonts w:ascii="Arial" w:hAnsi="Arial" w:cs="Arial"/>
                <w:sz w:val="18"/>
                <w:szCs w:val="18"/>
              </w:rPr>
              <w:t>5</w:t>
            </w:r>
          </w:p>
        </w:tc>
      </w:tr>
      <w:tr w:rsidR="00D10CDC" w:rsidRPr="00D10CDC" w:rsidTr="00C62D61">
        <w:tc>
          <w:tcPr>
            <w:tcW w:w="478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3-El/bileğinizdeki ağrı sizi ne sıklıkla mutsuz ediyor?</w:t>
            </w:r>
          </w:p>
        </w:tc>
        <w:tc>
          <w:tcPr>
            <w:tcW w:w="1001"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p>
        </w:tc>
        <w:tc>
          <w:tcPr>
            <w:tcW w:w="777"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p>
        </w:tc>
        <w:tc>
          <w:tcPr>
            <w:tcW w:w="666"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p>
        </w:tc>
        <w:tc>
          <w:tcPr>
            <w:tcW w:w="796"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5</w:t>
            </w:r>
          </w:p>
        </w:tc>
      </w:tr>
    </w:tbl>
    <w:p w:rsidR="00D16011" w:rsidRDefault="00D16011" w:rsidP="00D339CD">
      <w:pPr>
        <w:spacing w:after="0" w:line="240" w:lineRule="auto"/>
        <w:jc w:val="both"/>
        <w:rPr>
          <w:rFonts w:ascii="Arial" w:hAnsi="Arial" w:cs="Arial"/>
          <w:b/>
          <w:bCs/>
          <w:sz w:val="18"/>
          <w:szCs w:val="18"/>
        </w:rPr>
      </w:pPr>
    </w:p>
    <w:p w:rsidR="00D10CDC" w:rsidRPr="00D10CDC" w:rsidRDefault="00D10CDC" w:rsidP="00D339CD">
      <w:pPr>
        <w:spacing w:after="0" w:line="240" w:lineRule="auto"/>
        <w:ind w:left="-360"/>
        <w:jc w:val="both"/>
        <w:rPr>
          <w:rFonts w:ascii="Arial" w:hAnsi="Arial" w:cs="Arial"/>
          <w:sz w:val="18"/>
          <w:szCs w:val="18"/>
        </w:rPr>
      </w:pPr>
      <w:r w:rsidRPr="00D10CDC">
        <w:rPr>
          <w:rFonts w:ascii="Arial" w:hAnsi="Arial" w:cs="Arial"/>
          <w:b/>
          <w:bCs/>
          <w:sz w:val="18"/>
          <w:szCs w:val="18"/>
        </w:rPr>
        <w:t xml:space="preserve">V. A- </w:t>
      </w:r>
      <w:r w:rsidRPr="00D10CDC">
        <w:rPr>
          <w:rFonts w:ascii="Arial" w:hAnsi="Arial" w:cs="Arial"/>
          <w:sz w:val="18"/>
          <w:szCs w:val="18"/>
        </w:rPr>
        <w:t xml:space="preserve">Aşağıdaki sorular </w:t>
      </w:r>
      <w:r w:rsidRPr="00D10CDC">
        <w:rPr>
          <w:rFonts w:ascii="Arial" w:hAnsi="Arial" w:cs="Arial"/>
          <w:b/>
          <w:bCs/>
          <w:sz w:val="18"/>
          <w:szCs w:val="18"/>
        </w:rPr>
        <w:t xml:space="preserve">geçen hafta içerisinde </w:t>
      </w:r>
      <w:r w:rsidRPr="00D10CDC">
        <w:rPr>
          <w:rFonts w:ascii="Arial" w:hAnsi="Arial" w:cs="Arial"/>
          <w:b/>
          <w:bCs/>
          <w:i/>
          <w:iCs/>
          <w:sz w:val="18"/>
          <w:szCs w:val="18"/>
        </w:rPr>
        <w:t xml:space="preserve">sağ </w:t>
      </w:r>
      <w:r w:rsidRPr="00D10CDC">
        <w:rPr>
          <w:rFonts w:ascii="Arial" w:hAnsi="Arial" w:cs="Arial"/>
          <w:sz w:val="18"/>
          <w:szCs w:val="18"/>
        </w:rPr>
        <w:t>elinizin görünüşü ile ilgilidir</w:t>
      </w:r>
      <w:r w:rsidRPr="00D10CDC">
        <w:rPr>
          <w:rFonts w:ascii="Arial" w:hAnsi="Arial" w:cs="Arial"/>
          <w:b/>
          <w:bCs/>
          <w:sz w:val="18"/>
          <w:szCs w:val="18"/>
        </w:rPr>
        <w:t>. (</w:t>
      </w:r>
      <w:r w:rsidRPr="00D10CDC">
        <w:rPr>
          <w:rFonts w:ascii="Arial" w:hAnsi="Arial" w:cs="Arial"/>
          <w:sz w:val="18"/>
          <w:szCs w:val="18"/>
        </w:rPr>
        <w:t>lütfen her soru için bir cevabı işaretleyiniz).</w:t>
      </w:r>
    </w:p>
    <w:tbl>
      <w:tblPr>
        <w:tblStyle w:val="TabloKlavuzu"/>
        <w:tblW w:w="0" w:type="auto"/>
        <w:tblLook w:val="01E0" w:firstRow="1" w:lastRow="1" w:firstColumn="1" w:lastColumn="1" w:noHBand="0" w:noVBand="0"/>
      </w:tblPr>
      <w:tblGrid>
        <w:gridCol w:w="2100"/>
        <w:gridCol w:w="1339"/>
        <w:gridCol w:w="1217"/>
        <w:gridCol w:w="1510"/>
        <w:gridCol w:w="1277"/>
        <w:gridCol w:w="1277"/>
      </w:tblGrid>
      <w:tr w:rsidR="00D10CDC" w:rsidRPr="00D10CDC" w:rsidTr="00C62D61">
        <w:tc>
          <w:tcPr>
            <w:tcW w:w="2448" w:type="dxa"/>
          </w:tcPr>
          <w:p w:rsidR="00D10CDC" w:rsidRPr="00D10CDC" w:rsidRDefault="00D10CDC" w:rsidP="00D339CD">
            <w:pPr>
              <w:jc w:val="both"/>
              <w:rPr>
                <w:rFonts w:ascii="Arial" w:hAnsi="Arial" w:cs="Arial"/>
                <w:sz w:val="18"/>
                <w:szCs w:val="18"/>
              </w:rPr>
            </w:pPr>
          </w:p>
        </w:tc>
        <w:tc>
          <w:tcPr>
            <w:tcW w:w="144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Kesinlikle Katılıyorum</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Katılıyorum</w:t>
            </w:r>
          </w:p>
        </w:tc>
        <w:tc>
          <w:tcPr>
            <w:tcW w:w="162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Ne Katılıyorum Ne Katılmıyorum</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Katılmıyorum</w:t>
            </w:r>
          </w:p>
        </w:tc>
        <w:tc>
          <w:tcPr>
            <w:tcW w:w="1260" w:type="dxa"/>
          </w:tcPr>
          <w:p w:rsidR="00D10CDC" w:rsidRPr="00D10CDC" w:rsidRDefault="00D10CDC" w:rsidP="00D339CD">
            <w:pPr>
              <w:jc w:val="both"/>
              <w:rPr>
                <w:rFonts w:ascii="Arial" w:hAnsi="Arial" w:cs="Arial"/>
                <w:sz w:val="18"/>
                <w:szCs w:val="18"/>
              </w:rPr>
            </w:pPr>
            <w:r w:rsidRPr="00D10CDC">
              <w:rPr>
                <w:rFonts w:ascii="Arial" w:hAnsi="Arial" w:cs="Arial"/>
                <w:sz w:val="18"/>
                <w:szCs w:val="18"/>
              </w:rPr>
              <w:t>Kesinlikle Katılmıyorum</w:t>
            </w:r>
          </w:p>
        </w:tc>
      </w:tr>
      <w:tr w:rsidR="00D10CDC" w:rsidRPr="00D10CDC" w:rsidTr="00C62D61">
        <w:tc>
          <w:tcPr>
            <w:tcW w:w="244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r w:rsidRPr="00D10CDC">
              <w:rPr>
                <w:rFonts w:ascii="Arial" w:hAnsi="Arial" w:cs="Arial"/>
                <w:b/>
                <w:bCs/>
                <w:i/>
                <w:iCs/>
                <w:sz w:val="18"/>
                <w:szCs w:val="18"/>
              </w:rPr>
              <w:t xml:space="preserve">Sağ </w:t>
            </w:r>
            <w:r w:rsidRPr="00D10CDC">
              <w:rPr>
                <w:rFonts w:ascii="Arial" w:hAnsi="Arial" w:cs="Arial"/>
                <w:sz w:val="18"/>
                <w:szCs w:val="18"/>
              </w:rPr>
              <w:t>elimin görünüşünden tatmin oluyorum</w:t>
            </w:r>
          </w:p>
        </w:tc>
        <w:tc>
          <w:tcPr>
            <w:tcW w:w="144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p>
        </w:tc>
        <w:tc>
          <w:tcPr>
            <w:tcW w:w="162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p>
        </w:tc>
        <w:tc>
          <w:tcPr>
            <w:tcW w:w="1260" w:type="dxa"/>
          </w:tcPr>
          <w:p w:rsidR="00D10CDC" w:rsidRPr="00D10CDC" w:rsidRDefault="00D10CDC" w:rsidP="00D339CD">
            <w:pPr>
              <w:jc w:val="both"/>
              <w:rPr>
                <w:rFonts w:ascii="Arial" w:hAnsi="Arial" w:cs="Arial"/>
                <w:sz w:val="18"/>
                <w:szCs w:val="18"/>
              </w:rPr>
            </w:pPr>
            <w:r w:rsidRPr="00D10CDC">
              <w:rPr>
                <w:rFonts w:ascii="Arial" w:hAnsi="Arial" w:cs="Arial"/>
                <w:sz w:val="18"/>
                <w:szCs w:val="18"/>
              </w:rPr>
              <w:t>5</w:t>
            </w:r>
          </w:p>
        </w:tc>
      </w:tr>
      <w:tr w:rsidR="00D10CDC" w:rsidRPr="00D10CDC" w:rsidTr="00C62D61">
        <w:tc>
          <w:tcPr>
            <w:tcW w:w="244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r w:rsidRPr="00D10CDC">
              <w:rPr>
                <w:rFonts w:ascii="Arial" w:hAnsi="Arial" w:cs="Arial"/>
                <w:b/>
                <w:bCs/>
                <w:i/>
                <w:iCs/>
                <w:sz w:val="18"/>
                <w:szCs w:val="18"/>
              </w:rPr>
              <w:t xml:space="preserve">Sağ </w:t>
            </w:r>
            <w:r w:rsidRPr="00D10CDC">
              <w:rPr>
                <w:rFonts w:ascii="Arial" w:hAnsi="Arial" w:cs="Arial"/>
                <w:sz w:val="18"/>
                <w:szCs w:val="18"/>
              </w:rPr>
              <w:t>elimin görünüşü bazen toplum içinde rahatsız olmama neden oluyor</w:t>
            </w:r>
          </w:p>
        </w:tc>
        <w:tc>
          <w:tcPr>
            <w:tcW w:w="144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p>
        </w:tc>
        <w:tc>
          <w:tcPr>
            <w:tcW w:w="162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p>
        </w:tc>
        <w:tc>
          <w:tcPr>
            <w:tcW w:w="1260" w:type="dxa"/>
          </w:tcPr>
          <w:p w:rsidR="00D10CDC" w:rsidRPr="00D10CDC" w:rsidRDefault="00D10CDC" w:rsidP="00D339CD">
            <w:pPr>
              <w:jc w:val="both"/>
              <w:rPr>
                <w:rFonts w:ascii="Arial" w:hAnsi="Arial" w:cs="Arial"/>
                <w:sz w:val="18"/>
                <w:szCs w:val="18"/>
              </w:rPr>
            </w:pPr>
            <w:r w:rsidRPr="00D10CDC">
              <w:rPr>
                <w:rFonts w:ascii="Arial" w:hAnsi="Arial" w:cs="Arial"/>
                <w:sz w:val="18"/>
                <w:szCs w:val="18"/>
              </w:rPr>
              <w:t>5</w:t>
            </w:r>
          </w:p>
        </w:tc>
      </w:tr>
      <w:tr w:rsidR="00D10CDC" w:rsidRPr="00D10CDC" w:rsidTr="00C62D61">
        <w:tc>
          <w:tcPr>
            <w:tcW w:w="244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r w:rsidRPr="00D10CDC">
              <w:rPr>
                <w:rFonts w:ascii="Arial" w:hAnsi="Arial" w:cs="Arial"/>
                <w:b/>
                <w:bCs/>
                <w:i/>
                <w:iCs/>
                <w:sz w:val="18"/>
                <w:szCs w:val="18"/>
              </w:rPr>
              <w:t xml:space="preserve">Sağ </w:t>
            </w:r>
            <w:r w:rsidRPr="00D10CDC">
              <w:rPr>
                <w:rFonts w:ascii="Arial" w:hAnsi="Arial" w:cs="Arial"/>
                <w:sz w:val="18"/>
                <w:szCs w:val="18"/>
              </w:rPr>
              <w:t>elimin görünüşü içimi karartıyor</w:t>
            </w:r>
          </w:p>
        </w:tc>
        <w:tc>
          <w:tcPr>
            <w:tcW w:w="144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p>
        </w:tc>
        <w:tc>
          <w:tcPr>
            <w:tcW w:w="162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5</w:t>
            </w:r>
          </w:p>
        </w:tc>
      </w:tr>
      <w:tr w:rsidR="00D10CDC" w:rsidRPr="00D10CDC" w:rsidTr="00C62D61">
        <w:tc>
          <w:tcPr>
            <w:tcW w:w="244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r w:rsidRPr="00D10CDC">
              <w:rPr>
                <w:rFonts w:ascii="Arial" w:hAnsi="Arial" w:cs="Arial"/>
                <w:b/>
                <w:bCs/>
                <w:i/>
                <w:iCs/>
                <w:sz w:val="18"/>
                <w:szCs w:val="18"/>
              </w:rPr>
              <w:t xml:space="preserve">Sağ </w:t>
            </w:r>
            <w:r w:rsidRPr="00D10CDC">
              <w:rPr>
                <w:rFonts w:ascii="Arial" w:hAnsi="Arial" w:cs="Arial"/>
                <w:sz w:val="18"/>
                <w:szCs w:val="18"/>
              </w:rPr>
              <w:t>elimin görünüşü günlük sosyal yaşamımı etkiliyor</w:t>
            </w:r>
          </w:p>
        </w:tc>
        <w:tc>
          <w:tcPr>
            <w:tcW w:w="144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p>
        </w:tc>
        <w:tc>
          <w:tcPr>
            <w:tcW w:w="162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p>
        </w:tc>
        <w:tc>
          <w:tcPr>
            <w:tcW w:w="1260" w:type="dxa"/>
          </w:tcPr>
          <w:p w:rsidR="00D10CDC" w:rsidRPr="00D10CDC" w:rsidRDefault="00D10CDC" w:rsidP="00D339CD">
            <w:pPr>
              <w:jc w:val="both"/>
              <w:rPr>
                <w:rFonts w:ascii="Arial" w:hAnsi="Arial" w:cs="Arial"/>
                <w:sz w:val="18"/>
                <w:szCs w:val="18"/>
              </w:rPr>
            </w:pPr>
            <w:r w:rsidRPr="00D10CDC">
              <w:rPr>
                <w:rFonts w:ascii="Arial" w:hAnsi="Arial" w:cs="Arial"/>
                <w:sz w:val="18"/>
                <w:szCs w:val="18"/>
              </w:rPr>
              <w:t>5</w:t>
            </w:r>
          </w:p>
        </w:tc>
      </w:tr>
    </w:tbl>
    <w:p w:rsidR="003C7C6C" w:rsidRDefault="003C7C6C" w:rsidP="00D339CD">
      <w:pPr>
        <w:spacing w:after="0" w:line="240" w:lineRule="auto"/>
        <w:jc w:val="both"/>
        <w:rPr>
          <w:rFonts w:ascii="Arial" w:hAnsi="Arial" w:cs="Arial"/>
          <w:b/>
          <w:bCs/>
          <w:sz w:val="18"/>
          <w:szCs w:val="18"/>
        </w:rPr>
      </w:pPr>
    </w:p>
    <w:p w:rsidR="00D10CDC" w:rsidRPr="00D10CDC" w:rsidRDefault="00D10CDC" w:rsidP="00D339CD">
      <w:pPr>
        <w:spacing w:after="0" w:line="240" w:lineRule="auto"/>
        <w:ind w:left="-360"/>
        <w:jc w:val="both"/>
        <w:rPr>
          <w:rFonts w:ascii="Arial" w:hAnsi="Arial" w:cs="Arial"/>
          <w:sz w:val="18"/>
          <w:szCs w:val="18"/>
        </w:rPr>
      </w:pPr>
      <w:r w:rsidRPr="00D10CDC">
        <w:rPr>
          <w:rFonts w:ascii="Arial" w:hAnsi="Arial" w:cs="Arial"/>
          <w:b/>
          <w:bCs/>
          <w:sz w:val="18"/>
          <w:szCs w:val="18"/>
        </w:rPr>
        <w:t xml:space="preserve">B- </w:t>
      </w:r>
      <w:r w:rsidRPr="00D10CDC">
        <w:rPr>
          <w:rFonts w:ascii="Arial" w:hAnsi="Arial" w:cs="Arial"/>
          <w:sz w:val="18"/>
          <w:szCs w:val="18"/>
        </w:rPr>
        <w:t xml:space="preserve">Aşağıdaki sorular </w:t>
      </w:r>
      <w:r w:rsidRPr="00D10CDC">
        <w:rPr>
          <w:rFonts w:ascii="Arial" w:hAnsi="Arial" w:cs="Arial"/>
          <w:b/>
          <w:bCs/>
          <w:sz w:val="18"/>
          <w:szCs w:val="18"/>
        </w:rPr>
        <w:t xml:space="preserve">geçen hafta içerisinde </w:t>
      </w:r>
      <w:r w:rsidRPr="00D10CDC">
        <w:rPr>
          <w:rFonts w:ascii="Arial" w:hAnsi="Arial" w:cs="Arial"/>
          <w:b/>
          <w:bCs/>
          <w:i/>
          <w:iCs/>
          <w:sz w:val="18"/>
          <w:szCs w:val="18"/>
        </w:rPr>
        <w:t xml:space="preserve">sol </w:t>
      </w:r>
      <w:r w:rsidRPr="00D10CDC">
        <w:rPr>
          <w:rFonts w:ascii="Arial" w:hAnsi="Arial" w:cs="Arial"/>
          <w:sz w:val="18"/>
          <w:szCs w:val="18"/>
        </w:rPr>
        <w:t>elinizin görünüşü ile ilgilidir. (lütfen her soru için bir cevabı işaretleyiniz).</w:t>
      </w:r>
    </w:p>
    <w:tbl>
      <w:tblPr>
        <w:tblStyle w:val="TabloKlavuzu"/>
        <w:tblW w:w="0" w:type="auto"/>
        <w:tblLook w:val="01E0" w:firstRow="1" w:lastRow="1" w:firstColumn="1" w:lastColumn="1" w:noHBand="0" w:noVBand="0"/>
      </w:tblPr>
      <w:tblGrid>
        <w:gridCol w:w="2100"/>
        <w:gridCol w:w="1339"/>
        <w:gridCol w:w="1217"/>
        <w:gridCol w:w="1510"/>
        <w:gridCol w:w="1277"/>
        <w:gridCol w:w="1277"/>
      </w:tblGrid>
      <w:tr w:rsidR="00D10CDC" w:rsidRPr="00D10CDC" w:rsidTr="00C62D61">
        <w:tc>
          <w:tcPr>
            <w:tcW w:w="2448" w:type="dxa"/>
          </w:tcPr>
          <w:p w:rsidR="00D10CDC" w:rsidRPr="00D10CDC" w:rsidRDefault="00D10CDC" w:rsidP="00D339CD">
            <w:pPr>
              <w:jc w:val="both"/>
              <w:rPr>
                <w:rFonts w:ascii="Arial" w:hAnsi="Arial" w:cs="Arial"/>
                <w:sz w:val="18"/>
                <w:szCs w:val="18"/>
              </w:rPr>
            </w:pPr>
          </w:p>
        </w:tc>
        <w:tc>
          <w:tcPr>
            <w:tcW w:w="144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Kesinlikle Katılıyorum</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Katılıyorum</w:t>
            </w:r>
          </w:p>
        </w:tc>
        <w:tc>
          <w:tcPr>
            <w:tcW w:w="162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Ne Katılıyorum Ne Katılmıyorum</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Katılmıyorum</w:t>
            </w:r>
          </w:p>
        </w:tc>
        <w:tc>
          <w:tcPr>
            <w:tcW w:w="1260" w:type="dxa"/>
          </w:tcPr>
          <w:p w:rsidR="00D10CDC" w:rsidRPr="00D10CDC" w:rsidRDefault="00D10CDC" w:rsidP="00D339CD">
            <w:pPr>
              <w:jc w:val="both"/>
              <w:rPr>
                <w:rFonts w:ascii="Arial" w:hAnsi="Arial" w:cs="Arial"/>
                <w:sz w:val="18"/>
                <w:szCs w:val="18"/>
              </w:rPr>
            </w:pPr>
            <w:r w:rsidRPr="00D10CDC">
              <w:rPr>
                <w:rFonts w:ascii="Arial" w:hAnsi="Arial" w:cs="Arial"/>
                <w:sz w:val="18"/>
                <w:szCs w:val="18"/>
              </w:rPr>
              <w:t>Kesinlikle Katılmıyorum</w:t>
            </w:r>
          </w:p>
        </w:tc>
      </w:tr>
      <w:tr w:rsidR="00D10CDC" w:rsidRPr="00D10CDC" w:rsidTr="00C62D61">
        <w:tc>
          <w:tcPr>
            <w:tcW w:w="244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r w:rsidRPr="00D10CDC">
              <w:rPr>
                <w:rFonts w:ascii="Arial" w:hAnsi="Arial" w:cs="Arial"/>
                <w:b/>
                <w:bCs/>
                <w:i/>
                <w:iCs/>
                <w:sz w:val="18"/>
                <w:szCs w:val="18"/>
              </w:rPr>
              <w:t xml:space="preserve">Sol </w:t>
            </w:r>
            <w:r w:rsidRPr="00D10CDC">
              <w:rPr>
                <w:rFonts w:ascii="Arial" w:hAnsi="Arial" w:cs="Arial"/>
                <w:sz w:val="18"/>
                <w:szCs w:val="18"/>
              </w:rPr>
              <w:t>elimin görünüşünden tatmin oluyorum</w:t>
            </w:r>
          </w:p>
        </w:tc>
        <w:tc>
          <w:tcPr>
            <w:tcW w:w="144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p>
        </w:tc>
        <w:tc>
          <w:tcPr>
            <w:tcW w:w="162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p>
        </w:tc>
        <w:tc>
          <w:tcPr>
            <w:tcW w:w="1260" w:type="dxa"/>
          </w:tcPr>
          <w:p w:rsidR="00D10CDC" w:rsidRPr="00D10CDC" w:rsidRDefault="00D10CDC" w:rsidP="00D339CD">
            <w:pPr>
              <w:jc w:val="both"/>
              <w:rPr>
                <w:rFonts w:ascii="Arial" w:hAnsi="Arial" w:cs="Arial"/>
                <w:sz w:val="18"/>
                <w:szCs w:val="18"/>
              </w:rPr>
            </w:pPr>
            <w:r w:rsidRPr="00D10CDC">
              <w:rPr>
                <w:rFonts w:ascii="Arial" w:hAnsi="Arial" w:cs="Arial"/>
                <w:sz w:val="18"/>
                <w:szCs w:val="18"/>
              </w:rPr>
              <w:t>5</w:t>
            </w:r>
          </w:p>
        </w:tc>
      </w:tr>
      <w:tr w:rsidR="00D10CDC" w:rsidRPr="00D10CDC" w:rsidTr="00C62D61">
        <w:tc>
          <w:tcPr>
            <w:tcW w:w="244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r w:rsidRPr="00D10CDC">
              <w:rPr>
                <w:rFonts w:ascii="Arial" w:hAnsi="Arial" w:cs="Arial"/>
                <w:b/>
                <w:bCs/>
                <w:i/>
                <w:iCs/>
                <w:sz w:val="18"/>
                <w:szCs w:val="18"/>
              </w:rPr>
              <w:t xml:space="preserve">Sol </w:t>
            </w:r>
            <w:r w:rsidRPr="00D10CDC">
              <w:rPr>
                <w:rFonts w:ascii="Arial" w:hAnsi="Arial" w:cs="Arial"/>
                <w:sz w:val="18"/>
                <w:szCs w:val="18"/>
              </w:rPr>
              <w:t>elimin görünüşü bazen toplum içinde rahatsız olmama neden oluyor</w:t>
            </w:r>
          </w:p>
        </w:tc>
        <w:tc>
          <w:tcPr>
            <w:tcW w:w="144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p>
        </w:tc>
        <w:tc>
          <w:tcPr>
            <w:tcW w:w="162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p>
        </w:tc>
        <w:tc>
          <w:tcPr>
            <w:tcW w:w="1260" w:type="dxa"/>
          </w:tcPr>
          <w:p w:rsidR="00D10CDC" w:rsidRPr="00D10CDC" w:rsidRDefault="00D10CDC" w:rsidP="00D339CD">
            <w:pPr>
              <w:jc w:val="both"/>
              <w:rPr>
                <w:rFonts w:ascii="Arial" w:hAnsi="Arial" w:cs="Arial"/>
                <w:sz w:val="18"/>
                <w:szCs w:val="18"/>
              </w:rPr>
            </w:pPr>
            <w:r w:rsidRPr="00D10CDC">
              <w:rPr>
                <w:rFonts w:ascii="Arial" w:hAnsi="Arial" w:cs="Arial"/>
                <w:sz w:val="18"/>
                <w:szCs w:val="18"/>
              </w:rPr>
              <w:t>5</w:t>
            </w:r>
          </w:p>
        </w:tc>
      </w:tr>
      <w:tr w:rsidR="00D10CDC" w:rsidRPr="00D10CDC" w:rsidTr="00C62D61">
        <w:tc>
          <w:tcPr>
            <w:tcW w:w="244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r w:rsidRPr="00D10CDC">
              <w:rPr>
                <w:rFonts w:ascii="Arial" w:hAnsi="Arial" w:cs="Arial"/>
                <w:b/>
                <w:bCs/>
                <w:i/>
                <w:iCs/>
                <w:sz w:val="18"/>
                <w:szCs w:val="18"/>
              </w:rPr>
              <w:t xml:space="preserve">Sol </w:t>
            </w:r>
            <w:r w:rsidRPr="00D10CDC">
              <w:rPr>
                <w:rFonts w:ascii="Arial" w:hAnsi="Arial" w:cs="Arial"/>
                <w:sz w:val="18"/>
                <w:szCs w:val="18"/>
              </w:rPr>
              <w:t>elimin görünüşü içimi karartıyor</w:t>
            </w:r>
          </w:p>
        </w:tc>
        <w:tc>
          <w:tcPr>
            <w:tcW w:w="144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p>
        </w:tc>
        <w:tc>
          <w:tcPr>
            <w:tcW w:w="162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5</w:t>
            </w:r>
          </w:p>
        </w:tc>
      </w:tr>
      <w:tr w:rsidR="00D10CDC" w:rsidRPr="00D10CDC" w:rsidTr="00C62D61">
        <w:tc>
          <w:tcPr>
            <w:tcW w:w="244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r w:rsidRPr="00D10CDC">
              <w:rPr>
                <w:rFonts w:ascii="Arial" w:hAnsi="Arial" w:cs="Arial"/>
                <w:b/>
                <w:bCs/>
                <w:i/>
                <w:iCs/>
                <w:sz w:val="18"/>
                <w:szCs w:val="18"/>
              </w:rPr>
              <w:t xml:space="preserve">Sol </w:t>
            </w:r>
            <w:r w:rsidRPr="00D10CDC">
              <w:rPr>
                <w:rFonts w:ascii="Arial" w:hAnsi="Arial" w:cs="Arial"/>
                <w:sz w:val="18"/>
                <w:szCs w:val="18"/>
              </w:rPr>
              <w:t>elimin görünüşü günlük sosyal yaşamımı etkiliyor</w:t>
            </w:r>
          </w:p>
        </w:tc>
        <w:tc>
          <w:tcPr>
            <w:tcW w:w="144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p>
        </w:tc>
        <w:tc>
          <w:tcPr>
            <w:tcW w:w="162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p>
        </w:tc>
        <w:tc>
          <w:tcPr>
            <w:tcW w:w="1260" w:type="dxa"/>
          </w:tcPr>
          <w:p w:rsidR="00D10CDC" w:rsidRPr="00D10CDC" w:rsidRDefault="00D10CDC" w:rsidP="00D339CD">
            <w:pPr>
              <w:jc w:val="both"/>
              <w:rPr>
                <w:rFonts w:ascii="Arial" w:hAnsi="Arial" w:cs="Arial"/>
                <w:sz w:val="18"/>
                <w:szCs w:val="18"/>
              </w:rPr>
            </w:pPr>
            <w:r w:rsidRPr="00D10CDC">
              <w:rPr>
                <w:rFonts w:ascii="Arial" w:hAnsi="Arial" w:cs="Arial"/>
                <w:sz w:val="18"/>
                <w:szCs w:val="18"/>
              </w:rPr>
              <w:t>5</w:t>
            </w:r>
          </w:p>
        </w:tc>
      </w:tr>
    </w:tbl>
    <w:p w:rsidR="00D10CDC" w:rsidRPr="00D10CDC" w:rsidRDefault="00D10CDC" w:rsidP="00D339CD">
      <w:pPr>
        <w:spacing w:after="0" w:line="240" w:lineRule="auto"/>
        <w:ind w:left="-357"/>
        <w:jc w:val="both"/>
        <w:rPr>
          <w:rFonts w:ascii="Arial" w:hAnsi="Arial" w:cs="Arial"/>
          <w:sz w:val="18"/>
          <w:szCs w:val="18"/>
        </w:rPr>
      </w:pPr>
    </w:p>
    <w:p w:rsidR="00D10CDC" w:rsidRPr="00D10CDC" w:rsidRDefault="00D10CDC" w:rsidP="00D339CD">
      <w:pPr>
        <w:spacing w:after="0" w:line="240" w:lineRule="auto"/>
        <w:ind w:left="-360"/>
        <w:jc w:val="both"/>
        <w:rPr>
          <w:rFonts w:ascii="Arial" w:hAnsi="Arial" w:cs="Arial"/>
          <w:sz w:val="18"/>
          <w:szCs w:val="18"/>
        </w:rPr>
      </w:pPr>
      <w:r w:rsidRPr="00D10CDC">
        <w:rPr>
          <w:rFonts w:ascii="Arial" w:hAnsi="Arial" w:cs="Arial"/>
          <w:b/>
          <w:bCs/>
          <w:sz w:val="18"/>
          <w:szCs w:val="18"/>
        </w:rPr>
        <w:t>VI- A</w:t>
      </w:r>
      <w:r w:rsidRPr="00D10CDC">
        <w:rPr>
          <w:rFonts w:ascii="Arial" w:hAnsi="Arial" w:cs="Arial"/>
          <w:sz w:val="18"/>
          <w:szCs w:val="18"/>
        </w:rPr>
        <w:t xml:space="preserve">. Aşağıdaki sorular </w:t>
      </w:r>
      <w:r w:rsidRPr="00D10CDC">
        <w:rPr>
          <w:rFonts w:ascii="Arial" w:hAnsi="Arial" w:cs="Arial"/>
          <w:b/>
          <w:bCs/>
          <w:i/>
          <w:iCs/>
          <w:sz w:val="18"/>
          <w:szCs w:val="18"/>
        </w:rPr>
        <w:t xml:space="preserve">sağ </w:t>
      </w:r>
      <w:r w:rsidRPr="00D10CDC">
        <w:rPr>
          <w:rFonts w:ascii="Arial" w:hAnsi="Arial" w:cs="Arial"/>
          <w:sz w:val="18"/>
          <w:szCs w:val="18"/>
        </w:rPr>
        <w:t xml:space="preserve">eliniz/bileğinizin </w:t>
      </w:r>
      <w:r w:rsidRPr="00D10CDC">
        <w:rPr>
          <w:rFonts w:ascii="Arial" w:hAnsi="Arial" w:cs="Arial"/>
          <w:b/>
          <w:bCs/>
          <w:sz w:val="18"/>
          <w:szCs w:val="18"/>
        </w:rPr>
        <w:t xml:space="preserve">geçen hafta içerisinde </w:t>
      </w:r>
      <w:r w:rsidRPr="00D10CDC">
        <w:rPr>
          <w:rFonts w:ascii="Arial" w:hAnsi="Arial" w:cs="Arial"/>
          <w:sz w:val="18"/>
          <w:szCs w:val="18"/>
        </w:rPr>
        <w:t xml:space="preserve">sizi ne kadar tatmin ettiği ile ilgilidir. </w:t>
      </w:r>
      <w:r w:rsidRPr="00D10CDC">
        <w:rPr>
          <w:rFonts w:ascii="Arial" w:hAnsi="Arial" w:cs="Arial"/>
          <w:b/>
          <w:bCs/>
          <w:sz w:val="18"/>
          <w:szCs w:val="18"/>
        </w:rPr>
        <w:t>(</w:t>
      </w:r>
      <w:r w:rsidRPr="00D10CDC">
        <w:rPr>
          <w:rFonts w:ascii="Arial" w:hAnsi="Arial" w:cs="Arial"/>
          <w:sz w:val="18"/>
          <w:szCs w:val="18"/>
        </w:rPr>
        <w:t>lütfen her soru için bir cevabı işaretleyiniz).</w:t>
      </w:r>
    </w:p>
    <w:tbl>
      <w:tblPr>
        <w:tblStyle w:val="TabloKlavuzu"/>
        <w:tblW w:w="0" w:type="auto"/>
        <w:tblLook w:val="01E0" w:firstRow="1" w:lastRow="1" w:firstColumn="1" w:lastColumn="1" w:noHBand="0" w:noVBand="0"/>
      </w:tblPr>
      <w:tblGrid>
        <w:gridCol w:w="2693"/>
        <w:gridCol w:w="1200"/>
        <w:gridCol w:w="917"/>
        <w:gridCol w:w="1645"/>
        <w:gridCol w:w="917"/>
        <w:gridCol w:w="1348"/>
      </w:tblGrid>
      <w:tr w:rsidR="00D10CDC" w:rsidRPr="00D10CDC" w:rsidTr="00C62D61">
        <w:tc>
          <w:tcPr>
            <w:tcW w:w="2988" w:type="dxa"/>
          </w:tcPr>
          <w:p w:rsidR="00D10CDC" w:rsidRPr="00D10CDC" w:rsidRDefault="00D10CDC" w:rsidP="00D339CD">
            <w:pPr>
              <w:jc w:val="both"/>
              <w:rPr>
                <w:rFonts w:ascii="Arial" w:hAnsi="Arial" w:cs="Arial"/>
                <w:sz w:val="18"/>
                <w:szCs w:val="18"/>
              </w:rPr>
            </w:pP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Çok Memnun Ediyor</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Memnun Ediyor</w:t>
            </w:r>
          </w:p>
        </w:tc>
        <w:tc>
          <w:tcPr>
            <w:tcW w:w="1800" w:type="dxa"/>
          </w:tcPr>
          <w:p w:rsidR="00D10CDC" w:rsidRPr="00D10CDC" w:rsidRDefault="00D10CDC" w:rsidP="00D339CD">
            <w:pPr>
              <w:autoSpaceDE w:val="0"/>
              <w:autoSpaceDN w:val="0"/>
              <w:adjustRightInd w:val="0"/>
              <w:jc w:val="both"/>
              <w:rPr>
                <w:rFonts w:ascii="Arial" w:hAnsi="Arial" w:cs="Arial"/>
                <w:sz w:val="18"/>
                <w:szCs w:val="18"/>
                <w:lang w:val="de-DE"/>
              </w:rPr>
            </w:pPr>
            <w:r w:rsidRPr="00D10CDC">
              <w:rPr>
                <w:rFonts w:ascii="Arial" w:hAnsi="Arial" w:cs="Arial"/>
                <w:sz w:val="18"/>
                <w:szCs w:val="18"/>
              </w:rPr>
              <w:t>Ne Memnun Ediyor Ne Memnun Etmiyor</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Memnun</w:t>
            </w:r>
          </w:p>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Etmiyor</w:t>
            </w:r>
          </w:p>
        </w:tc>
        <w:tc>
          <w:tcPr>
            <w:tcW w:w="1440" w:type="dxa"/>
          </w:tcPr>
          <w:p w:rsidR="00D10CDC" w:rsidRPr="00D10CDC" w:rsidRDefault="00D10CDC" w:rsidP="00D339CD">
            <w:pPr>
              <w:autoSpaceDE w:val="0"/>
              <w:autoSpaceDN w:val="0"/>
              <w:adjustRightInd w:val="0"/>
              <w:jc w:val="both"/>
              <w:rPr>
                <w:rFonts w:ascii="Arial" w:hAnsi="Arial" w:cs="Arial"/>
                <w:sz w:val="18"/>
                <w:szCs w:val="18"/>
                <w:lang w:val="de-DE"/>
              </w:rPr>
            </w:pPr>
            <w:r w:rsidRPr="00D10CDC">
              <w:rPr>
                <w:rFonts w:ascii="Arial" w:hAnsi="Arial" w:cs="Arial"/>
                <w:sz w:val="18"/>
                <w:szCs w:val="18"/>
              </w:rPr>
              <w:t>Hiç Memnun Etmiyor</w:t>
            </w:r>
          </w:p>
        </w:tc>
      </w:tr>
      <w:tr w:rsidR="00D10CDC" w:rsidRPr="00D10CDC" w:rsidTr="00C62D61">
        <w:tc>
          <w:tcPr>
            <w:tcW w:w="298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r w:rsidRPr="00D10CDC">
              <w:rPr>
                <w:rFonts w:ascii="Arial" w:hAnsi="Arial" w:cs="Arial"/>
                <w:b/>
                <w:bCs/>
                <w:i/>
                <w:iCs/>
                <w:sz w:val="18"/>
                <w:szCs w:val="18"/>
              </w:rPr>
              <w:t xml:space="preserve">Sağ </w:t>
            </w:r>
            <w:r w:rsidRPr="00D10CDC">
              <w:rPr>
                <w:rFonts w:ascii="Arial" w:hAnsi="Arial" w:cs="Arial"/>
                <w:sz w:val="18"/>
                <w:szCs w:val="18"/>
              </w:rPr>
              <w:t>elin genel fonksiyonu</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p>
        </w:tc>
        <w:tc>
          <w:tcPr>
            <w:tcW w:w="18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p>
        </w:tc>
        <w:tc>
          <w:tcPr>
            <w:tcW w:w="1440" w:type="dxa"/>
          </w:tcPr>
          <w:p w:rsidR="00D10CDC" w:rsidRPr="00D10CDC" w:rsidRDefault="00D10CDC" w:rsidP="00D339CD">
            <w:pPr>
              <w:jc w:val="both"/>
              <w:rPr>
                <w:rFonts w:ascii="Arial" w:hAnsi="Arial" w:cs="Arial"/>
                <w:sz w:val="18"/>
                <w:szCs w:val="18"/>
              </w:rPr>
            </w:pPr>
            <w:r w:rsidRPr="00D10CDC">
              <w:rPr>
                <w:rFonts w:ascii="Arial" w:hAnsi="Arial" w:cs="Arial"/>
                <w:sz w:val="18"/>
                <w:szCs w:val="18"/>
              </w:rPr>
              <w:t>5</w:t>
            </w:r>
          </w:p>
        </w:tc>
      </w:tr>
      <w:tr w:rsidR="00D10CDC" w:rsidRPr="00D10CDC" w:rsidTr="00C62D61">
        <w:tc>
          <w:tcPr>
            <w:tcW w:w="298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r w:rsidRPr="00D10CDC">
              <w:rPr>
                <w:rFonts w:ascii="Arial" w:hAnsi="Arial" w:cs="Arial"/>
                <w:b/>
                <w:bCs/>
                <w:i/>
                <w:iCs/>
                <w:sz w:val="18"/>
                <w:szCs w:val="18"/>
              </w:rPr>
              <w:t xml:space="preserve">Sağ </w:t>
            </w:r>
            <w:r w:rsidRPr="00D10CDC">
              <w:rPr>
                <w:rFonts w:ascii="Arial" w:hAnsi="Arial" w:cs="Arial"/>
                <w:sz w:val="18"/>
                <w:szCs w:val="18"/>
              </w:rPr>
              <w:t>el parmaklarının hareketi</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p>
        </w:tc>
        <w:tc>
          <w:tcPr>
            <w:tcW w:w="18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p>
        </w:tc>
        <w:tc>
          <w:tcPr>
            <w:tcW w:w="1440" w:type="dxa"/>
          </w:tcPr>
          <w:p w:rsidR="00D10CDC" w:rsidRPr="00D10CDC" w:rsidRDefault="00D10CDC" w:rsidP="00D339CD">
            <w:pPr>
              <w:jc w:val="both"/>
              <w:rPr>
                <w:rFonts w:ascii="Arial" w:hAnsi="Arial" w:cs="Arial"/>
                <w:sz w:val="18"/>
                <w:szCs w:val="18"/>
              </w:rPr>
            </w:pPr>
            <w:r w:rsidRPr="00D10CDC">
              <w:rPr>
                <w:rFonts w:ascii="Arial" w:hAnsi="Arial" w:cs="Arial"/>
                <w:sz w:val="18"/>
                <w:szCs w:val="18"/>
              </w:rPr>
              <w:t>5</w:t>
            </w:r>
          </w:p>
        </w:tc>
      </w:tr>
      <w:tr w:rsidR="00D10CDC" w:rsidRPr="00D10CDC" w:rsidTr="00C62D61">
        <w:tc>
          <w:tcPr>
            <w:tcW w:w="298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r w:rsidRPr="00D10CDC">
              <w:rPr>
                <w:rFonts w:ascii="Arial" w:hAnsi="Arial" w:cs="Arial"/>
                <w:b/>
                <w:bCs/>
                <w:i/>
                <w:iCs/>
                <w:sz w:val="18"/>
                <w:szCs w:val="18"/>
              </w:rPr>
              <w:t xml:space="preserve">Sağ </w:t>
            </w:r>
            <w:r w:rsidRPr="00D10CDC">
              <w:rPr>
                <w:rFonts w:ascii="Arial" w:hAnsi="Arial" w:cs="Arial"/>
                <w:sz w:val="18"/>
                <w:szCs w:val="18"/>
              </w:rPr>
              <w:t>el bileğinin hareketi</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p>
        </w:tc>
        <w:tc>
          <w:tcPr>
            <w:tcW w:w="18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p>
        </w:tc>
        <w:tc>
          <w:tcPr>
            <w:tcW w:w="144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5</w:t>
            </w:r>
          </w:p>
        </w:tc>
      </w:tr>
      <w:tr w:rsidR="00D10CDC" w:rsidRPr="00D10CDC" w:rsidTr="00C62D61">
        <w:tc>
          <w:tcPr>
            <w:tcW w:w="298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r w:rsidRPr="00D10CDC">
              <w:rPr>
                <w:rFonts w:ascii="Arial" w:hAnsi="Arial" w:cs="Arial"/>
                <w:b/>
                <w:bCs/>
                <w:i/>
                <w:iCs/>
                <w:sz w:val="18"/>
                <w:szCs w:val="18"/>
              </w:rPr>
              <w:t xml:space="preserve">Sağ </w:t>
            </w:r>
            <w:r w:rsidRPr="00D10CDC">
              <w:rPr>
                <w:rFonts w:ascii="Arial" w:hAnsi="Arial" w:cs="Arial"/>
                <w:sz w:val="18"/>
                <w:szCs w:val="18"/>
              </w:rPr>
              <w:t>elin kuvveti</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p>
        </w:tc>
        <w:tc>
          <w:tcPr>
            <w:tcW w:w="18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p>
        </w:tc>
        <w:tc>
          <w:tcPr>
            <w:tcW w:w="1440" w:type="dxa"/>
          </w:tcPr>
          <w:p w:rsidR="00D10CDC" w:rsidRPr="00D10CDC" w:rsidRDefault="00D10CDC" w:rsidP="00D339CD">
            <w:pPr>
              <w:jc w:val="both"/>
              <w:rPr>
                <w:rFonts w:ascii="Arial" w:hAnsi="Arial" w:cs="Arial"/>
                <w:sz w:val="18"/>
                <w:szCs w:val="18"/>
              </w:rPr>
            </w:pPr>
            <w:r w:rsidRPr="00D10CDC">
              <w:rPr>
                <w:rFonts w:ascii="Arial" w:hAnsi="Arial" w:cs="Arial"/>
                <w:sz w:val="18"/>
                <w:szCs w:val="18"/>
              </w:rPr>
              <w:t>5</w:t>
            </w:r>
          </w:p>
        </w:tc>
      </w:tr>
      <w:tr w:rsidR="00D10CDC" w:rsidRPr="00D10CDC" w:rsidTr="00C62D61">
        <w:tc>
          <w:tcPr>
            <w:tcW w:w="298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5-</w:t>
            </w:r>
            <w:r w:rsidRPr="00D10CDC">
              <w:rPr>
                <w:rFonts w:ascii="Arial" w:hAnsi="Arial" w:cs="Arial"/>
                <w:b/>
                <w:bCs/>
                <w:i/>
                <w:iCs/>
                <w:sz w:val="18"/>
                <w:szCs w:val="18"/>
              </w:rPr>
              <w:t xml:space="preserve">Sağ </w:t>
            </w:r>
            <w:r w:rsidRPr="00D10CDC">
              <w:rPr>
                <w:rFonts w:ascii="Arial" w:hAnsi="Arial" w:cs="Arial"/>
                <w:sz w:val="18"/>
                <w:szCs w:val="18"/>
              </w:rPr>
              <w:t>elin ağrı düzeyi</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p>
        </w:tc>
        <w:tc>
          <w:tcPr>
            <w:tcW w:w="18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p>
        </w:tc>
        <w:tc>
          <w:tcPr>
            <w:tcW w:w="1440" w:type="dxa"/>
          </w:tcPr>
          <w:p w:rsidR="00D10CDC" w:rsidRPr="00D10CDC" w:rsidRDefault="00D10CDC" w:rsidP="00D339CD">
            <w:pPr>
              <w:jc w:val="both"/>
              <w:rPr>
                <w:rFonts w:ascii="Arial" w:hAnsi="Arial" w:cs="Arial"/>
                <w:sz w:val="18"/>
                <w:szCs w:val="18"/>
              </w:rPr>
            </w:pPr>
            <w:r w:rsidRPr="00D10CDC">
              <w:rPr>
                <w:rFonts w:ascii="Arial" w:hAnsi="Arial" w:cs="Arial"/>
                <w:sz w:val="18"/>
                <w:szCs w:val="18"/>
              </w:rPr>
              <w:t>5</w:t>
            </w:r>
          </w:p>
        </w:tc>
      </w:tr>
      <w:tr w:rsidR="00D10CDC" w:rsidRPr="00D10CDC" w:rsidTr="00C62D61">
        <w:tc>
          <w:tcPr>
            <w:tcW w:w="298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6-</w:t>
            </w:r>
            <w:r w:rsidRPr="00D10CDC">
              <w:rPr>
                <w:rFonts w:ascii="Arial" w:hAnsi="Arial" w:cs="Arial"/>
                <w:b/>
                <w:bCs/>
                <w:i/>
                <w:iCs/>
                <w:sz w:val="18"/>
                <w:szCs w:val="18"/>
              </w:rPr>
              <w:t xml:space="preserve">Sağ </w:t>
            </w:r>
            <w:r w:rsidRPr="00D10CDC">
              <w:rPr>
                <w:rFonts w:ascii="Arial" w:hAnsi="Arial" w:cs="Arial"/>
                <w:sz w:val="18"/>
                <w:szCs w:val="18"/>
              </w:rPr>
              <w:t>elin duyusu</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p>
        </w:tc>
        <w:tc>
          <w:tcPr>
            <w:tcW w:w="18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p>
        </w:tc>
        <w:tc>
          <w:tcPr>
            <w:tcW w:w="1440" w:type="dxa"/>
          </w:tcPr>
          <w:p w:rsidR="00D10CDC" w:rsidRPr="00D10CDC" w:rsidRDefault="00D10CDC" w:rsidP="00D339CD">
            <w:pPr>
              <w:jc w:val="both"/>
              <w:rPr>
                <w:rFonts w:ascii="Arial" w:hAnsi="Arial" w:cs="Arial"/>
                <w:sz w:val="18"/>
                <w:szCs w:val="18"/>
              </w:rPr>
            </w:pPr>
            <w:r w:rsidRPr="00D10CDC">
              <w:rPr>
                <w:rFonts w:ascii="Arial" w:hAnsi="Arial" w:cs="Arial"/>
                <w:sz w:val="18"/>
                <w:szCs w:val="18"/>
              </w:rPr>
              <w:t>5</w:t>
            </w:r>
          </w:p>
        </w:tc>
      </w:tr>
    </w:tbl>
    <w:p w:rsidR="00D10CDC" w:rsidRPr="00D10CDC" w:rsidRDefault="00D10CDC" w:rsidP="00D339CD">
      <w:pPr>
        <w:spacing w:after="0" w:line="240" w:lineRule="auto"/>
        <w:jc w:val="both"/>
        <w:rPr>
          <w:rFonts w:ascii="Arial" w:hAnsi="Arial" w:cs="Arial"/>
          <w:b/>
          <w:bCs/>
          <w:sz w:val="18"/>
          <w:szCs w:val="18"/>
        </w:rPr>
      </w:pPr>
    </w:p>
    <w:p w:rsidR="00D10CDC" w:rsidRPr="00D10CDC" w:rsidRDefault="00D10CDC" w:rsidP="00D339CD">
      <w:pPr>
        <w:spacing w:after="0" w:line="240" w:lineRule="auto"/>
        <w:ind w:left="-360"/>
        <w:jc w:val="both"/>
        <w:rPr>
          <w:rFonts w:ascii="Arial" w:hAnsi="Arial" w:cs="Arial"/>
          <w:sz w:val="18"/>
          <w:szCs w:val="18"/>
        </w:rPr>
      </w:pPr>
      <w:r w:rsidRPr="00D10CDC">
        <w:rPr>
          <w:rFonts w:ascii="Arial" w:hAnsi="Arial" w:cs="Arial"/>
          <w:b/>
          <w:bCs/>
          <w:sz w:val="18"/>
          <w:szCs w:val="18"/>
        </w:rPr>
        <w:t>B</w:t>
      </w:r>
      <w:r w:rsidRPr="00D10CDC">
        <w:rPr>
          <w:rFonts w:ascii="Arial" w:hAnsi="Arial" w:cs="Arial"/>
          <w:sz w:val="18"/>
          <w:szCs w:val="18"/>
        </w:rPr>
        <w:t xml:space="preserve">- Aşağıdaki sorular </w:t>
      </w:r>
      <w:r w:rsidRPr="00D10CDC">
        <w:rPr>
          <w:rFonts w:ascii="Arial" w:hAnsi="Arial" w:cs="Arial"/>
          <w:b/>
          <w:bCs/>
          <w:i/>
          <w:iCs/>
          <w:sz w:val="18"/>
          <w:szCs w:val="18"/>
        </w:rPr>
        <w:t xml:space="preserve">sol </w:t>
      </w:r>
      <w:r w:rsidRPr="00D10CDC">
        <w:rPr>
          <w:rFonts w:ascii="Arial" w:hAnsi="Arial" w:cs="Arial"/>
          <w:sz w:val="18"/>
          <w:szCs w:val="18"/>
        </w:rPr>
        <w:t xml:space="preserve">eliniz/bileğinizin </w:t>
      </w:r>
      <w:r w:rsidRPr="00D10CDC">
        <w:rPr>
          <w:rFonts w:ascii="Arial" w:hAnsi="Arial" w:cs="Arial"/>
          <w:b/>
          <w:bCs/>
          <w:sz w:val="18"/>
          <w:szCs w:val="18"/>
        </w:rPr>
        <w:t xml:space="preserve">geçen hafta içerisinde </w:t>
      </w:r>
      <w:r w:rsidRPr="00D10CDC">
        <w:rPr>
          <w:rFonts w:ascii="Arial" w:hAnsi="Arial" w:cs="Arial"/>
          <w:sz w:val="18"/>
          <w:szCs w:val="18"/>
        </w:rPr>
        <w:t xml:space="preserve">sizi ne kadar tatmin ettiği ile ilgilidir. </w:t>
      </w:r>
      <w:r w:rsidRPr="00D10CDC">
        <w:rPr>
          <w:rFonts w:ascii="Arial" w:hAnsi="Arial" w:cs="Arial"/>
          <w:b/>
          <w:bCs/>
          <w:sz w:val="18"/>
          <w:szCs w:val="18"/>
        </w:rPr>
        <w:t>(</w:t>
      </w:r>
      <w:r w:rsidRPr="00D10CDC">
        <w:rPr>
          <w:rFonts w:ascii="Arial" w:hAnsi="Arial" w:cs="Arial"/>
          <w:sz w:val="18"/>
          <w:szCs w:val="18"/>
        </w:rPr>
        <w:t>lütfen her soru için bir cevabı işaretleyiniz).</w:t>
      </w:r>
    </w:p>
    <w:tbl>
      <w:tblPr>
        <w:tblStyle w:val="TabloKlavuzu"/>
        <w:tblW w:w="0" w:type="auto"/>
        <w:tblLook w:val="01E0" w:firstRow="1" w:lastRow="1" w:firstColumn="1" w:lastColumn="1" w:noHBand="0" w:noVBand="0"/>
      </w:tblPr>
      <w:tblGrid>
        <w:gridCol w:w="2693"/>
        <w:gridCol w:w="1200"/>
        <w:gridCol w:w="917"/>
        <w:gridCol w:w="1645"/>
        <w:gridCol w:w="917"/>
        <w:gridCol w:w="1348"/>
      </w:tblGrid>
      <w:tr w:rsidR="00D10CDC" w:rsidRPr="00D10CDC" w:rsidTr="00C62D61">
        <w:tc>
          <w:tcPr>
            <w:tcW w:w="2988" w:type="dxa"/>
          </w:tcPr>
          <w:p w:rsidR="00D10CDC" w:rsidRPr="00D10CDC" w:rsidRDefault="00D10CDC" w:rsidP="00D339CD">
            <w:pPr>
              <w:jc w:val="both"/>
              <w:rPr>
                <w:rFonts w:ascii="Arial" w:hAnsi="Arial" w:cs="Arial"/>
                <w:sz w:val="18"/>
                <w:szCs w:val="18"/>
              </w:rPr>
            </w:pP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Çok Memnun Ediyor</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Memnun Ediyor</w:t>
            </w:r>
          </w:p>
        </w:tc>
        <w:tc>
          <w:tcPr>
            <w:tcW w:w="1800" w:type="dxa"/>
          </w:tcPr>
          <w:p w:rsidR="00D10CDC" w:rsidRPr="00D10CDC" w:rsidRDefault="00D10CDC" w:rsidP="00D339CD">
            <w:pPr>
              <w:autoSpaceDE w:val="0"/>
              <w:autoSpaceDN w:val="0"/>
              <w:adjustRightInd w:val="0"/>
              <w:jc w:val="both"/>
              <w:rPr>
                <w:rFonts w:ascii="Arial" w:hAnsi="Arial" w:cs="Arial"/>
                <w:sz w:val="18"/>
                <w:szCs w:val="18"/>
                <w:lang w:val="de-DE"/>
              </w:rPr>
            </w:pPr>
            <w:r w:rsidRPr="00D10CDC">
              <w:rPr>
                <w:rFonts w:ascii="Arial" w:hAnsi="Arial" w:cs="Arial"/>
                <w:sz w:val="18"/>
                <w:szCs w:val="18"/>
              </w:rPr>
              <w:t>Ne Memnun Ediyor Ne Memnun Etmiyor</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Memnun</w:t>
            </w:r>
          </w:p>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Etmiyor</w:t>
            </w:r>
          </w:p>
        </w:tc>
        <w:tc>
          <w:tcPr>
            <w:tcW w:w="1440" w:type="dxa"/>
          </w:tcPr>
          <w:p w:rsidR="00D10CDC" w:rsidRPr="00D10CDC" w:rsidRDefault="00D10CDC" w:rsidP="00D339CD">
            <w:pPr>
              <w:autoSpaceDE w:val="0"/>
              <w:autoSpaceDN w:val="0"/>
              <w:adjustRightInd w:val="0"/>
              <w:jc w:val="both"/>
              <w:rPr>
                <w:rFonts w:ascii="Arial" w:hAnsi="Arial" w:cs="Arial"/>
                <w:sz w:val="18"/>
                <w:szCs w:val="18"/>
                <w:lang w:val="de-DE"/>
              </w:rPr>
            </w:pPr>
            <w:r w:rsidRPr="00D10CDC">
              <w:rPr>
                <w:rFonts w:ascii="Arial" w:hAnsi="Arial" w:cs="Arial"/>
                <w:sz w:val="18"/>
                <w:szCs w:val="18"/>
              </w:rPr>
              <w:t>Hiç Memnun Etmiyor</w:t>
            </w:r>
          </w:p>
        </w:tc>
      </w:tr>
      <w:tr w:rsidR="00D10CDC" w:rsidRPr="00D10CDC" w:rsidTr="00C62D61">
        <w:tc>
          <w:tcPr>
            <w:tcW w:w="298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r w:rsidRPr="00D10CDC">
              <w:rPr>
                <w:rFonts w:ascii="Arial" w:hAnsi="Arial" w:cs="Arial"/>
                <w:b/>
                <w:bCs/>
                <w:i/>
                <w:iCs/>
                <w:sz w:val="18"/>
                <w:szCs w:val="18"/>
              </w:rPr>
              <w:t xml:space="preserve">Sol </w:t>
            </w:r>
            <w:r w:rsidRPr="00D10CDC">
              <w:rPr>
                <w:rFonts w:ascii="Arial" w:hAnsi="Arial" w:cs="Arial"/>
                <w:sz w:val="18"/>
                <w:szCs w:val="18"/>
              </w:rPr>
              <w:t>elin genel fonksiyonu</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p>
        </w:tc>
        <w:tc>
          <w:tcPr>
            <w:tcW w:w="18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p>
        </w:tc>
        <w:tc>
          <w:tcPr>
            <w:tcW w:w="1440" w:type="dxa"/>
          </w:tcPr>
          <w:p w:rsidR="00D10CDC" w:rsidRPr="00D10CDC" w:rsidRDefault="00D10CDC" w:rsidP="00D339CD">
            <w:pPr>
              <w:jc w:val="both"/>
              <w:rPr>
                <w:rFonts w:ascii="Arial" w:hAnsi="Arial" w:cs="Arial"/>
                <w:sz w:val="18"/>
                <w:szCs w:val="18"/>
              </w:rPr>
            </w:pPr>
            <w:r w:rsidRPr="00D10CDC">
              <w:rPr>
                <w:rFonts w:ascii="Arial" w:hAnsi="Arial" w:cs="Arial"/>
                <w:sz w:val="18"/>
                <w:szCs w:val="18"/>
              </w:rPr>
              <w:t>5</w:t>
            </w:r>
          </w:p>
        </w:tc>
      </w:tr>
      <w:tr w:rsidR="00D10CDC" w:rsidRPr="00D10CDC" w:rsidTr="00C62D61">
        <w:tc>
          <w:tcPr>
            <w:tcW w:w="298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r w:rsidRPr="00D10CDC">
              <w:rPr>
                <w:rFonts w:ascii="Arial" w:hAnsi="Arial" w:cs="Arial"/>
                <w:b/>
                <w:bCs/>
                <w:i/>
                <w:iCs/>
                <w:sz w:val="18"/>
                <w:szCs w:val="18"/>
              </w:rPr>
              <w:t xml:space="preserve">Sol </w:t>
            </w:r>
            <w:r w:rsidRPr="00D10CDC">
              <w:rPr>
                <w:rFonts w:ascii="Arial" w:hAnsi="Arial" w:cs="Arial"/>
                <w:sz w:val="18"/>
                <w:szCs w:val="18"/>
              </w:rPr>
              <w:t>el parmaklarının hareketi</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p>
        </w:tc>
        <w:tc>
          <w:tcPr>
            <w:tcW w:w="18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p>
        </w:tc>
        <w:tc>
          <w:tcPr>
            <w:tcW w:w="1440" w:type="dxa"/>
          </w:tcPr>
          <w:p w:rsidR="00D10CDC" w:rsidRPr="00D10CDC" w:rsidRDefault="00D10CDC" w:rsidP="00D339CD">
            <w:pPr>
              <w:jc w:val="both"/>
              <w:rPr>
                <w:rFonts w:ascii="Arial" w:hAnsi="Arial" w:cs="Arial"/>
                <w:sz w:val="18"/>
                <w:szCs w:val="18"/>
              </w:rPr>
            </w:pPr>
            <w:r w:rsidRPr="00D10CDC">
              <w:rPr>
                <w:rFonts w:ascii="Arial" w:hAnsi="Arial" w:cs="Arial"/>
                <w:sz w:val="18"/>
                <w:szCs w:val="18"/>
              </w:rPr>
              <w:t>5</w:t>
            </w:r>
          </w:p>
        </w:tc>
      </w:tr>
      <w:tr w:rsidR="00D10CDC" w:rsidRPr="00D10CDC" w:rsidTr="00C62D61">
        <w:tc>
          <w:tcPr>
            <w:tcW w:w="298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r w:rsidRPr="00D10CDC">
              <w:rPr>
                <w:rFonts w:ascii="Arial" w:hAnsi="Arial" w:cs="Arial"/>
                <w:b/>
                <w:bCs/>
                <w:i/>
                <w:iCs/>
                <w:sz w:val="18"/>
                <w:szCs w:val="18"/>
              </w:rPr>
              <w:t xml:space="preserve">Sol </w:t>
            </w:r>
            <w:r w:rsidRPr="00D10CDC">
              <w:rPr>
                <w:rFonts w:ascii="Arial" w:hAnsi="Arial" w:cs="Arial"/>
                <w:sz w:val="18"/>
                <w:szCs w:val="18"/>
              </w:rPr>
              <w:t>el bileğinin hareketi</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p>
        </w:tc>
        <w:tc>
          <w:tcPr>
            <w:tcW w:w="18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p>
        </w:tc>
        <w:tc>
          <w:tcPr>
            <w:tcW w:w="144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5</w:t>
            </w:r>
          </w:p>
        </w:tc>
      </w:tr>
      <w:tr w:rsidR="00D10CDC" w:rsidRPr="00D10CDC" w:rsidTr="00C62D61">
        <w:tc>
          <w:tcPr>
            <w:tcW w:w="298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r w:rsidRPr="00D10CDC">
              <w:rPr>
                <w:rFonts w:ascii="Arial" w:hAnsi="Arial" w:cs="Arial"/>
                <w:b/>
                <w:bCs/>
                <w:i/>
                <w:iCs/>
                <w:sz w:val="18"/>
                <w:szCs w:val="18"/>
              </w:rPr>
              <w:t xml:space="preserve">Sol </w:t>
            </w:r>
            <w:r w:rsidRPr="00D10CDC">
              <w:rPr>
                <w:rFonts w:ascii="Arial" w:hAnsi="Arial" w:cs="Arial"/>
                <w:sz w:val="18"/>
                <w:szCs w:val="18"/>
              </w:rPr>
              <w:t>elin kuvveti</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p>
        </w:tc>
        <w:tc>
          <w:tcPr>
            <w:tcW w:w="18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p>
        </w:tc>
        <w:tc>
          <w:tcPr>
            <w:tcW w:w="1440" w:type="dxa"/>
          </w:tcPr>
          <w:p w:rsidR="00D10CDC" w:rsidRPr="00D10CDC" w:rsidRDefault="00D10CDC" w:rsidP="00D339CD">
            <w:pPr>
              <w:jc w:val="both"/>
              <w:rPr>
                <w:rFonts w:ascii="Arial" w:hAnsi="Arial" w:cs="Arial"/>
                <w:sz w:val="18"/>
                <w:szCs w:val="18"/>
              </w:rPr>
            </w:pPr>
            <w:r w:rsidRPr="00D10CDC">
              <w:rPr>
                <w:rFonts w:ascii="Arial" w:hAnsi="Arial" w:cs="Arial"/>
                <w:sz w:val="18"/>
                <w:szCs w:val="18"/>
              </w:rPr>
              <w:t>5</w:t>
            </w:r>
          </w:p>
        </w:tc>
      </w:tr>
      <w:tr w:rsidR="00D10CDC" w:rsidRPr="00D10CDC" w:rsidTr="00C62D61">
        <w:tc>
          <w:tcPr>
            <w:tcW w:w="298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5-</w:t>
            </w:r>
            <w:r w:rsidRPr="00D10CDC">
              <w:rPr>
                <w:rFonts w:ascii="Arial" w:hAnsi="Arial" w:cs="Arial"/>
                <w:b/>
                <w:bCs/>
                <w:i/>
                <w:iCs/>
                <w:sz w:val="18"/>
                <w:szCs w:val="18"/>
              </w:rPr>
              <w:t xml:space="preserve">Sol </w:t>
            </w:r>
            <w:r w:rsidRPr="00D10CDC">
              <w:rPr>
                <w:rFonts w:ascii="Arial" w:hAnsi="Arial" w:cs="Arial"/>
                <w:sz w:val="18"/>
                <w:szCs w:val="18"/>
              </w:rPr>
              <w:t>elin ağrı düzeyi</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p>
        </w:tc>
        <w:tc>
          <w:tcPr>
            <w:tcW w:w="18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p>
        </w:tc>
        <w:tc>
          <w:tcPr>
            <w:tcW w:w="1440" w:type="dxa"/>
          </w:tcPr>
          <w:p w:rsidR="00D10CDC" w:rsidRPr="00D10CDC" w:rsidRDefault="00D10CDC" w:rsidP="00D339CD">
            <w:pPr>
              <w:jc w:val="both"/>
              <w:rPr>
                <w:rFonts w:ascii="Arial" w:hAnsi="Arial" w:cs="Arial"/>
                <w:sz w:val="18"/>
                <w:szCs w:val="18"/>
              </w:rPr>
            </w:pPr>
            <w:r w:rsidRPr="00D10CDC">
              <w:rPr>
                <w:rFonts w:ascii="Arial" w:hAnsi="Arial" w:cs="Arial"/>
                <w:sz w:val="18"/>
                <w:szCs w:val="18"/>
              </w:rPr>
              <w:t>5</w:t>
            </w:r>
          </w:p>
        </w:tc>
      </w:tr>
      <w:tr w:rsidR="00D10CDC" w:rsidRPr="00D10CDC" w:rsidTr="00C62D61">
        <w:tc>
          <w:tcPr>
            <w:tcW w:w="2988"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6-</w:t>
            </w:r>
            <w:r w:rsidRPr="00D10CDC">
              <w:rPr>
                <w:rFonts w:ascii="Arial" w:hAnsi="Arial" w:cs="Arial"/>
                <w:b/>
                <w:bCs/>
                <w:i/>
                <w:iCs/>
                <w:sz w:val="18"/>
                <w:szCs w:val="18"/>
              </w:rPr>
              <w:t xml:space="preserve">Sol </w:t>
            </w:r>
            <w:r w:rsidRPr="00D10CDC">
              <w:rPr>
                <w:rFonts w:ascii="Arial" w:hAnsi="Arial" w:cs="Arial"/>
                <w:sz w:val="18"/>
                <w:szCs w:val="18"/>
              </w:rPr>
              <w:t>elin duyusu</w:t>
            </w:r>
          </w:p>
        </w:tc>
        <w:tc>
          <w:tcPr>
            <w:tcW w:w="126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1</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2</w:t>
            </w:r>
          </w:p>
        </w:tc>
        <w:tc>
          <w:tcPr>
            <w:tcW w:w="18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3</w:t>
            </w:r>
          </w:p>
        </w:tc>
        <w:tc>
          <w:tcPr>
            <w:tcW w:w="900" w:type="dxa"/>
          </w:tcPr>
          <w:p w:rsidR="00D10CDC" w:rsidRPr="00D10CDC" w:rsidRDefault="00D10CDC" w:rsidP="00D339CD">
            <w:pPr>
              <w:autoSpaceDE w:val="0"/>
              <w:autoSpaceDN w:val="0"/>
              <w:adjustRightInd w:val="0"/>
              <w:jc w:val="both"/>
              <w:rPr>
                <w:rFonts w:ascii="Arial" w:hAnsi="Arial" w:cs="Arial"/>
                <w:sz w:val="18"/>
                <w:szCs w:val="18"/>
              </w:rPr>
            </w:pPr>
            <w:r w:rsidRPr="00D10CDC">
              <w:rPr>
                <w:rFonts w:ascii="Arial" w:hAnsi="Arial" w:cs="Arial"/>
                <w:sz w:val="18"/>
                <w:szCs w:val="18"/>
              </w:rPr>
              <w:t>4</w:t>
            </w:r>
          </w:p>
        </w:tc>
        <w:tc>
          <w:tcPr>
            <w:tcW w:w="1440" w:type="dxa"/>
          </w:tcPr>
          <w:p w:rsidR="00D10CDC" w:rsidRPr="00D10CDC" w:rsidRDefault="00D10CDC" w:rsidP="00D339CD">
            <w:pPr>
              <w:jc w:val="both"/>
              <w:rPr>
                <w:rFonts w:ascii="Arial" w:hAnsi="Arial" w:cs="Arial"/>
                <w:sz w:val="18"/>
                <w:szCs w:val="18"/>
              </w:rPr>
            </w:pPr>
            <w:r w:rsidRPr="00D10CDC">
              <w:rPr>
                <w:rFonts w:ascii="Arial" w:hAnsi="Arial" w:cs="Arial"/>
                <w:sz w:val="18"/>
                <w:szCs w:val="18"/>
              </w:rPr>
              <w:t>5</w:t>
            </w:r>
          </w:p>
        </w:tc>
      </w:tr>
    </w:tbl>
    <w:p w:rsidR="00D10CDC" w:rsidRPr="00D10CDC" w:rsidRDefault="00D10CDC" w:rsidP="00D339CD">
      <w:pPr>
        <w:spacing w:after="0" w:line="240" w:lineRule="auto"/>
        <w:ind w:left="-360"/>
        <w:jc w:val="both"/>
        <w:rPr>
          <w:rFonts w:ascii="Arial" w:hAnsi="Arial" w:cs="Arial"/>
          <w:sz w:val="18"/>
          <w:szCs w:val="18"/>
        </w:rPr>
      </w:pPr>
    </w:p>
    <w:p w:rsidR="00D16011" w:rsidRDefault="00D16011" w:rsidP="00D339CD">
      <w:pPr>
        <w:spacing w:after="0" w:line="240" w:lineRule="auto"/>
        <w:jc w:val="both"/>
        <w:rPr>
          <w:rFonts w:ascii="Arial" w:hAnsi="Arial" w:cs="Arial"/>
          <w:b/>
        </w:rPr>
      </w:pPr>
    </w:p>
    <w:p w:rsidR="00476E79" w:rsidRDefault="00476E79" w:rsidP="00D339CD">
      <w:pPr>
        <w:spacing w:after="0" w:line="240" w:lineRule="auto"/>
        <w:jc w:val="both"/>
        <w:rPr>
          <w:rFonts w:ascii="Arial" w:hAnsi="Arial" w:cs="Arial"/>
          <w:b/>
        </w:rPr>
      </w:pPr>
    </w:p>
    <w:p w:rsidR="00476E79" w:rsidRDefault="00476E79" w:rsidP="00D339CD">
      <w:pPr>
        <w:spacing w:after="0" w:line="240" w:lineRule="auto"/>
        <w:jc w:val="both"/>
        <w:rPr>
          <w:rFonts w:ascii="Arial" w:hAnsi="Arial" w:cs="Arial"/>
          <w:b/>
        </w:rPr>
      </w:pPr>
    </w:p>
    <w:p w:rsidR="00476E79" w:rsidRDefault="00476E79" w:rsidP="00D339CD">
      <w:pPr>
        <w:spacing w:after="0" w:line="240" w:lineRule="auto"/>
        <w:jc w:val="both"/>
        <w:rPr>
          <w:rFonts w:ascii="Arial" w:hAnsi="Arial" w:cs="Arial"/>
          <w:b/>
        </w:rPr>
      </w:pPr>
    </w:p>
    <w:p w:rsidR="00476E79" w:rsidRDefault="00476E79" w:rsidP="00D339CD">
      <w:pPr>
        <w:spacing w:after="0" w:line="240" w:lineRule="auto"/>
        <w:jc w:val="both"/>
        <w:rPr>
          <w:rFonts w:ascii="Arial" w:hAnsi="Arial" w:cs="Arial"/>
          <w:b/>
        </w:rPr>
      </w:pPr>
    </w:p>
    <w:p w:rsidR="00476E79" w:rsidRDefault="00476E79" w:rsidP="00D339CD">
      <w:pPr>
        <w:spacing w:after="0" w:line="240" w:lineRule="auto"/>
        <w:jc w:val="both"/>
        <w:rPr>
          <w:rFonts w:ascii="Arial" w:hAnsi="Arial" w:cs="Arial"/>
          <w:b/>
        </w:rPr>
      </w:pPr>
    </w:p>
    <w:p w:rsidR="00476E79" w:rsidRDefault="00476E79" w:rsidP="00D339CD">
      <w:pPr>
        <w:spacing w:after="0" w:line="240" w:lineRule="auto"/>
        <w:jc w:val="both"/>
        <w:rPr>
          <w:rFonts w:ascii="Arial" w:hAnsi="Arial" w:cs="Arial"/>
          <w:b/>
        </w:rPr>
      </w:pPr>
    </w:p>
    <w:p w:rsidR="00476E79" w:rsidRDefault="00476E79" w:rsidP="00D339CD">
      <w:pPr>
        <w:spacing w:after="0" w:line="240" w:lineRule="auto"/>
        <w:jc w:val="both"/>
        <w:rPr>
          <w:rFonts w:ascii="Arial" w:hAnsi="Arial" w:cs="Arial"/>
          <w:b/>
        </w:rPr>
      </w:pPr>
    </w:p>
    <w:p w:rsidR="00476E79" w:rsidRDefault="00476E79" w:rsidP="00D339CD">
      <w:pPr>
        <w:spacing w:after="0" w:line="240" w:lineRule="auto"/>
        <w:jc w:val="both"/>
        <w:rPr>
          <w:rFonts w:ascii="Arial" w:hAnsi="Arial" w:cs="Arial"/>
          <w:b/>
        </w:rPr>
      </w:pPr>
    </w:p>
    <w:p w:rsidR="00476E79" w:rsidRDefault="00476E79" w:rsidP="00D339CD">
      <w:pPr>
        <w:spacing w:after="0" w:line="240" w:lineRule="auto"/>
        <w:jc w:val="both"/>
        <w:rPr>
          <w:rFonts w:ascii="Arial" w:hAnsi="Arial" w:cs="Arial"/>
          <w:b/>
        </w:rPr>
      </w:pPr>
    </w:p>
    <w:p w:rsidR="00476E79" w:rsidRDefault="00476E79" w:rsidP="00D339CD">
      <w:pPr>
        <w:spacing w:after="0" w:line="240" w:lineRule="auto"/>
        <w:jc w:val="both"/>
        <w:rPr>
          <w:rFonts w:ascii="Arial" w:hAnsi="Arial" w:cs="Arial"/>
          <w:b/>
        </w:rPr>
      </w:pPr>
    </w:p>
    <w:p w:rsidR="00476E79" w:rsidRDefault="00476E79" w:rsidP="00D339CD">
      <w:pPr>
        <w:spacing w:after="0" w:line="240" w:lineRule="auto"/>
        <w:jc w:val="both"/>
        <w:rPr>
          <w:rFonts w:ascii="Arial" w:hAnsi="Arial" w:cs="Arial"/>
          <w:b/>
        </w:rPr>
      </w:pPr>
    </w:p>
    <w:p w:rsidR="00476E79" w:rsidRDefault="00476E79" w:rsidP="00D339CD">
      <w:pPr>
        <w:spacing w:after="0" w:line="240" w:lineRule="auto"/>
        <w:jc w:val="both"/>
        <w:rPr>
          <w:rFonts w:ascii="Arial" w:hAnsi="Arial" w:cs="Arial"/>
          <w:b/>
        </w:rPr>
      </w:pPr>
    </w:p>
    <w:p w:rsidR="00476E79" w:rsidRDefault="00476E79" w:rsidP="00D339CD">
      <w:pPr>
        <w:spacing w:after="0" w:line="240" w:lineRule="auto"/>
        <w:jc w:val="both"/>
        <w:rPr>
          <w:rFonts w:ascii="Arial" w:hAnsi="Arial" w:cs="Arial"/>
          <w:b/>
        </w:rPr>
      </w:pPr>
    </w:p>
    <w:p w:rsidR="00476E79" w:rsidRDefault="00476E79" w:rsidP="00D339CD">
      <w:pPr>
        <w:spacing w:after="0" w:line="240" w:lineRule="auto"/>
        <w:jc w:val="both"/>
        <w:rPr>
          <w:rFonts w:ascii="Arial" w:hAnsi="Arial" w:cs="Arial"/>
          <w:b/>
        </w:rPr>
      </w:pPr>
    </w:p>
    <w:p w:rsidR="00476E79" w:rsidRDefault="00476E79" w:rsidP="00D339CD">
      <w:pPr>
        <w:spacing w:after="0" w:line="240" w:lineRule="auto"/>
        <w:jc w:val="both"/>
        <w:rPr>
          <w:rFonts w:ascii="Arial" w:hAnsi="Arial" w:cs="Arial"/>
          <w:b/>
        </w:rPr>
      </w:pPr>
    </w:p>
    <w:p w:rsidR="00476E79" w:rsidRDefault="00476E79" w:rsidP="00D339CD">
      <w:pPr>
        <w:spacing w:after="0" w:line="240" w:lineRule="auto"/>
        <w:jc w:val="both"/>
        <w:rPr>
          <w:rFonts w:ascii="Arial" w:hAnsi="Arial" w:cs="Arial"/>
          <w:b/>
        </w:rPr>
      </w:pPr>
    </w:p>
    <w:p w:rsidR="008554FD" w:rsidRDefault="008554FD" w:rsidP="00D339CD">
      <w:pPr>
        <w:spacing w:after="0" w:line="240" w:lineRule="auto"/>
        <w:jc w:val="both"/>
        <w:rPr>
          <w:rFonts w:ascii="Arial" w:hAnsi="Arial" w:cs="Arial"/>
          <w:b/>
        </w:rPr>
      </w:pPr>
    </w:p>
    <w:p w:rsidR="008554FD" w:rsidRDefault="008554FD" w:rsidP="00D339CD">
      <w:pPr>
        <w:spacing w:after="0" w:line="240" w:lineRule="auto"/>
        <w:jc w:val="both"/>
        <w:rPr>
          <w:rFonts w:ascii="Arial" w:hAnsi="Arial" w:cs="Arial"/>
          <w:b/>
        </w:rPr>
      </w:pPr>
    </w:p>
    <w:p w:rsidR="00892D74" w:rsidRDefault="00892D74" w:rsidP="00D339CD">
      <w:pPr>
        <w:spacing w:after="0" w:line="240" w:lineRule="auto"/>
        <w:jc w:val="both"/>
        <w:rPr>
          <w:rFonts w:ascii="Arial" w:hAnsi="Arial" w:cs="Arial"/>
          <w:b/>
        </w:rPr>
      </w:pPr>
    </w:p>
    <w:p w:rsidR="00892D74" w:rsidRDefault="00892D74" w:rsidP="00D339CD">
      <w:pPr>
        <w:spacing w:after="0" w:line="240" w:lineRule="auto"/>
        <w:jc w:val="both"/>
        <w:rPr>
          <w:rFonts w:ascii="Arial" w:hAnsi="Arial" w:cs="Arial"/>
          <w:b/>
        </w:rPr>
      </w:pPr>
    </w:p>
    <w:p w:rsidR="00892D74" w:rsidRDefault="00892D74" w:rsidP="00D339CD">
      <w:pPr>
        <w:spacing w:after="0" w:line="240" w:lineRule="auto"/>
        <w:jc w:val="both"/>
        <w:rPr>
          <w:rFonts w:ascii="Arial" w:hAnsi="Arial" w:cs="Arial"/>
          <w:b/>
        </w:rPr>
      </w:pPr>
    </w:p>
    <w:p w:rsidR="00892D74" w:rsidRDefault="00892D74" w:rsidP="00D339CD">
      <w:pPr>
        <w:spacing w:after="0" w:line="240" w:lineRule="auto"/>
        <w:jc w:val="both"/>
        <w:rPr>
          <w:rFonts w:ascii="Arial" w:hAnsi="Arial" w:cs="Arial"/>
          <w:b/>
        </w:rPr>
      </w:pPr>
    </w:p>
    <w:p w:rsidR="00892D74" w:rsidRDefault="00892D74" w:rsidP="00D339CD">
      <w:pPr>
        <w:spacing w:after="0" w:line="240" w:lineRule="auto"/>
        <w:jc w:val="both"/>
        <w:rPr>
          <w:rFonts w:ascii="Arial" w:hAnsi="Arial" w:cs="Arial"/>
          <w:b/>
        </w:rPr>
      </w:pPr>
    </w:p>
    <w:p w:rsidR="00892D74" w:rsidRDefault="00892D74" w:rsidP="00D339CD">
      <w:pPr>
        <w:spacing w:after="0" w:line="240" w:lineRule="auto"/>
        <w:jc w:val="both"/>
        <w:rPr>
          <w:rFonts w:ascii="Arial" w:hAnsi="Arial" w:cs="Arial"/>
          <w:b/>
        </w:rPr>
      </w:pPr>
    </w:p>
    <w:p w:rsidR="00892D74" w:rsidRDefault="00892D74" w:rsidP="00D339CD">
      <w:pPr>
        <w:spacing w:after="0" w:line="240" w:lineRule="auto"/>
        <w:jc w:val="both"/>
        <w:rPr>
          <w:rFonts w:ascii="Arial" w:hAnsi="Arial" w:cs="Arial"/>
          <w:b/>
        </w:rPr>
      </w:pPr>
    </w:p>
    <w:p w:rsidR="00892D74" w:rsidRDefault="00892D74" w:rsidP="00D339CD">
      <w:pPr>
        <w:spacing w:after="0" w:line="240" w:lineRule="auto"/>
        <w:jc w:val="both"/>
        <w:rPr>
          <w:rFonts w:ascii="Arial" w:hAnsi="Arial" w:cs="Arial"/>
          <w:b/>
        </w:rPr>
      </w:pPr>
    </w:p>
    <w:p w:rsidR="00892D74" w:rsidRDefault="00892D74" w:rsidP="00D339CD">
      <w:pPr>
        <w:spacing w:after="0" w:line="240" w:lineRule="auto"/>
        <w:jc w:val="both"/>
        <w:rPr>
          <w:rFonts w:ascii="Arial" w:hAnsi="Arial" w:cs="Arial"/>
          <w:b/>
        </w:rPr>
      </w:pPr>
    </w:p>
    <w:p w:rsidR="00892D74" w:rsidRDefault="00892D74" w:rsidP="00D339CD">
      <w:pPr>
        <w:spacing w:after="0" w:line="240" w:lineRule="auto"/>
        <w:jc w:val="both"/>
        <w:rPr>
          <w:rFonts w:ascii="Arial" w:hAnsi="Arial" w:cs="Arial"/>
          <w:b/>
        </w:rPr>
      </w:pPr>
    </w:p>
    <w:p w:rsidR="00892D74" w:rsidRDefault="00892D74" w:rsidP="00D339CD">
      <w:pPr>
        <w:spacing w:after="0" w:line="240" w:lineRule="auto"/>
        <w:jc w:val="both"/>
        <w:rPr>
          <w:rFonts w:ascii="Arial" w:hAnsi="Arial" w:cs="Arial"/>
          <w:b/>
        </w:rPr>
      </w:pPr>
    </w:p>
    <w:p w:rsidR="00892D74" w:rsidRDefault="00892D74" w:rsidP="00D339CD">
      <w:pPr>
        <w:spacing w:after="0" w:line="240" w:lineRule="auto"/>
        <w:jc w:val="both"/>
        <w:rPr>
          <w:rFonts w:ascii="Arial" w:hAnsi="Arial" w:cs="Arial"/>
          <w:b/>
        </w:rPr>
      </w:pPr>
    </w:p>
    <w:p w:rsidR="00892D74" w:rsidRDefault="00892D74" w:rsidP="00D339CD">
      <w:pPr>
        <w:spacing w:after="0" w:line="240" w:lineRule="auto"/>
        <w:jc w:val="both"/>
        <w:rPr>
          <w:rFonts w:ascii="Arial" w:hAnsi="Arial" w:cs="Arial"/>
          <w:b/>
        </w:rPr>
      </w:pPr>
    </w:p>
    <w:p w:rsidR="00892D74" w:rsidRDefault="00892D74" w:rsidP="00D339CD">
      <w:pPr>
        <w:spacing w:after="0" w:line="240" w:lineRule="auto"/>
        <w:jc w:val="both"/>
        <w:rPr>
          <w:rFonts w:ascii="Arial" w:hAnsi="Arial" w:cs="Arial"/>
          <w:b/>
        </w:rPr>
      </w:pPr>
    </w:p>
    <w:p w:rsidR="00892D74" w:rsidRDefault="00892D74" w:rsidP="00D339CD">
      <w:pPr>
        <w:spacing w:after="0" w:line="240" w:lineRule="auto"/>
        <w:jc w:val="both"/>
        <w:rPr>
          <w:rFonts w:ascii="Arial" w:hAnsi="Arial" w:cs="Arial"/>
          <w:b/>
        </w:rPr>
      </w:pPr>
    </w:p>
    <w:p w:rsidR="009768C4" w:rsidRDefault="009768C4" w:rsidP="00D339CD">
      <w:pPr>
        <w:spacing w:after="0" w:line="240" w:lineRule="auto"/>
        <w:jc w:val="both"/>
        <w:rPr>
          <w:rFonts w:ascii="Arial" w:hAnsi="Arial" w:cs="Arial"/>
          <w:b/>
        </w:rPr>
      </w:pPr>
    </w:p>
    <w:p w:rsidR="00B71A72" w:rsidRDefault="00B71A72" w:rsidP="00D339CD">
      <w:pPr>
        <w:spacing w:after="0" w:line="240" w:lineRule="auto"/>
        <w:jc w:val="both"/>
        <w:rPr>
          <w:rFonts w:ascii="Arial" w:hAnsi="Arial" w:cs="Arial"/>
          <w:b/>
        </w:rPr>
      </w:pPr>
      <w:r w:rsidRPr="00B71A72">
        <w:rPr>
          <w:rFonts w:ascii="Arial" w:hAnsi="Arial" w:cs="Arial"/>
          <w:b/>
        </w:rPr>
        <w:t>E</w:t>
      </w:r>
      <w:r w:rsidR="00D16011">
        <w:rPr>
          <w:rFonts w:ascii="Arial" w:hAnsi="Arial" w:cs="Arial"/>
          <w:b/>
        </w:rPr>
        <w:t>k</w:t>
      </w:r>
      <w:r w:rsidR="009768C4">
        <w:rPr>
          <w:rFonts w:ascii="Arial" w:hAnsi="Arial" w:cs="Arial"/>
          <w:b/>
        </w:rPr>
        <w:t>-9</w:t>
      </w:r>
    </w:p>
    <w:p w:rsidR="00B71A72" w:rsidRPr="00B71A72" w:rsidRDefault="00B71A72" w:rsidP="00D339CD">
      <w:pPr>
        <w:spacing w:after="0" w:line="240" w:lineRule="auto"/>
        <w:jc w:val="both"/>
        <w:rPr>
          <w:rFonts w:ascii="Arial" w:hAnsi="Arial" w:cs="Arial"/>
          <w:b/>
        </w:rPr>
      </w:pPr>
      <w:r>
        <w:rPr>
          <w:rFonts w:ascii="Arial" w:hAnsi="Arial" w:cs="Arial"/>
          <w:b/>
          <w:noProof/>
        </w:rPr>
        <w:drawing>
          <wp:inline distT="0" distB="0" distL="0" distR="0">
            <wp:extent cx="5584308" cy="7568416"/>
            <wp:effectExtent l="1905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4" cstate="print"/>
                    <a:srcRect l="34055" t="17895" r="35172" b="7672"/>
                    <a:stretch>
                      <a:fillRect/>
                    </a:stretch>
                  </pic:blipFill>
                  <pic:spPr bwMode="auto">
                    <a:xfrm>
                      <a:off x="0" y="0"/>
                      <a:ext cx="5591974" cy="7578806"/>
                    </a:xfrm>
                    <a:prstGeom prst="rect">
                      <a:avLst/>
                    </a:prstGeom>
                    <a:noFill/>
                    <a:ln w="9525">
                      <a:noFill/>
                      <a:miter lim="800000"/>
                      <a:headEnd/>
                      <a:tailEnd/>
                    </a:ln>
                  </pic:spPr>
                </pic:pic>
              </a:graphicData>
            </a:graphic>
          </wp:inline>
        </w:drawing>
      </w:r>
    </w:p>
    <w:p w:rsidR="003108AC" w:rsidRPr="00D10CDC" w:rsidRDefault="003108AC" w:rsidP="00D339CD">
      <w:pPr>
        <w:spacing w:after="0" w:line="240" w:lineRule="auto"/>
        <w:jc w:val="both"/>
        <w:rPr>
          <w:rFonts w:ascii="Arial" w:hAnsi="Arial" w:cs="Arial"/>
          <w:b/>
          <w:sz w:val="18"/>
          <w:szCs w:val="18"/>
        </w:rPr>
      </w:pPr>
    </w:p>
    <w:p w:rsidR="003108AC" w:rsidRDefault="00A11CEE" w:rsidP="00D339CD">
      <w:pPr>
        <w:spacing w:after="0" w:line="240" w:lineRule="auto"/>
        <w:jc w:val="both"/>
        <w:rPr>
          <w:rFonts w:ascii="Arial" w:hAnsi="Arial" w:cs="Arial"/>
          <w:b/>
          <w:sz w:val="18"/>
          <w:szCs w:val="18"/>
        </w:rPr>
      </w:pPr>
      <w:r>
        <w:rPr>
          <w:rFonts w:ascii="Arial" w:hAnsi="Arial" w:cs="Arial"/>
          <w:b/>
          <w:noProof/>
          <w:sz w:val="18"/>
          <w:szCs w:val="18"/>
        </w:rPr>
        <w:drawing>
          <wp:inline distT="0" distB="0" distL="0" distR="0">
            <wp:extent cx="5584308" cy="7532803"/>
            <wp:effectExtent l="19050" t="0" r="0" b="0"/>
            <wp:docPr id="9"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5" cstate="print"/>
                    <a:srcRect l="34055" t="18947" r="35173" b="6971"/>
                    <a:stretch>
                      <a:fillRect/>
                    </a:stretch>
                  </pic:blipFill>
                  <pic:spPr bwMode="auto">
                    <a:xfrm>
                      <a:off x="0" y="0"/>
                      <a:ext cx="5591910" cy="7543058"/>
                    </a:xfrm>
                    <a:prstGeom prst="rect">
                      <a:avLst/>
                    </a:prstGeom>
                    <a:noFill/>
                    <a:ln w="9525">
                      <a:noFill/>
                      <a:miter lim="800000"/>
                      <a:headEnd/>
                      <a:tailEnd/>
                    </a:ln>
                  </pic:spPr>
                </pic:pic>
              </a:graphicData>
            </a:graphic>
          </wp:inline>
        </w:drawing>
      </w:r>
    </w:p>
    <w:p w:rsidR="00A11CEE" w:rsidRDefault="00A11CEE" w:rsidP="00D339CD">
      <w:pPr>
        <w:spacing w:after="0" w:line="240" w:lineRule="auto"/>
        <w:jc w:val="both"/>
        <w:rPr>
          <w:rFonts w:ascii="Arial" w:hAnsi="Arial" w:cs="Arial"/>
          <w:b/>
          <w:sz w:val="18"/>
          <w:szCs w:val="18"/>
        </w:rPr>
      </w:pPr>
    </w:p>
    <w:p w:rsidR="00A11CEE" w:rsidRDefault="00A11CEE" w:rsidP="00D339CD">
      <w:pPr>
        <w:spacing w:after="0" w:line="240" w:lineRule="auto"/>
        <w:jc w:val="both"/>
        <w:rPr>
          <w:rFonts w:ascii="Arial" w:hAnsi="Arial" w:cs="Arial"/>
          <w:b/>
          <w:sz w:val="18"/>
          <w:szCs w:val="18"/>
        </w:rPr>
      </w:pPr>
    </w:p>
    <w:p w:rsidR="00A11CEE" w:rsidRDefault="00A11CEE" w:rsidP="00D339CD">
      <w:pPr>
        <w:spacing w:after="0" w:line="240" w:lineRule="auto"/>
        <w:jc w:val="both"/>
        <w:rPr>
          <w:rFonts w:ascii="Arial" w:hAnsi="Arial" w:cs="Arial"/>
          <w:b/>
          <w:sz w:val="18"/>
          <w:szCs w:val="18"/>
        </w:rPr>
      </w:pPr>
    </w:p>
    <w:p w:rsidR="00A11CEE" w:rsidRDefault="00A11CEE" w:rsidP="00D339CD">
      <w:pPr>
        <w:spacing w:after="0" w:line="240" w:lineRule="auto"/>
        <w:jc w:val="both"/>
        <w:rPr>
          <w:rFonts w:ascii="Arial" w:hAnsi="Arial" w:cs="Arial"/>
          <w:b/>
          <w:sz w:val="18"/>
          <w:szCs w:val="18"/>
        </w:rPr>
      </w:pPr>
    </w:p>
    <w:p w:rsidR="00A11CEE" w:rsidRDefault="00A11CEE" w:rsidP="00D339CD">
      <w:pPr>
        <w:spacing w:after="0" w:line="240" w:lineRule="auto"/>
        <w:jc w:val="both"/>
        <w:rPr>
          <w:rFonts w:ascii="Arial" w:hAnsi="Arial" w:cs="Arial"/>
          <w:b/>
          <w:sz w:val="18"/>
          <w:szCs w:val="18"/>
        </w:rPr>
      </w:pPr>
    </w:p>
    <w:p w:rsidR="008554FD" w:rsidRDefault="008554FD" w:rsidP="00D339CD">
      <w:pPr>
        <w:spacing w:after="0" w:line="240" w:lineRule="auto"/>
        <w:jc w:val="both"/>
        <w:rPr>
          <w:rFonts w:ascii="Arial" w:hAnsi="Arial" w:cs="Arial"/>
          <w:b/>
        </w:rPr>
      </w:pPr>
    </w:p>
    <w:p w:rsidR="008554FD" w:rsidRDefault="008554FD" w:rsidP="00D339CD">
      <w:pPr>
        <w:spacing w:after="0" w:line="240" w:lineRule="auto"/>
        <w:jc w:val="both"/>
        <w:rPr>
          <w:rFonts w:ascii="Arial" w:hAnsi="Arial" w:cs="Arial"/>
          <w:b/>
        </w:rPr>
      </w:pPr>
    </w:p>
    <w:p w:rsidR="00892D74" w:rsidRDefault="00892D74" w:rsidP="00D339CD">
      <w:pPr>
        <w:spacing w:after="0" w:line="240" w:lineRule="auto"/>
        <w:jc w:val="both"/>
        <w:rPr>
          <w:rFonts w:ascii="Arial" w:hAnsi="Arial" w:cs="Arial"/>
          <w:b/>
        </w:rPr>
      </w:pPr>
    </w:p>
    <w:p w:rsidR="00892D74" w:rsidRDefault="00892D74" w:rsidP="00D339CD">
      <w:pPr>
        <w:spacing w:after="0" w:line="240" w:lineRule="auto"/>
        <w:jc w:val="both"/>
        <w:rPr>
          <w:rFonts w:ascii="Arial" w:hAnsi="Arial" w:cs="Arial"/>
          <w:b/>
        </w:rPr>
      </w:pPr>
    </w:p>
    <w:p w:rsidR="00892D74" w:rsidRDefault="00892D74" w:rsidP="00D339CD">
      <w:pPr>
        <w:spacing w:after="0" w:line="240" w:lineRule="auto"/>
        <w:jc w:val="both"/>
        <w:rPr>
          <w:rFonts w:ascii="Arial" w:hAnsi="Arial" w:cs="Arial"/>
          <w:b/>
        </w:rPr>
      </w:pPr>
    </w:p>
    <w:p w:rsidR="00A11CEE" w:rsidRDefault="00A11CEE" w:rsidP="00D339CD">
      <w:pPr>
        <w:spacing w:after="0" w:line="240" w:lineRule="auto"/>
        <w:jc w:val="both"/>
        <w:rPr>
          <w:rFonts w:ascii="Arial" w:hAnsi="Arial" w:cs="Arial"/>
          <w:b/>
        </w:rPr>
      </w:pPr>
      <w:r w:rsidRPr="00A11CEE">
        <w:rPr>
          <w:rFonts w:ascii="Arial" w:hAnsi="Arial" w:cs="Arial"/>
          <w:b/>
        </w:rPr>
        <w:t>E</w:t>
      </w:r>
      <w:r w:rsidR="00D16011">
        <w:rPr>
          <w:rFonts w:ascii="Arial" w:hAnsi="Arial" w:cs="Arial"/>
          <w:b/>
        </w:rPr>
        <w:t>k</w:t>
      </w:r>
      <w:r w:rsidR="009768C4">
        <w:rPr>
          <w:rFonts w:ascii="Arial" w:hAnsi="Arial" w:cs="Arial"/>
          <w:b/>
        </w:rPr>
        <w:t>-10</w:t>
      </w:r>
    </w:p>
    <w:p w:rsidR="00A11CEE" w:rsidRPr="00A11CEE" w:rsidRDefault="00A11CEE" w:rsidP="009768C4">
      <w:pPr>
        <w:pStyle w:val="KonuBal"/>
        <w:rPr>
          <w:rFonts w:ascii="Arial" w:hAnsi="Arial" w:cs="Arial"/>
          <w:sz w:val="18"/>
          <w:szCs w:val="18"/>
        </w:rPr>
      </w:pPr>
      <w:r w:rsidRPr="00A11CEE">
        <w:rPr>
          <w:rFonts w:ascii="Arial" w:hAnsi="Arial" w:cs="Arial"/>
          <w:sz w:val="18"/>
          <w:szCs w:val="18"/>
        </w:rPr>
        <w:t>PAMUKKALE ÜNİVERSİTESİ</w:t>
      </w:r>
    </w:p>
    <w:p w:rsidR="00A11CEE" w:rsidRPr="00A11CEE" w:rsidRDefault="00A11CEE" w:rsidP="009768C4">
      <w:pPr>
        <w:pStyle w:val="KonuBal"/>
        <w:rPr>
          <w:rFonts w:ascii="Arial" w:hAnsi="Arial" w:cs="Arial"/>
          <w:sz w:val="18"/>
          <w:szCs w:val="18"/>
        </w:rPr>
      </w:pPr>
      <w:r w:rsidRPr="00A11CEE">
        <w:rPr>
          <w:rFonts w:ascii="Arial" w:hAnsi="Arial" w:cs="Arial"/>
          <w:sz w:val="18"/>
          <w:szCs w:val="18"/>
        </w:rPr>
        <w:t>FİZİK TEDAVİ VE REHABİLİTASYON YÜKSEKOKULU</w:t>
      </w:r>
    </w:p>
    <w:p w:rsidR="00A11CEE" w:rsidRDefault="00A11CEE" w:rsidP="009768C4">
      <w:pPr>
        <w:pStyle w:val="KonuBal"/>
        <w:rPr>
          <w:rFonts w:ascii="Arial" w:hAnsi="Arial" w:cs="Arial"/>
          <w:sz w:val="18"/>
          <w:szCs w:val="18"/>
        </w:rPr>
      </w:pPr>
      <w:r w:rsidRPr="00A11CEE">
        <w:rPr>
          <w:rFonts w:ascii="Arial" w:hAnsi="Arial" w:cs="Arial"/>
          <w:sz w:val="18"/>
          <w:szCs w:val="18"/>
        </w:rPr>
        <w:t>JEBSON EL FONKSİYON TESTİ KAYIT FORMU</w:t>
      </w:r>
    </w:p>
    <w:p w:rsidR="00A11CEE" w:rsidRPr="00A11CEE" w:rsidRDefault="00A11CEE" w:rsidP="00D339CD">
      <w:pPr>
        <w:pStyle w:val="KonuBal"/>
        <w:jc w:val="both"/>
        <w:rPr>
          <w:rFonts w:ascii="Arial" w:hAnsi="Arial" w:cs="Arial"/>
          <w:sz w:val="18"/>
          <w:szCs w:val="18"/>
        </w:rPr>
      </w:pPr>
    </w:p>
    <w:p w:rsidR="00A11CEE" w:rsidRPr="00A11CEE" w:rsidRDefault="00A11CEE" w:rsidP="00D339CD">
      <w:pPr>
        <w:spacing w:after="0" w:line="240" w:lineRule="auto"/>
        <w:jc w:val="both"/>
        <w:rPr>
          <w:rFonts w:ascii="Arial" w:hAnsi="Arial" w:cs="Arial"/>
          <w:sz w:val="18"/>
          <w:szCs w:val="18"/>
        </w:rPr>
      </w:pPr>
      <w:r w:rsidRPr="00A11CEE">
        <w:rPr>
          <w:rFonts w:ascii="Arial" w:hAnsi="Arial" w:cs="Arial"/>
          <w:sz w:val="18"/>
          <w:szCs w:val="18"/>
        </w:rPr>
        <w:t>ADI-SOYADI:</w:t>
      </w:r>
      <w:r w:rsidRPr="00A11CEE">
        <w:rPr>
          <w:rFonts w:ascii="Arial" w:hAnsi="Arial" w:cs="Arial"/>
          <w:sz w:val="18"/>
          <w:szCs w:val="18"/>
        </w:rPr>
        <w:tab/>
      </w:r>
      <w:r w:rsidRPr="00A11CEE">
        <w:rPr>
          <w:rFonts w:ascii="Arial" w:hAnsi="Arial" w:cs="Arial"/>
          <w:sz w:val="18"/>
          <w:szCs w:val="18"/>
        </w:rPr>
        <w:tab/>
      </w:r>
      <w:r w:rsidRPr="00A11CEE">
        <w:rPr>
          <w:rFonts w:ascii="Arial" w:hAnsi="Arial" w:cs="Arial"/>
          <w:sz w:val="18"/>
          <w:szCs w:val="18"/>
        </w:rPr>
        <w:tab/>
      </w:r>
      <w:r w:rsidRPr="00A11CEE">
        <w:rPr>
          <w:rFonts w:ascii="Arial" w:hAnsi="Arial" w:cs="Arial"/>
          <w:sz w:val="18"/>
          <w:szCs w:val="18"/>
        </w:rPr>
        <w:tab/>
      </w:r>
      <w:r w:rsidRPr="00A11CEE">
        <w:rPr>
          <w:rFonts w:ascii="Arial" w:hAnsi="Arial" w:cs="Arial"/>
          <w:sz w:val="18"/>
          <w:szCs w:val="18"/>
        </w:rPr>
        <w:tab/>
      </w:r>
      <w:r w:rsidRPr="00A11CEE">
        <w:rPr>
          <w:rFonts w:ascii="Arial" w:hAnsi="Arial" w:cs="Arial"/>
          <w:sz w:val="18"/>
          <w:szCs w:val="18"/>
        </w:rPr>
        <w:tab/>
        <w:t>DOMİNANT ELİ:</w:t>
      </w:r>
    </w:p>
    <w:p w:rsidR="00A11CEE" w:rsidRPr="00A11CEE" w:rsidRDefault="00A11CEE" w:rsidP="00D339CD">
      <w:pPr>
        <w:spacing w:after="0" w:line="240" w:lineRule="auto"/>
        <w:jc w:val="both"/>
        <w:rPr>
          <w:rFonts w:ascii="Arial" w:hAnsi="Arial" w:cs="Arial"/>
          <w:sz w:val="18"/>
          <w:szCs w:val="18"/>
        </w:rPr>
      </w:pPr>
      <w:r w:rsidRPr="00A11CEE">
        <w:rPr>
          <w:rFonts w:ascii="Arial" w:hAnsi="Arial" w:cs="Arial"/>
          <w:sz w:val="18"/>
          <w:szCs w:val="18"/>
        </w:rPr>
        <w:t>DOĞUM TARİHİ:</w:t>
      </w:r>
      <w:r w:rsidRPr="00A11CEE">
        <w:rPr>
          <w:rFonts w:ascii="Arial" w:hAnsi="Arial" w:cs="Arial"/>
          <w:sz w:val="18"/>
          <w:szCs w:val="18"/>
        </w:rPr>
        <w:tab/>
      </w:r>
      <w:r w:rsidRPr="00A11CEE">
        <w:rPr>
          <w:rFonts w:ascii="Arial" w:hAnsi="Arial" w:cs="Arial"/>
          <w:sz w:val="18"/>
          <w:szCs w:val="18"/>
        </w:rPr>
        <w:tab/>
      </w:r>
      <w:r w:rsidRPr="00A11CEE">
        <w:rPr>
          <w:rFonts w:ascii="Arial" w:hAnsi="Arial" w:cs="Arial"/>
          <w:sz w:val="18"/>
          <w:szCs w:val="18"/>
        </w:rPr>
        <w:tab/>
      </w:r>
      <w:r w:rsidRPr="00A11CEE">
        <w:rPr>
          <w:rFonts w:ascii="Arial" w:hAnsi="Arial" w:cs="Arial"/>
          <w:sz w:val="18"/>
          <w:szCs w:val="18"/>
        </w:rPr>
        <w:tab/>
      </w:r>
      <w:r w:rsidRPr="00A11CEE">
        <w:rPr>
          <w:rFonts w:ascii="Arial" w:hAnsi="Arial" w:cs="Arial"/>
          <w:sz w:val="18"/>
          <w:szCs w:val="18"/>
        </w:rPr>
        <w:tab/>
      </w:r>
      <w:r w:rsidRPr="00A11CEE">
        <w:rPr>
          <w:rFonts w:ascii="Arial" w:hAnsi="Arial" w:cs="Arial"/>
          <w:sz w:val="18"/>
          <w:szCs w:val="18"/>
        </w:rPr>
        <w:tab/>
        <w:t>PROTOKOL NO:</w:t>
      </w:r>
    </w:p>
    <w:p w:rsidR="00A11CEE" w:rsidRPr="00A11CEE" w:rsidRDefault="00A11CEE" w:rsidP="00D339CD">
      <w:pPr>
        <w:spacing w:after="0" w:line="240" w:lineRule="auto"/>
        <w:jc w:val="both"/>
        <w:rPr>
          <w:rFonts w:ascii="Arial" w:hAnsi="Arial" w:cs="Arial"/>
          <w:sz w:val="18"/>
          <w:szCs w:val="18"/>
        </w:rPr>
      </w:pPr>
      <w:r>
        <w:rPr>
          <w:rFonts w:ascii="Arial" w:hAnsi="Arial" w:cs="Arial"/>
          <w:sz w:val="18"/>
          <w:szCs w:val="18"/>
        </w:rPr>
        <w:t>CİNSİYETİ:</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A11CEE">
        <w:rPr>
          <w:rFonts w:ascii="Arial" w:hAnsi="Arial" w:cs="Arial"/>
          <w:sz w:val="18"/>
          <w:szCs w:val="18"/>
        </w:rPr>
        <w:t>TERAPİST:</w:t>
      </w:r>
    </w:p>
    <w:p w:rsidR="00A11CEE" w:rsidRPr="00A11CEE" w:rsidRDefault="00A11CEE" w:rsidP="00D339CD">
      <w:pPr>
        <w:spacing w:after="0" w:line="240" w:lineRule="auto"/>
        <w:jc w:val="both"/>
        <w:rPr>
          <w:rFonts w:ascii="Arial" w:hAnsi="Arial" w:cs="Arial"/>
          <w:sz w:val="18"/>
          <w:szCs w:val="18"/>
        </w:rPr>
      </w:pPr>
      <w:r w:rsidRPr="00A11CEE">
        <w:rPr>
          <w:rFonts w:ascii="Arial" w:hAnsi="Arial" w:cs="Arial"/>
          <w:sz w:val="18"/>
          <w:szCs w:val="18"/>
        </w:rPr>
        <w:t>TANI:</w:t>
      </w:r>
      <w:r w:rsidRPr="00A11CEE">
        <w:rPr>
          <w:rFonts w:ascii="Arial" w:hAnsi="Arial" w:cs="Arial"/>
          <w:sz w:val="18"/>
          <w:szCs w:val="18"/>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1"/>
        <w:gridCol w:w="599"/>
        <w:gridCol w:w="600"/>
        <w:gridCol w:w="600"/>
        <w:gridCol w:w="602"/>
        <w:gridCol w:w="2640"/>
        <w:gridCol w:w="600"/>
        <w:gridCol w:w="600"/>
        <w:gridCol w:w="600"/>
        <w:gridCol w:w="600"/>
        <w:gridCol w:w="602"/>
      </w:tblGrid>
      <w:tr w:rsidR="00A11CEE" w:rsidRPr="00A11CEE" w:rsidTr="00A11CEE">
        <w:trPr>
          <w:cantSplit/>
        </w:trPr>
        <w:tc>
          <w:tcPr>
            <w:tcW w:w="1737" w:type="pct"/>
            <w:gridSpan w:val="5"/>
          </w:tcPr>
          <w:p w:rsidR="00A11CEE" w:rsidRPr="00A11CEE" w:rsidRDefault="00A11CEE" w:rsidP="00D339CD">
            <w:pPr>
              <w:spacing w:after="0" w:line="240" w:lineRule="auto"/>
              <w:jc w:val="both"/>
              <w:rPr>
                <w:rFonts w:ascii="Arial" w:hAnsi="Arial" w:cs="Arial"/>
                <w:b/>
                <w:sz w:val="18"/>
                <w:szCs w:val="18"/>
              </w:rPr>
            </w:pPr>
          </w:p>
          <w:p w:rsidR="00A11CEE" w:rsidRPr="00A11CEE" w:rsidRDefault="00A11CEE" w:rsidP="00D339CD">
            <w:pPr>
              <w:pStyle w:val="Balk1"/>
              <w:spacing w:before="0" w:beforeAutospacing="0" w:after="0" w:afterAutospacing="0"/>
              <w:jc w:val="both"/>
              <w:rPr>
                <w:rFonts w:ascii="Arial" w:hAnsi="Arial" w:cs="Arial"/>
                <w:sz w:val="18"/>
                <w:szCs w:val="18"/>
              </w:rPr>
            </w:pPr>
            <w:r w:rsidRPr="00A11CEE">
              <w:rPr>
                <w:rFonts w:ascii="Arial" w:hAnsi="Arial" w:cs="Arial"/>
                <w:sz w:val="18"/>
                <w:szCs w:val="18"/>
              </w:rPr>
              <w:t>SOL EL</w:t>
            </w:r>
          </w:p>
        </w:tc>
        <w:tc>
          <w:tcPr>
            <w:tcW w:w="1527" w:type="pct"/>
          </w:tcPr>
          <w:p w:rsidR="00A11CEE" w:rsidRPr="00A11CEE" w:rsidRDefault="00A11CEE" w:rsidP="00D339CD">
            <w:pPr>
              <w:spacing w:after="0" w:line="240" w:lineRule="auto"/>
              <w:jc w:val="both"/>
              <w:rPr>
                <w:rFonts w:ascii="Arial" w:hAnsi="Arial" w:cs="Arial"/>
                <w:b/>
                <w:sz w:val="18"/>
                <w:szCs w:val="18"/>
              </w:rPr>
            </w:pPr>
          </w:p>
          <w:p w:rsidR="00A11CEE" w:rsidRPr="00A11CEE" w:rsidRDefault="00A11CEE" w:rsidP="00D339CD">
            <w:pPr>
              <w:spacing w:after="0" w:line="240" w:lineRule="auto"/>
              <w:jc w:val="both"/>
              <w:rPr>
                <w:rFonts w:ascii="Arial" w:hAnsi="Arial" w:cs="Arial"/>
                <w:b/>
                <w:sz w:val="18"/>
                <w:szCs w:val="18"/>
              </w:rPr>
            </w:pPr>
            <w:r w:rsidRPr="00A11CEE">
              <w:rPr>
                <w:rFonts w:ascii="Arial" w:hAnsi="Arial" w:cs="Arial"/>
                <w:b/>
                <w:sz w:val="18"/>
                <w:szCs w:val="18"/>
              </w:rPr>
              <w:t>ALT TESTLER</w:t>
            </w:r>
          </w:p>
        </w:tc>
        <w:tc>
          <w:tcPr>
            <w:tcW w:w="1736" w:type="pct"/>
            <w:gridSpan w:val="5"/>
          </w:tcPr>
          <w:p w:rsidR="00A11CEE" w:rsidRPr="00A11CEE" w:rsidRDefault="00A11CEE" w:rsidP="00D339CD">
            <w:pPr>
              <w:spacing w:after="0" w:line="240" w:lineRule="auto"/>
              <w:jc w:val="both"/>
              <w:rPr>
                <w:rFonts w:ascii="Arial" w:hAnsi="Arial" w:cs="Arial"/>
                <w:b/>
                <w:sz w:val="18"/>
                <w:szCs w:val="18"/>
              </w:rPr>
            </w:pPr>
          </w:p>
          <w:p w:rsidR="00A11CEE" w:rsidRPr="00A11CEE" w:rsidRDefault="00A11CEE" w:rsidP="00D339CD">
            <w:pPr>
              <w:pStyle w:val="Balk1"/>
              <w:spacing w:before="0" w:beforeAutospacing="0" w:after="0" w:afterAutospacing="0"/>
              <w:jc w:val="both"/>
              <w:rPr>
                <w:rFonts w:ascii="Arial" w:hAnsi="Arial" w:cs="Arial"/>
                <w:sz w:val="18"/>
                <w:szCs w:val="18"/>
              </w:rPr>
            </w:pPr>
            <w:r w:rsidRPr="00A11CEE">
              <w:rPr>
                <w:rFonts w:ascii="Arial" w:hAnsi="Arial" w:cs="Arial"/>
                <w:sz w:val="18"/>
                <w:szCs w:val="18"/>
              </w:rPr>
              <w:t>SAĞ EL</w:t>
            </w:r>
          </w:p>
        </w:tc>
      </w:tr>
      <w:tr w:rsidR="00A11CEE" w:rsidRPr="00A11CEE" w:rsidTr="00A11CEE">
        <w:tc>
          <w:tcPr>
            <w:tcW w:w="348"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1527" w:type="pct"/>
          </w:tcPr>
          <w:p w:rsidR="00A11CEE" w:rsidRPr="00A11CEE" w:rsidRDefault="00A11CEE" w:rsidP="00D339CD">
            <w:pPr>
              <w:spacing w:after="0" w:line="240" w:lineRule="auto"/>
              <w:jc w:val="both"/>
              <w:rPr>
                <w:rFonts w:ascii="Arial" w:hAnsi="Arial" w:cs="Arial"/>
                <w:b/>
                <w:sz w:val="18"/>
                <w:szCs w:val="18"/>
              </w:rPr>
            </w:pPr>
            <w:r w:rsidRPr="00A11CEE">
              <w:rPr>
                <w:rFonts w:ascii="Arial" w:hAnsi="Arial" w:cs="Arial"/>
                <w:b/>
                <w:sz w:val="18"/>
                <w:szCs w:val="18"/>
              </w:rPr>
              <w:t>TARİH</w:t>
            </w: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r>
      <w:tr w:rsidR="00A11CEE" w:rsidRPr="00A11CEE" w:rsidTr="00A11CEE">
        <w:tc>
          <w:tcPr>
            <w:tcW w:w="348"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1527" w:type="pct"/>
          </w:tcPr>
          <w:p w:rsidR="00A11CEE" w:rsidRPr="00A11CEE" w:rsidRDefault="00A11CEE" w:rsidP="00D339CD">
            <w:pPr>
              <w:pStyle w:val="Balk1"/>
              <w:spacing w:before="0" w:beforeAutospacing="0" w:after="0" w:afterAutospacing="0"/>
              <w:jc w:val="both"/>
              <w:rPr>
                <w:rFonts w:ascii="Arial" w:hAnsi="Arial" w:cs="Arial"/>
                <w:b w:val="0"/>
                <w:sz w:val="18"/>
                <w:szCs w:val="18"/>
              </w:rPr>
            </w:pPr>
            <w:r w:rsidRPr="00A11CEE">
              <w:rPr>
                <w:rFonts w:ascii="Arial" w:hAnsi="Arial" w:cs="Arial"/>
                <w:b w:val="0"/>
                <w:sz w:val="18"/>
                <w:szCs w:val="18"/>
              </w:rPr>
              <w:t>Yazı Yazma</w:t>
            </w: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r>
      <w:tr w:rsidR="00A11CEE" w:rsidRPr="00A11CEE" w:rsidTr="00A11CEE">
        <w:tc>
          <w:tcPr>
            <w:tcW w:w="348"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1527" w:type="pct"/>
          </w:tcPr>
          <w:p w:rsidR="00A11CEE" w:rsidRPr="00A11CEE" w:rsidRDefault="00A11CEE" w:rsidP="00D339CD">
            <w:pPr>
              <w:spacing w:after="0" w:line="240" w:lineRule="auto"/>
              <w:jc w:val="both"/>
              <w:rPr>
                <w:rFonts w:ascii="Arial" w:hAnsi="Arial" w:cs="Arial"/>
                <w:sz w:val="18"/>
                <w:szCs w:val="18"/>
              </w:rPr>
            </w:pPr>
            <w:r w:rsidRPr="00A11CEE">
              <w:rPr>
                <w:rFonts w:ascii="Arial" w:hAnsi="Arial" w:cs="Arial"/>
                <w:sz w:val="18"/>
                <w:szCs w:val="18"/>
              </w:rPr>
              <w:t>Kart Çevirme</w:t>
            </w: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r>
      <w:tr w:rsidR="00A11CEE" w:rsidRPr="00A11CEE" w:rsidTr="00A11CEE">
        <w:tc>
          <w:tcPr>
            <w:tcW w:w="348"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1527" w:type="pct"/>
          </w:tcPr>
          <w:p w:rsidR="00A11CEE" w:rsidRPr="00A11CEE" w:rsidRDefault="00A11CEE" w:rsidP="00D339CD">
            <w:pPr>
              <w:spacing w:after="0" w:line="240" w:lineRule="auto"/>
              <w:jc w:val="both"/>
              <w:rPr>
                <w:rFonts w:ascii="Arial" w:hAnsi="Arial" w:cs="Arial"/>
                <w:sz w:val="18"/>
                <w:szCs w:val="18"/>
              </w:rPr>
            </w:pPr>
            <w:r w:rsidRPr="00A11CEE">
              <w:rPr>
                <w:rFonts w:ascii="Arial" w:hAnsi="Arial" w:cs="Arial"/>
                <w:sz w:val="18"/>
                <w:szCs w:val="18"/>
              </w:rPr>
              <w:t>Küçük Cisimleri Toplama</w:t>
            </w: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r>
      <w:tr w:rsidR="00A11CEE" w:rsidRPr="00A11CEE" w:rsidTr="00A11CEE">
        <w:tc>
          <w:tcPr>
            <w:tcW w:w="348"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1527" w:type="pct"/>
          </w:tcPr>
          <w:p w:rsidR="00A11CEE" w:rsidRPr="00A11CEE" w:rsidRDefault="00A11CEE" w:rsidP="00D339CD">
            <w:pPr>
              <w:spacing w:after="0" w:line="240" w:lineRule="auto"/>
              <w:jc w:val="both"/>
              <w:rPr>
                <w:rFonts w:ascii="Arial" w:hAnsi="Arial" w:cs="Arial"/>
                <w:sz w:val="18"/>
                <w:szCs w:val="18"/>
              </w:rPr>
            </w:pPr>
            <w:r w:rsidRPr="00A11CEE">
              <w:rPr>
                <w:rFonts w:ascii="Arial" w:hAnsi="Arial" w:cs="Arial"/>
                <w:sz w:val="18"/>
                <w:szCs w:val="18"/>
              </w:rPr>
              <w:t>Yemek Yemeyi Uyarma</w:t>
            </w: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r>
      <w:tr w:rsidR="00A11CEE" w:rsidRPr="00A11CEE" w:rsidTr="00A11CEE">
        <w:tc>
          <w:tcPr>
            <w:tcW w:w="348"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1527" w:type="pct"/>
          </w:tcPr>
          <w:p w:rsidR="00A11CEE" w:rsidRPr="00A11CEE" w:rsidRDefault="00A11CEE" w:rsidP="00D339CD">
            <w:pPr>
              <w:spacing w:after="0" w:line="240" w:lineRule="auto"/>
              <w:jc w:val="both"/>
              <w:rPr>
                <w:rFonts w:ascii="Arial" w:hAnsi="Arial" w:cs="Arial"/>
                <w:sz w:val="18"/>
                <w:szCs w:val="18"/>
              </w:rPr>
            </w:pPr>
            <w:r w:rsidRPr="00A11CEE">
              <w:rPr>
                <w:rFonts w:ascii="Arial" w:hAnsi="Arial" w:cs="Arial"/>
                <w:sz w:val="18"/>
                <w:szCs w:val="18"/>
              </w:rPr>
              <w:t>Fişleri Yerleştirme</w:t>
            </w: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r>
      <w:tr w:rsidR="00A11CEE" w:rsidRPr="00A11CEE" w:rsidTr="00A11CEE">
        <w:tc>
          <w:tcPr>
            <w:tcW w:w="348"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1527" w:type="pct"/>
          </w:tcPr>
          <w:p w:rsidR="00A11CEE" w:rsidRPr="00A11CEE" w:rsidRDefault="00A11CEE" w:rsidP="00D339CD">
            <w:pPr>
              <w:spacing w:after="0" w:line="240" w:lineRule="auto"/>
              <w:jc w:val="both"/>
              <w:rPr>
                <w:rFonts w:ascii="Arial" w:hAnsi="Arial" w:cs="Arial"/>
                <w:sz w:val="18"/>
                <w:szCs w:val="18"/>
              </w:rPr>
            </w:pPr>
            <w:r w:rsidRPr="00A11CEE">
              <w:rPr>
                <w:rFonts w:ascii="Arial" w:hAnsi="Arial" w:cs="Arial"/>
                <w:sz w:val="18"/>
                <w:szCs w:val="18"/>
              </w:rPr>
              <w:t>Boş Kutuları Hareket Ettirme</w:t>
            </w: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r>
      <w:tr w:rsidR="00A11CEE" w:rsidRPr="00A11CEE" w:rsidTr="00A11CEE">
        <w:tc>
          <w:tcPr>
            <w:tcW w:w="348"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1527" w:type="pct"/>
          </w:tcPr>
          <w:p w:rsidR="00A11CEE" w:rsidRPr="00A11CEE" w:rsidRDefault="00A11CEE" w:rsidP="00D339CD">
            <w:pPr>
              <w:spacing w:after="0" w:line="240" w:lineRule="auto"/>
              <w:jc w:val="both"/>
              <w:rPr>
                <w:rFonts w:ascii="Arial" w:hAnsi="Arial" w:cs="Arial"/>
                <w:sz w:val="18"/>
                <w:szCs w:val="18"/>
              </w:rPr>
            </w:pPr>
            <w:r w:rsidRPr="00A11CEE">
              <w:rPr>
                <w:rFonts w:ascii="Arial" w:hAnsi="Arial" w:cs="Arial"/>
                <w:sz w:val="18"/>
                <w:szCs w:val="18"/>
              </w:rPr>
              <w:t>Dolu Kutuları Hareket Ettirme</w:t>
            </w: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c>
          <w:tcPr>
            <w:tcW w:w="347" w:type="pct"/>
          </w:tcPr>
          <w:p w:rsidR="00A11CEE" w:rsidRPr="00A11CEE" w:rsidRDefault="00A11CEE" w:rsidP="00D339CD">
            <w:pPr>
              <w:spacing w:after="0" w:line="240" w:lineRule="auto"/>
              <w:jc w:val="both"/>
              <w:rPr>
                <w:rFonts w:ascii="Arial" w:hAnsi="Arial" w:cs="Arial"/>
                <w:b/>
                <w:sz w:val="18"/>
                <w:szCs w:val="18"/>
              </w:rPr>
            </w:pPr>
          </w:p>
        </w:tc>
      </w:tr>
    </w:tbl>
    <w:p w:rsidR="00A11CEE" w:rsidRPr="00A11CEE" w:rsidRDefault="00A11CEE" w:rsidP="00D339CD">
      <w:pPr>
        <w:spacing w:after="0" w:line="240" w:lineRule="auto"/>
        <w:jc w:val="both"/>
        <w:rPr>
          <w:rFonts w:ascii="Arial" w:hAnsi="Arial" w:cs="Arial"/>
          <w:sz w:val="18"/>
          <w:szCs w:val="18"/>
        </w:rPr>
      </w:pPr>
    </w:p>
    <w:p w:rsidR="00A11CEE" w:rsidRDefault="00A11CEE" w:rsidP="00D339CD">
      <w:pPr>
        <w:spacing w:after="0" w:line="240" w:lineRule="auto"/>
        <w:jc w:val="both"/>
        <w:rPr>
          <w:rFonts w:ascii="Arial" w:hAnsi="Arial" w:cs="Arial"/>
          <w:b/>
        </w:rPr>
      </w:pPr>
    </w:p>
    <w:p w:rsidR="00975873" w:rsidRDefault="00975873" w:rsidP="00D339CD">
      <w:pPr>
        <w:spacing w:after="0" w:line="240" w:lineRule="auto"/>
        <w:jc w:val="both"/>
        <w:rPr>
          <w:rFonts w:ascii="Arial" w:hAnsi="Arial" w:cs="Arial"/>
          <w:b/>
        </w:rPr>
      </w:pPr>
    </w:p>
    <w:p w:rsidR="00975873" w:rsidRDefault="00975873" w:rsidP="00D339CD">
      <w:pPr>
        <w:spacing w:after="0" w:line="240" w:lineRule="auto"/>
        <w:jc w:val="both"/>
        <w:rPr>
          <w:rFonts w:ascii="Arial" w:hAnsi="Arial" w:cs="Arial"/>
          <w:b/>
        </w:rPr>
      </w:pPr>
    </w:p>
    <w:p w:rsidR="00975873" w:rsidRDefault="00975873" w:rsidP="00D339CD">
      <w:pPr>
        <w:spacing w:after="0" w:line="240" w:lineRule="auto"/>
        <w:jc w:val="both"/>
        <w:rPr>
          <w:rFonts w:ascii="Arial" w:hAnsi="Arial" w:cs="Arial"/>
          <w:b/>
        </w:rPr>
      </w:pPr>
    </w:p>
    <w:p w:rsidR="00975873" w:rsidRDefault="00975873" w:rsidP="00D339CD">
      <w:pPr>
        <w:spacing w:after="0" w:line="240" w:lineRule="auto"/>
        <w:jc w:val="both"/>
        <w:rPr>
          <w:rFonts w:ascii="Arial" w:hAnsi="Arial" w:cs="Arial"/>
          <w:b/>
        </w:rPr>
      </w:pPr>
    </w:p>
    <w:p w:rsidR="00975873" w:rsidRDefault="00975873" w:rsidP="00D339CD">
      <w:pPr>
        <w:spacing w:after="0" w:line="240" w:lineRule="auto"/>
        <w:jc w:val="both"/>
        <w:rPr>
          <w:rFonts w:ascii="Arial" w:hAnsi="Arial" w:cs="Arial"/>
          <w:b/>
        </w:rPr>
      </w:pPr>
    </w:p>
    <w:p w:rsidR="00975873" w:rsidRDefault="00975873" w:rsidP="00D339CD">
      <w:pPr>
        <w:spacing w:after="0" w:line="240" w:lineRule="auto"/>
        <w:jc w:val="both"/>
        <w:rPr>
          <w:rFonts w:ascii="Arial" w:hAnsi="Arial" w:cs="Arial"/>
          <w:b/>
        </w:rPr>
      </w:pPr>
    </w:p>
    <w:p w:rsidR="00975873" w:rsidRDefault="00975873" w:rsidP="00D339CD">
      <w:pPr>
        <w:spacing w:after="0" w:line="240" w:lineRule="auto"/>
        <w:jc w:val="both"/>
        <w:rPr>
          <w:rFonts w:ascii="Arial" w:hAnsi="Arial" w:cs="Arial"/>
          <w:b/>
        </w:rPr>
      </w:pPr>
    </w:p>
    <w:p w:rsidR="00975873" w:rsidRDefault="00975873" w:rsidP="00D339CD">
      <w:pPr>
        <w:spacing w:after="0" w:line="240" w:lineRule="auto"/>
        <w:jc w:val="both"/>
        <w:rPr>
          <w:rFonts w:ascii="Arial" w:hAnsi="Arial" w:cs="Arial"/>
          <w:b/>
        </w:rPr>
      </w:pPr>
    </w:p>
    <w:p w:rsidR="00975873" w:rsidRDefault="00975873" w:rsidP="00D339CD">
      <w:pPr>
        <w:spacing w:after="0" w:line="240" w:lineRule="auto"/>
        <w:jc w:val="both"/>
        <w:rPr>
          <w:rFonts w:ascii="Arial" w:hAnsi="Arial" w:cs="Arial"/>
          <w:b/>
        </w:rPr>
      </w:pPr>
    </w:p>
    <w:p w:rsidR="00975873" w:rsidRDefault="00975873" w:rsidP="00D339CD">
      <w:pPr>
        <w:spacing w:after="0" w:line="240" w:lineRule="auto"/>
        <w:jc w:val="both"/>
        <w:rPr>
          <w:rFonts w:ascii="Arial" w:hAnsi="Arial" w:cs="Arial"/>
          <w:b/>
        </w:rPr>
      </w:pPr>
    </w:p>
    <w:p w:rsidR="00975873" w:rsidRDefault="00975873" w:rsidP="00D339CD">
      <w:pPr>
        <w:spacing w:after="0" w:line="240" w:lineRule="auto"/>
        <w:jc w:val="both"/>
        <w:rPr>
          <w:rFonts w:ascii="Arial" w:hAnsi="Arial" w:cs="Arial"/>
          <w:b/>
        </w:rPr>
      </w:pPr>
    </w:p>
    <w:p w:rsidR="00975873" w:rsidRDefault="00975873" w:rsidP="00D339CD">
      <w:pPr>
        <w:spacing w:after="0" w:line="240" w:lineRule="auto"/>
        <w:jc w:val="both"/>
        <w:rPr>
          <w:rFonts w:ascii="Arial" w:hAnsi="Arial" w:cs="Arial"/>
          <w:b/>
        </w:rPr>
      </w:pPr>
    </w:p>
    <w:p w:rsidR="00975873" w:rsidRDefault="00975873" w:rsidP="00D339CD">
      <w:pPr>
        <w:autoSpaceDE w:val="0"/>
        <w:autoSpaceDN w:val="0"/>
        <w:adjustRightInd w:val="0"/>
        <w:spacing w:after="0" w:line="240" w:lineRule="auto"/>
        <w:jc w:val="both"/>
        <w:rPr>
          <w:rFonts w:ascii="Arial" w:hAnsi="Arial" w:cs="Arial"/>
          <w:b/>
        </w:rPr>
      </w:pPr>
    </w:p>
    <w:p w:rsidR="00476E79" w:rsidRDefault="00476E79" w:rsidP="00D339CD">
      <w:pPr>
        <w:autoSpaceDE w:val="0"/>
        <w:autoSpaceDN w:val="0"/>
        <w:adjustRightInd w:val="0"/>
        <w:spacing w:after="0" w:line="240" w:lineRule="auto"/>
        <w:jc w:val="both"/>
        <w:rPr>
          <w:rFonts w:ascii="Arial" w:hAnsi="Arial" w:cs="Arial"/>
          <w:b/>
        </w:rPr>
      </w:pPr>
    </w:p>
    <w:p w:rsidR="00476E79" w:rsidRDefault="00476E79" w:rsidP="00D339CD">
      <w:pPr>
        <w:autoSpaceDE w:val="0"/>
        <w:autoSpaceDN w:val="0"/>
        <w:adjustRightInd w:val="0"/>
        <w:spacing w:after="0" w:line="240" w:lineRule="auto"/>
        <w:jc w:val="both"/>
        <w:rPr>
          <w:rFonts w:ascii="Arial" w:hAnsi="Arial" w:cs="Arial"/>
          <w:b/>
        </w:rPr>
      </w:pPr>
    </w:p>
    <w:p w:rsidR="00476E79" w:rsidRDefault="00476E79" w:rsidP="00D339CD">
      <w:pPr>
        <w:autoSpaceDE w:val="0"/>
        <w:autoSpaceDN w:val="0"/>
        <w:adjustRightInd w:val="0"/>
        <w:spacing w:after="0" w:line="240" w:lineRule="auto"/>
        <w:jc w:val="both"/>
        <w:rPr>
          <w:rFonts w:ascii="Arial" w:hAnsi="Arial" w:cs="Arial"/>
          <w:b/>
        </w:rPr>
      </w:pPr>
    </w:p>
    <w:p w:rsidR="00476E79" w:rsidRDefault="00476E79" w:rsidP="00D339CD">
      <w:pPr>
        <w:autoSpaceDE w:val="0"/>
        <w:autoSpaceDN w:val="0"/>
        <w:adjustRightInd w:val="0"/>
        <w:spacing w:after="0" w:line="240" w:lineRule="auto"/>
        <w:jc w:val="both"/>
        <w:rPr>
          <w:rFonts w:ascii="Arial" w:hAnsi="Arial" w:cs="Arial"/>
          <w:b/>
        </w:rPr>
      </w:pPr>
    </w:p>
    <w:p w:rsidR="008554FD" w:rsidRDefault="008554FD" w:rsidP="00D339CD">
      <w:pPr>
        <w:spacing w:line="240" w:lineRule="auto"/>
        <w:jc w:val="both"/>
        <w:rPr>
          <w:rFonts w:ascii="Arial" w:hAnsi="Arial" w:cs="Arial"/>
          <w:b/>
        </w:rPr>
      </w:pPr>
    </w:p>
    <w:p w:rsidR="008554FD" w:rsidRDefault="008554FD" w:rsidP="00D339CD">
      <w:pPr>
        <w:spacing w:line="240" w:lineRule="auto"/>
        <w:jc w:val="both"/>
        <w:rPr>
          <w:rFonts w:ascii="Arial" w:hAnsi="Arial" w:cs="Arial"/>
          <w:b/>
        </w:rPr>
      </w:pPr>
    </w:p>
    <w:p w:rsidR="00892D74" w:rsidRDefault="00892D74" w:rsidP="00D339CD">
      <w:pPr>
        <w:spacing w:line="240" w:lineRule="auto"/>
        <w:jc w:val="both"/>
        <w:rPr>
          <w:rFonts w:ascii="Arial" w:hAnsi="Arial" w:cs="Arial"/>
          <w:b/>
        </w:rPr>
      </w:pPr>
    </w:p>
    <w:p w:rsidR="00892D74" w:rsidRDefault="00892D74" w:rsidP="00D339CD">
      <w:pPr>
        <w:spacing w:line="240" w:lineRule="auto"/>
        <w:jc w:val="both"/>
        <w:rPr>
          <w:rFonts w:ascii="Arial" w:hAnsi="Arial" w:cs="Arial"/>
          <w:b/>
        </w:rPr>
      </w:pPr>
    </w:p>
    <w:p w:rsidR="00892D74" w:rsidRDefault="00892D74" w:rsidP="00D339CD">
      <w:pPr>
        <w:spacing w:line="240" w:lineRule="auto"/>
        <w:jc w:val="both"/>
        <w:rPr>
          <w:rFonts w:ascii="Arial" w:hAnsi="Arial" w:cs="Arial"/>
          <w:b/>
        </w:rPr>
      </w:pPr>
    </w:p>
    <w:p w:rsidR="00892D74" w:rsidRDefault="00892D74" w:rsidP="00D339CD">
      <w:pPr>
        <w:spacing w:line="240" w:lineRule="auto"/>
        <w:jc w:val="both"/>
        <w:rPr>
          <w:rFonts w:ascii="Arial" w:hAnsi="Arial" w:cs="Arial"/>
          <w:b/>
        </w:rPr>
      </w:pPr>
    </w:p>
    <w:p w:rsidR="00892D74" w:rsidRDefault="00892D74" w:rsidP="00D339CD">
      <w:pPr>
        <w:spacing w:line="240" w:lineRule="auto"/>
        <w:jc w:val="both"/>
        <w:rPr>
          <w:rFonts w:ascii="Arial" w:hAnsi="Arial" w:cs="Arial"/>
          <w:b/>
        </w:rPr>
      </w:pPr>
    </w:p>
    <w:p w:rsidR="00892D74" w:rsidRDefault="00892D74" w:rsidP="00D339CD">
      <w:pPr>
        <w:spacing w:line="240" w:lineRule="auto"/>
        <w:jc w:val="both"/>
        <w:rPr>
          <w:rFonts w:ascii="Arial" w:hAnsi="Arial" w:cs="Arial"/>
          <w:b/>
        </w:rPr>
      </w:pPr>
    </w:p>
    <w:p w:rsidR="00892D74" w:rsidRDefault="00892D74" w:rsidP="00D339CD">
      <w:pPr>
        <w:spacing w:line="240" w:lineRule="auto"/>
        <w:jc w:val="both"/>
        <w:rPr>
          <w:rFonts w:ascii="Arial" w:hAnsi="Arial" w:cs="Arial"/>
          <w:b/>
        </w:rPr>
      </w:pPr>
    </w:p>
    <w:p w:rsidR="00892D74" w:rsidRDefault="00892D74" w:rsidP="00D339CD">
      <w:pPr>
        <w:spacing w:line="240" w:lineRule="auto"/>
        <w:jc w:val="both"/>
        <w:rPr>
          <w:rFonts w:ascii="Arial" w:hAnsi="Arial" w:cs="Arial"/>
          <w:b/>
        </w:rPr>
      </w:pPr>
    </w:p>
    <w:p w:rsidR="00892D74" w:rsidRDefault="00892D74" w:rsidP="00D339CD">
      <w:pPr>
        <w:spacing w:line="240" w:lineRule="auto"/>
        <w:jc w:val="both"/>
        <w:rPr>
          <w:rFonts w:ascii="Arial" w:hAnsi="Arial" w:cs="Arial"/>
          <w:b/>
        </w:rPr>
      </w:pPr>
    </w:p>
    <w:p w:rsidR="00975873" w:rsidRPr="00A11CEE" w:rsidRDefault="00727D3F" w:rsidP="00D339CD">
      <w:pPr>
        <w:spacing w:after="0" w:line="240" w:lineRule="auto"/>
        <w:jc w:val="both"/>
        <w:rPr>
          <w:rFonts w:ascii="Arial" w:hAnsi="Arial" w:cs="Arial"/>
          <w:b/>
        </w:rPr>
      </w:pPr>
      <w:r>
        <w:rPr>
          <w:rFonts w:ascii="Arial" w:hAnsi="Arial" w:cs="Arial"/>
          <w:b/>
          <w:noProof/>
        </w:rPr>
        <w:drawing>
          <wp:anchor distT="0" distB="0" distL="114300" distR="114300" simplePos="0" relativeHeight="251660288" behindDoc="1" locked="0" layoutInCell="1" allowOverlap="1">
            <wp:simplePos x="0" y="0"/>
            <wp:positionH relativeFrom="column">
              <wp:posOffset>-335280</wp:posOffset>
            </wp:positionH>
            <wp:positionV relativeFrom="paragraph">
              <wp:posOffset>-128905</wp:posOffset>
            </wp:positionV>
            <wp:extent cx="5924550" cy="9917430"/>
            <wp:effectExtent l="19050" t="0" r="0" b="0"/>
            <wp:wrapTight wrapText="bothSides">
              <wp:wrapPolygon edited="0">
                <wp:start x="-69" y="0"/>
                <wp:lineTo x="-69" y="21575"/>
                <wp:lineTo x="21600" y="21575"/>
                <wp:lineTo x="21600" y="0"/>
                <wp:lineTo x="-69" y="0"/>
              </wp:wrapPolygon>
            </wp:wrapTight>
            <wp:docPr id="35" name="Resim 4" descr="C:\Users\Nokta1\Desktop\S22C-116090114560_Sayf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kta1\Desktop\S22C-116090114560_Sayfa_3.jpg"/>
                    <pic:cNvPicPr>
                      <a:picLocks noChangeAspect="1" noChangeArrowheads="1"/>
                    </pic:cNvPicPr>
                  </pic:nvPicPr>
                  <pic:blipFill>
                    <a:blip r:embed="rId176" cstate="print"/>
                    <a:srcRect l="16049" t="9738" r="7262"/>
                    <a:stretch>
                      <a:fillRect/>
                    </a:stretch>
                  </pic:blipFill>
                  <pic:spPr bwMode="auto">
                    <a:xfrm>
                      <a:off x="0" y="0"/>
                      <a:ext cx="5924550" cy="9917430"/>
                    </a:xfrm>
                    <a:prstGeom prst="rect">
                      <a:avLst/>
                    </a:prstGeom>
                    <a:noFill/>
                    <a:ln w="9525">
                      <a:noFill/>
                      <a:miter lim="800000"/>
                      <a:headEnd/>
                      <a:tailEnd/>
                    </a:ln>
                  </pic:spPr>
                </pic:pic>
              </a:graphicData>
            </a:graphic>
          </wp:anchor>
        </w:drawing>
      </w:r>
    </w:p>
    <w:sectPr w:rsidR="00975873" w:rsidRPr="00A11CEE" w:rsidSect="00201277">
      <w:type w:val="continuous"/>
      <w:pgSz w:w="11906" w:h="16838"/>
      <w:pgMar w:top="1418" w:right="1134" w:bottom="1418"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763A" w:rsidRDefault="0026763A" w:rsidP="00F7590E">
      <w:pPr>
        <w:spacing w:after="0" w:line="240" w:lineRule="auto"/>
      </w:pPr>
      <w:r>
        <w:separator/>
      </w:r>
    </w:p>
  </w:endnote>
  <w:endnote w:type="continuationSeparator" w:id="0">
    <w:p w:rsidR="0026763A" w:rsidRDefault="0026763A" w:rsidP="00F759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aramondCondensedTurk">
    <w:altName w:val="Arial Unicode MS"/>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A2"/>
    <w:family w:val="roman"/>
    <w:pitch w:val="variable"/>
    <w:sig w:usb0="E00002FF" w:usb1="420024FF" w:usb2="00000000"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763A" w:rsidRDefault="0026763A" w:rsidP="00F7590E">
      <w:pPr>
        <w:spacing w:after="0" w:line="240" w:lineRule="auto"/>
      </w:pPr>
      <w:r>
        <w:separator/>
      </w:r>
    </w:p>
  </w:footnote>
  <w:footnote w:type="continuationSeparator" w:id="0">
    <w:p w:rsidR="0026763A" w:rsidRDefault="0026763A" w:rsidP="00F759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0188830"/>
      <w:docPartObj>
        <w:docPartGallery w:val="Page Numbers (Top of Page)"/>
        <w:docPartUnique/>
      </w:docPartObj>
    </w:sdtPr>
    <w:sdtEndPr/>
    <w:sdtContent>
      <w:p w:rsidR="00693826" w:rsidRDefault="0026763A">
        <w:pPr>
          <w:pStyle w:val="stBilgi"/>
          <w:jc w:val="right"/>
        </w:pPr>
        <w:r>
          <w:fldChar w:fldCharType="begin"/>
        </w:r>
        <w:r>
          <w:instrText xml:space="preserve"> PAGE   \* MERGEFORMAT </w:instrText>
        </w:r>
        <w:r>
          <w:fldChar w:fldCharType="separate"/>
        </w:r>
        <w:r w:rsidR="00336662">
          <w:rPr>
            <w:noProof/>
          </w:rPr>
          <w:t>v</w:t>
        </w:r>
        <w:r>
          <w:rPr>
            <w:noProof/>
          </w:rPr>
          <w:fldChar w:fldCharType="end"/>
        </w:r>
      </w:p>
    </w:sdtContent>
  </w:sdt>
  <w:p w:rsidR="00693826" w:rsidRDefault="00693826">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0188831"/>
      <w:docPartObj>
        <w:docPartGallery w:val="Page Numbers (Top of Page)"/>
        <w:docPartUnique/>
      </w:docPartObj>
    </w:sdtPr>
    <w:sdtEndPr/>
    <w:sdtContent>
      <w:p w:rsidR="00693826" w:rsidRDefault="0026763A">
        <w:pPr>
          <w:pStyle w:val="stBilgi"/>
          <w:jc w:val="right"/>
        </w:pPr>
        <w:r>
          <w:fldChar w:fldCharType="begin"/>
        </w:r>
        <w:r>
          <w:instrText xml:space="preserve"> PAGE   \* MERGEFORMAT </w:instrText>
        </w:r>
        <w:r>
          <w:fldChar w:fldCharType="separate"/>
        </w:r>
        <w:r w:rsidR="00336662">
          <w:rPr>
            <w:noProof/>
          </w:rPr>
          <w:t>17</w:t>
        </w:r>
        <w:r>
          <w:rPr>
            <w:noProof/>
          </w:rPr>
          <w:fldChar w:fldCharType="end"/>
        </w:r>
      </w:p>
    </w:sdtContent>
  </w:sdt>
  <w:p w:rsidR="00693826" w:rsidRDefault="00693826">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826" w:rsidRDefault="00693826">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C6D3A"/>
    <w:multiLevelType w:val="hybridMultilevel"/>
    <w:tmpl w:val="4DCA92D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41F2733"/>
    <w:multiLevelType w:val="hybridMultilevel"/>
    <w:tmpl w:val="7C24E9B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1EA4CD1"/>
    <w:multiLevelType w:val="hybridMultilevel"/>
    <w:tmpl w:val="81A060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51133EA"/>
    <w:multiLevelType w:val="hybridMultilevel"/>
    <w:tmpl w:val="AD761002"/>
    <w:lvl w:ilvl="0" w:tplc="A1D01AD4">
      <w:start w:val="1"/>
      <w:numFmt w:val="upperLetter"/>
      <w:lvlText w:val="%1-"/>
      <w:lvlJc w:val="left"/>
      <w:pPr>
        <w:tabs>
          <w:tab w:val="num" w:pos="360"/>
        </w:tabs>
        <w:ind w:left="360" w:hanging="360"/>
      </w:pPr>
      <w:rPr>
        <w:rFonts w:hint="default"/>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 w15:restartNumberingAfterBreak="0">
    <w:nsid w:val="2AC44F1C"/>
    <w:multiLevelType w:val="hybridMultilevel"/>
    <w:tmpl w:val="D5E4371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DA8137F"/>
    <w:multiLevelType w:val="hybridMultilevel"/>
    <w:tmpl w:val="BFE4343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2D945CA"/>
    <w:multiLevelType w:val="hybridMultilevel"/>
    <w:tmpl w:val="4FC6C3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45091A2A"/>
    <w:multiLevelType w:val="hybridMultilevel"/>
    <w:tmpl w:val="FD7044D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BA70D6C"/>
    <w:multiLevelType w:val="hybridMultilevel"/>
    <w:tmpl w:val="2AC65C4C"/>
    <w:lvl w:ilvl="0" w:tplc="728CD2CA">
      <w:start w:val="1"/>
      <w:numFmt w:val="decimal"/>
      <w:lvlText w:val="%1."/>
      <w:lvlJc w:val="left"/>
      <w:pPr>
        <w:ind w:left="720" w:hanging="360"/>
      </w:pPr>
      <w:rPr>
        <w:rFonts w:eastAsia="Calibri"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F533A61"/>
    <w:multiLevelType w:val="hybridMultilevel"/>
    <w:tmpl w:val="211EBE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F8E2643"/>
    <w:multiLevelType w:val="hybridMultilevel"/>
    <w:tmpl w:val="1084E5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627851D2"/>
    <w:multiLevelType w:val="multilevel"/>
    <w:tmpl w:val="C028558A"/>
    <w:lvl w:ilvl="0">
      <w:start w:val="1"/>
      <w:numFmt w:val="decimal"/>
      <w:lvlText w:val="%1."/>
      <w:lvlJc w:val="left"/>
      <w:pPr>
        <w:ind w:left="700" w:hanging="360"/>
      </w:pPr>
      <w:rPr>
        <w:rFonts w:hint="default"/>
      </w:rPr>
    </w:lvl>
    <w:lvl w:ilvl="1">
      <w:start w:val="3"/>
      <w:numFmt w:val="decimal"/>
      <w:isLgl/>
      <w:lvlText w:val="%1.%2."/>
      <w:lvlJc w:val="left"/>
      <w:pPr>
        <w:ind w:left="1060" w:hanging="720"/>
      </w:pPr>
      <w:rPr>
        <w:rFonts w:eastAsia="Times New Roman" w:hint="default"/>
      </w:rPr>
    </w:lvl>
    <w:lvl w:ilvl="2">
      <w:start w:val="5"/>
      <w:numFmt w:val="decimal"/>
      <w:isLgl/>
      <w:lvlText w:val="%1.%2.%3."/>
      <w:lvlJc w:val="left"/>
      <w:pPr>
        <w:ind w:left="1060" w:hanging="720"/>
      </w:pPr>
      <w:rPr>
        <w:rFonts w:eastAsia="Times New Roman" w:hint="default"/>
      </w:rPr>
    </w:lvl>
    <w:lvl w:ilvl="3">
      <w:start w:val="1"/>
      <w:numFmt w:val="decimal"/>
      <w:isLgl/>
      <w:lvlText w:val="%1.%2.%3.%4."/>
      <w:lvlJc w:val="left"/>
      <w:pPr>
        <w:ind w:left="1420" w:hanging="1080"/>
      </w:pPr>
      <w:rPr>
        <w:rFonts w:eastAsia="Times New Roman" w:hint="default"/>
      </w:rPr>
    </w:lvl>
    <w:lvl w:ilvl="4">
      <w:start w:val="1"/>
      <w:numFmt w:val="decimal"/>
      <w:isLgl/>
      <w:lvlText w:val="%1.%2.%3.%4.%5."/>
      <w:lvlJc w:val="left"/>
      <w:pPr>
        <w:ind w:left="1420" w:hanging="1080"/>
      </w:pPr>
      <w:rPr>
        <w:rFonts w:eastAsia="Times New Roman" w:hint="default"/>
      </w:rPr>
    </w:lvl>
    <w:lvl w:ilvl="5">
      <w:start w:val="1"/>
      <w:numFmt w:val="decimal"/>
      <w:isLgl/>
      <w:lvlText w:val="%1.%2.%3.%4.%5.%6."/>
      <w:lvlJc w:val="left"/>
      <w:pPr>
        <w:ind w:left="1780" w:hanging="1440"/>
      </w:pPr>
      <w:rPr>
        <w:rFonts w:eastAsia="Times New Roman" w:hint="default"/>
      </w:rPr>
    </w:lvl>
    <w:lvl w:ilvl="6">
      <w:start w:val="1"/>
      <w:numFmt w:val="decimal"/>
      <w:isLgl/>
      <w:lvlText w:val="%1.%2.%3.%4.%5.%6.%7."/>
      <w:lvlJc w:val="left"/>
      <w:pPr>
        <w:ind w:left="1780" w:hanging="1440"/>
      </w:pPr>
      <w:rPr>
        <w:rFonts w:eastAsia="Times New Roman" w:hint="default"/>
      </w:rPr>
    </w:lvl>
    <w:lvl w:ilvl="7">
      <w:start w:val="1"/>
      <w:numFmt w:val="decimal"/>
      <w:isLgl/>
      <w:lvlText w:val="%1.%2.%3.%4.%5.%6.%7.%8."/>
      <w:lvlJc w:val="left"/>
      <w:pPr>
        <w:ind w:left="2140" w:hanging="1800"/>
      </w:pPr>
      <w:rPr>
        <w:rFonts w:eastAsia="Times New Roman" w:hint="default"/>
      </w:rPr>
    </w:lvl>
    <w:lvl w:ilvl="8">
      <w:start w:val="1"/>
      <w:numFmt w:val="decimal"/>
      <w:isLgl/>
      <w:lvlText w:val="%1.%2.%3.%4.%5.%6.%7.%8.%9."/>
      <w:lvlJc w:val="left"/>
      <w:pPr>
        <w:ind w:left="2140" w:hanging="1800"/>
      </w:pPr>
      <w:rPr>
        <w:rFonts w:eastAsia="Times New Roman" w:hint="default"/>
      </w:rPr>
    </w:lvl>
  </w:abstractNum>
  <w:abstractNum w:abstractNumId="12" w15:restartNumberingAfterBreak="0">
    <w:nsid w:val="68B12735"/>
    <w:multiLevelType w:val="hybridMultilevel"/>
    <w:tmpl w:val="10EEBB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6CBD6F4D"/>
    <w:multiLevelType w:val="hybridMultilevel"/>
    <w:tmpl w:val="7F4C171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6EA218D5"/>
    <w:multiLevelType w:val="hybridMultilevel"/>
    <w:tmpl w:val="6066B4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720F6D0E"/>
    <w:multiLevelType w:val="hybridMultilevel"/>
    <w:tmpl w:val="EA6836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728D62C6"/>
    <w:multiLevelType w:val="hybridMultilevel"/>
    <w:tmpl w:val="030094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7"/>
  </w:num>
  <w:num w:numId="4">
    <w:abstractNumId w:val="11"/>
  </w:num>
  <w:num w:numId="5">
    <w:abstractNumId w:val="8"/>
  </w:num>
  <w:num w:numId="6">
    <w:abstractNumId w:val="6"/>
  </w:num>
  <w:num w:numId="7">
    <w:abstractNumId w:val="4"/>
  </w:num>
  <w:num w:numId="8">
    <w:abstractNumId w:val="14"/>
  </w:num>
  <w:num w:numId="9">
    <w:abstractNumId w:val="12"/>
  </w:num>
  <w:num w:numId="10">
    <w:abstractNumId w:val="15"/>
  </w:num>
  <w:num w:numId="11">
    <w:abstractNumId w:val="1"/>
  </w:num>
  <w:num w:numId="12">
    <w:abstractNumId w:val="9"/>
  </w:num>
  <w:num w:numId="13">
    <w:abstractNumId w:val="2"/>
  </w:num>
  <w:num w:numId="14">
    <w:abstractNumId w:val="16"/>
  </w:num>
  <w:num w:numId="15">
    <w:abstractNumId w:val="10"/>
  </w:num>
  <w:num w:numId="16">
    <w:abstractNumId w:val="3"/>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3FA"/>
    <w:rsid w:val="0000027F"/>
    <w:rsid w:val="00003B3A"/>
    <w:rsid w:val="000050B0"/>
    <w:rsid w:val="0000702A"/>
    <w:rsid w:val="00007F25"/>
    <w:rsid w:val="00010B15"/>
    <w:rsid w:val="00011FC2"/>
    <w:rsid w:val="000124AE"/>
    <w:rsid w:val="000205E9"/>
    <w:rsid w:val="000207E9"/>
    <w:rsid w:val="00020979"/>
    <w:rsid w:val="00020C8F"/>
    <w:rsid w:val="0002147A"/>
    <w:rsid w:val="00021E42"/>
    <w:rsid w:val="00026EDA"/>
    <w:rsid w:val="000305D0"/>
    <w:rsid w:val="000307A2"/>
    <w:rsid w:val="0003446C"/>
    <w:rsid w:val="00034D84"/>
    <w:rsid w:val="00035B3F"/>
    <w:rsid w:val="00040516"/>
    <w:rsid w:val="0004466A"/>
    <w:rsid w:val="00045FE1"/>
    <w:rsid w:val="0004608E"/>
    <w:rsid w:val="000461CC"/>
    <w:rsid w:val="00054B22"/>
    <w:rsid w:val="00054BDD"/>
    <w:rsid w:val="00055FC4"/>
    <w:rsid w:val="00057B31"/>
    <w:rsid w:val="00057CEB"/>
    <w:rsid w:val="000613A1"/>
    <w:rsid w:val="000616A6"/>
    <w:rsid w:val="00061E02"/>
    <w:rsid w:val="0006439F"/>
    <w:rsid w:val="000653E2"/>
    <w:rsid w:val="000665E9"/>
    <w:rsid w:val="00067567"/>
    <w:rsid w:val="000705BF"/>
    <w:rsid w:val="000745D7"/>
    <w:rsid w:val="000756D8"/>
    <w:rsid w:val="0008013A"/>
    <w:rsid w:val="00080A2C"/>
    <w:rsid w:val="0008231D"/>
    <w:rsid w:val="00083AE7"/>
    <w:rsid w:val="00083CAD"/>
    <w:rsid w:val="000848FF"/>
    <w:rsid w:val="00084A32"/>
    <w:rsid w:val="00085590"/>
    <w:rsid w:val="00085CF3"/>
    <w:rsid w:val="000860D8"/>
    <w:rsid w:val="00087AF4"/>
    <w:rsid w:val="00092132"/>
    <w:rsid w:val="00095286"/>
    <w:rsid w:val="00095D46"/>
    <w:rsid w:val="0009743D"/>
    <w:rsid w:val="000A36EC"/>
    <w:rsid w:val="000A54E1"/>
    <w:rsid w:val="000A58D4"/>
    <w:rsid w:val="000A5DD0"/>
    <w:rsid w:val="000A7E5B"/>
    <w:rsid w:val="000B3D80"/>
    <w:rsid w:val="000B48AB"/>
    <w:rsid w:val="000B6A06"/>
    <w:rsid w:val="000B7284"/>
    <w:rsid w:val="000B773D"/>
    <w:rsid w:val="000C0CBF"/>
    <w:rsid w:val="000C3998"/>
    <w:rsid w:val="000C407B"/>
    <w:rsid w:val="000C6887"/>
    <w:rsid w:val="000C6F28"/>
    <w:rsid w:val="000D167C"/>
    <w:rsid w:val="000D36C6"/>
    <w:rsid w:val="000D4A16"/>
    <w:rsid w:val="000E0D94"/>
    <w:rsid w:val="000E13C5"/>
    <w:rsid w:val="000E2E75"/>
    <w:rsid w:val="000E3F76"/>
    <w:rsid w:val="000E4190"/>
    <w:rsid w:val="000E7368"/>
    <w:rsid w:val="000F1AD1"/>
    <w:rsid w:val="000F2C63"/>
    <w:rsid w:val="000F4946"/>
    <w:rsid w:val="000F5971"/>
    <w:rsid w:val="00102A17"/>
    <w:rsid w:val="00105B11"/>
    <w:rsid w:val="00110926"/>
    <w:rsid w:val="001129F2"/>
    <w:rsid w:val="00113DE5"/>
    <w:rsid w:val="0011694B"/>
    <w:rsid w:val="00122D7F"/>
    <w:rsid w:val="00124BF5"/>
    <w:rsid w:val="00124EAB"/>
    <w:rsid w:val="00124F42"/>
    <w:rsid w:val="0013054B"/>
    <w:rsid w:val="00131622"/>
    <w:rsid w:val="00133AA2"/>
    <w:rsid w:val="0014088E"/>
    <w:rsid w:val="00143198"/>
    <w:rsid w:val="00144236"/>
    <w:rsid w:val="001473D3"/>
    <w:rsid w:val="001477A4"/>
    <w:rsid w:val="00150B3E"/>
    <w:rsid w:val="00151FD5"/>
    <w:rsid w:val="00156265"/>
    <w:rsid w:val="001563AA"/>
    <w:rsid w:val="00157746"/>
    <w:rsid w:val="001627EB"/>
    <w:rsid w:val="001632B2"/>
    <w:rsid w:val="001649CB"/>
    <w:rsid w:val="00165452"/>
    <w:rsid w:val="00165E2B"/>
    <w:rsid w:val="00165F88"/>
    <w:rsid w:val="00166F5D"/>
    <w:rsid w:val="001705CB"/>
    <w:rsid w:val="00176036"/>
    <w:rsid w:val="00182994"/>
    <w:rsid w:val="0018551C"/>
    <w:rsid w:val="00185540"/>
    <w:rsid w:val="00190255"/>
    <w:rsid w:val="00190AA9"/>
    <w:rsid w:val="00191B01"/>
    <w:rsid w:val="0019243B"/>
    <w:rsid w:val="00193129"/>
    <w:rsid w:val="00194281"/>
    <w:rsid w:val="00194C76"/>
    <w:rsid w:val="001979EC"/>
    <w:rsid w:val="001A07D5"/>
    <w:rsid w:val="001A1C88"/>
    <w:rsid w:val="001A2D1A"/>
    <w:rsid w:val="001A3F3E"/>
    <w:rsid w:val="001A4303"/>
    <w:rsid w:val="001A5BF0"/>
    <w:rsid w:val="001B0047"/>
    <w:rsid w:val="001B3976"/>
    <w:rsid w:val="001B4E7C"/>
    <w:rsid w:val="001C1E59"/>
    <w:rsid w:val="001C20A5"/>
    <w:rsid w:val="001C2CF2"/>
    <w:rsid w:val="001C443B"/>
    <w:rsid w:val="001C5B61"/>
    <w:rsid w:val="001C5FAE"/>
    <w:rsid w:val="001C6402"/>
    <w:rsid w:val="001C6DF0"/>
    <w:rsid w:val="001C7885"/>
    <w:rsid w:val="001D201B"/>
    <w:rsid w:val="001D290D"/>
    <w:rsid w:val="001D32A6"/>
    <w:rsid w:val="001D49A5"/>
    <w:rsid w:val="001E0B5F"/>
    <w:rsid w:val="001E0D96"/>
    <w:rsid w:val="001E1A7D"/>
    <w:rsid w:val="001E1CCD"/>
    <w:rsid w:val="001E2150"/>
    <w:rsid w:val="001E58E3"/>
    <w:rsid w:val="001E67E6"/>
    <w:rsid w:val="001F0AF0"/>
    <w:rsid w:val="001F2DA9"/>
    <w:rsid w:val="001F3425"/>
    <w:rsid w:val="001F4488"/>
    <w:rsid w:val="001F679E"/>
    <w:rsid w:val="001F7A49"/>
    <w:rsid w:val="00201277"/>
    <w:rsid w:val="0020218D"/>
    <w:rsid w:val="00203904"/>
    <w:rsid w:val="00203EB6"/>
    <w:rsid w:val="00205CE3"/>
    <w:rsid w:val="00206E54"/>
    <w:rsid w:val="00206FD9"/>
    <w:rsid w:val="002109CB"/>
    <w:rsid w:val="002118E7"/>
    <w:rsid w:val="00211C1D"/>
    <w:rsid w:val="002137E2"/>
    <w:rsid w:val="00215FE6"/>
    <w:rsid w:val="00217416"/>
    <w:rsid w:val="00220A3C"/>
    <w:rsid w:val="002220E3"/>
    <w:rsid w:val="00223122"/>
    <w:rsid w:val="00224C5E"/>
    <w:rsid w:val="00224D1B"/>
    <w:rsid w:val="00225265"/>
    <w:rsid w:val="002259AE"/>
    <w:rsid w:val="002270D0"/>
    <w:rsid w:val="00230FA9"/>
    <w:rsid w:val="00236644"/>
    <w:rsid w:val="00237256"/>
    <w:rsid w:val="002414C8"/>
    <w:rsid w:val="00242D2B"/>
    <w:rsid w:val="00244889"/>
    <w:rsid w:val="00246989"/>
    <w:rsid w:val="0025188D"/>
    <w:rsid w:val="002523AD"/>
    <w:rsid w:val="002537BF"/>
    <w:rsid w:val="00253A70"/>
    <w:rsid w:val="00254EF3"/>
    <w:rsid w:val="00255893"/>
    <w:rsid w:val="00256258"/>
    <w:rsid w:val="00257507"/>
    <w:rsid w:val="002579D0"/>
    <w:rsid w:val="00257A23"/>
    <w:rsid w:val="002602D8"/>
    <w:rsid w:val="00260FA4"/>
    <w:rsid w:val="00261E9F"/>
    <w:rsid w:val="00262C06"/>
    <w:rsid w:val="00265046"/>
    <w:rsid w:val="00266333"/>
    <w:rsid w:val="00267426"/>
    <w:rsid w:val="0026763A"/>
    <w:rsid w:val="00267825"/>
    <w:rsid w:val="002678CC"/>
    <w:rsid w:val="00272122"/>
    <w:rsid w:val="00272E53"/>
    <w:rsid w:val="002746D6"/>
    <w:rsid w:val="00275847"/>
    <w:rsid w:val="0027697A"/>
    <w:rsid w:val="002824ED"/>
    <w:rsid w:val="002825B3"/>
    <w:rsid w:val="00283DAF"/>
    <w:rsid w:val="00285136"/>
    <w:rsid w:val="002859D4"/>
    <w:rsid w:val="002872E6"/>
    <w:rsid w:val="00296091"/>
    <w:rsid w:val="00296162"/>
    <w:rsid w:val="00297E67"/>
    <w:rsid w:val="002A0954"/>
    <w:rsid w:val="002A0986"/>
    <w:rsid w:val="002A0A13"/>
    <w:rsid w:val="002A10EF"/>
    <w:rsid w:val="002A2D6E"/>
    <w:rsid w:val="002A44C8"/>
    <w:rsid w:val="002A51E9"/>
    <w:rsid w:val="002A6B79"/>
    <w:rsid w:val="002B015D"/>
    <w:rsid w:val="002B155E"/>
    <w:rsid w:val="002B26E6"/>
    <w:rsid w:val="002B5221"/>
    <w:rsid w:val="002B6D30"/>
    <w:rsid w:val="002C06A5"/>
    <w:rsid w:val="002C06A6"/>
    <w:rsid w:val="002C3F9E"/>
    <w:rsid w:val="002C5A47"/>
    <w:rsid w:val="002C61F3"/>
    <w:rsid w:val="002C69A9"/>
    <w:rsid w:val="002C7111"/>
    <w:rsid w:val="002D29AB"/>
    <w:rsid w:val="002D30D6"/>
    <w:rsid w:val="002D392A"/>
    <w:rsid w:val="002D3932"/>
    <w:rsid w:val="002D63DA"/>
    <w:rsid w:val="002D6C84"/>
    <w:rsid w:val="002D6E9B"/>
    <w:rsid w:val="002D72E8"/>
    <w:rsid w:val="002E01B9"/>
    <w:rsid w:val="002E11F6"/>
    <w:rsid w:val="002E1D48"/>
    <w:rsid w:val="002E630A"/>
    <w:rsid w:val="002E784C"/>
    <w:rsid w:val="002F2470"/>
    <w:rsid w:val="002F7DE7"/>
    <w:rsid w:val="0030011E"/>
    <w:rsid w:val="0030114D"/>
    <w:rsid w:val="00301F34"/>
    <w:rsid w:val="003025CD"/>
    <w:rsid w:val="0030353E"/>
    <w:rsid w:val="00303ECB"/>
    <w:rsid w:val="00304238"/>
    <w:rsid w:val="00304A86"/>
    <w:rsid w:val="00304EC0"/>
    <w:rsid w:val="00307342"/>
    <w:rsid w:val="003105ED"/>
    <w:rsid w:val="003108AC"/>
    <w:rsid w:val="00310CF5"/>
    <w:rsid w:val="003120D8"/>
    <w:rsid w:val="0031577B"/>
    <w:rsid w:val="00315C35"/>
    <w:rsid w:val="00315C54"/>
    <w:rsid w:val="0032175E"/>
    <w:rsid w:val="003223BC"/>
    <w:rsid w:val="00322B0F"/>
    <w:rsid w:val="003253E9"/>
    <w:rsid w:val="00330043"/>
    <w:rsid w:val="00331A42"/>
    <w:rsid w:val="0033222F"/>
    <w:rsid w:val="003329D5"/>
    <w:rsid w:val="00332C05"/>
    <w:rsid w:val="00333666"/>
    <w:rsid w:val="00334FC8"/>
    <w:rsid w:val="00336662"/>
    <w:rsid w:val="00336690"/>
    <w:rsid w:val="003368B7"/>
    <w:rsid w:val="00336F07"/>
    <w:rsid w:val="00341CD5"/>
    <w:rsid w:val="00346314"/>
    <w:rsid w:val="0034751C"/>
    <w:rsid w:val="00347D8B"/>
    <w:rsid w:val="00351F6F"/>
    <w:rsid w:val="003524BD"/>
    <w:rsid w:val="00352FB7"/>
    <w:rsid w:val="00353DD7"/>
    <w:rsid w:val="00354BA8"/>
    <w:rsid w:val="003559C5"/>
    <w:rsid w:val="003576AB"/>
    <w:rsid w:val="0036027E"/>
    <w:rsid w:val="00360E60"/>
    <w:rsid w:val="00361C33"/>
    <w:rsid w:val="00361DA0"/>
    <w:rsid w:val="00362035"/>
    <w:rsid w:val="00362910"/>
    <w:rsid w:val="00363F72"/>
    <w:rsid w:val="00365446"/>
    <w:rsid w:val="0036603B"/>
    <w:rsid w:val="00366FAA"/>
    <w:rsid w:val="0036762C"/>
    <w:rsid w:val="003706DE"/>
    <w:rsid w:val="0037081E"/>
    <w:rsid w:val="00370AE5"/>
    <w:rsid w:val="00370CEA"/>
    <w:rsid w:val="00371161"/>
    <w:rsid w:val="0037160F"/>
    <w:rsid w:val="00371D20"/>
    <w:rsid w:val="003721CE"/>
    <w:rsid w:val="003745B7"/>
    <w:rsid w:val="0037540E"/>
    <w:rsid w:val="00376541"/>
    <w:rsid w:val="00380680"/>
    <w:rsid w:val="00380EBB"/>
    <w:rsid w:val="00382725"/>
    <w:rsid w:val="003827EA"/>
    <w:rsid w:val="00382DB1"/>
    <w:rsid w:val="0038462B"/>
    <w:rsid w:val="003854D2"/>
    <w:rsid w:val="00386025"/>
    <w:rsid w:val="00387847"/>
    <w:rsid w:val="00390E83"/>
    <w:rsid w:val="00391777"/>
    <w:rsid w:val="00392EE3"/>
    <w:rsid w:val="0039737D"/>
    <w:rsid w:val="003A393F"/>
    <w:rsid w:val="003A6380"/>
    <w:rsid w:val="003A6FC9"/>
    <w:rsid w:val="003A7242"/>
    <w:rsid w:val="003B0EF2"/>
    <w:rsid w:val="003B1F2E"/>
    <w:rsid w:val="003B4DDC"/>
    <w:rsid w:val="003B53C4"/>
    <w:rsid w:val="003B6F9D"/>
    <w:rsid w:val="003B7287"/>
    <w:rsid w:val="003B791D"/>
    <w:rsid w:val="003C12E3"/>
    <w:rsid w:val="003C15D4"/>
    <w:rsid w:val="003C256F"/>
    <w:rsid w:val="003C4656"/>
    <w:rsid w:val="003C4C39"/>
    <w:rsid w:val="003C57AB"/>
    <w:rsid w:val="003C6BB4"/>
    <w:rsid w:val="003C6E09"/>
    <w:rsid w:val="003C7C6C"/>
    <w:rsid w:val="003D18E6"/>
    <w:rsid w:val="003D1F05"/>
    <w:rsid w:val="003D4E9A"/>
    <w:rsid w:val="003D624A"/>
    <w:rsid w:val="003D7BD9"/>
    <w:rsid w:val="003E13D6"/>
    <w:rsid w:val="003E3D52"/>
    <w:rsid w:val="003E5565"/>
    <w:rsid w:val="003E58C7"/>
    <w:rsid w:val="003E62D5"/>
    <w:rsid w:val="003E7100"/>
    <w:rsid w:val="003F0650"/>
    <w:rsid w:val="003F1E4C"/>
    <w:rsid w:val="003F2A73"/>
    <w:rsid w:val="003F504F"/>
    <w:rsid w:val="003F60E1"/>
    <w:rsid w:val="003F683E"/>
    <w:rsid w:val="00400DAF"/>
    <w:rsid w:val="00401AE9"/>
    <w:rsid w:val="00401C3E"/>
    <w:rsid w:val="00402762"/>
    <w:rsid w:val="0040292B"/>
    <w:rsid w:val="0040559F"/>
    <w:rsid w:val="004105FF"/>
    <w:rsid w:val="00411499"/>
    <w:rsid w:val="00411610"/>
    <w:rsid w:val="00413E83"/>
    <w:rsid w:val="0041692C"/>
    <w:rsid w:val="00420B56"/>
    <w:rsid w:val="00423247"/>
    <w:rsid w:val="00425971"/>
    <w:rsid w:val="00430623"/>
    <w:rsid w:val="00430D67"/>
    <w:rsid w:val="00432D97"/>
    <w:rsid w:val="00433816"/>
    <w:rsid w:val="00434B00"/>
    <w:rsid w:val="00435A86"/>
    <w:rsid w:val="00437092"/>
    <w:rsid w:val="00437395"/>
    <w:rsid w:val="00440537"/>
    <w:rsid w:val="00441B95"/>
    <w:rsid w:val="004422E5"/>
    <w:rsid w:val="00442456"/>
    <w:rsid w:val="00444732"/>
    <w:rsid w:val="00444C54"/>
    <w:rsid w:val="00445004"/>
    <w:rsid w:val="0045057B"/>
    <w:rsid w:val="00452D93"/>
    <w:rsid w:val="00454722"/>
    <w:rsid w:val="00455BA5"/>
    <w:rsid w:val="00456427"/>
    <w:rsid w:val="004601F1"/>
    <w:rsid w:val="00460E18"/>
    <w:rsid w:val="0046112F"/>
    <w:rsid w:val="004626F4"/>
    <w:rsid w:val="00462948"/>
    <w:rsid w:val="00464759"/>
    <w:rsid w:val="00465DF6"/>
    <w:rsid w:val="004663A0"/>
    <w:rsid w:val="00470454"/>
    <w:rsid w:val="00471F29"/>
    <w:rsid w:val="00473F5A"/>
    <w:rsid w:val="004752AB"/>
    <w:rsid w:val="00476E79"/>
    <w:rsid w:val="004770BE"/>
    <w:rsid w:val="00483707"/>
    <w:rsid w:val="00485C56"/>
    <w:rsid w:val="00487297"/>
    <w:rsid w:val="00487B2B"/>
    <w:rsid w:val="00487E7A"/>
    <w:rsid w:val="0049063F"/>
    <w:rsid w:val="004906C6"/>
    <w:rsid w:val="004922FE"/>
    <w:rsid w:val="00496EE7"/>
    <w:rsid w:val="00497723"/>
    <w:rsid w:val="004A0AE0"/>
    <w:rsid w:val="004A2975"/>
    <w:rsid w:val="004A36D5"/>
    <w:rsid w:val="004A5380"/>
    <w:rsid w:val="004A62C7"/>
    <w:rsid w:val="004A7B2E"/>
    <w:rsid w:val="004A7F89"/>
    <w:rsid w:val="004B0220"/>
    <w:rsid w:val="004B148D"/>
    <w:rsid w:val="004B187C"/>
    <w:rsid w:val="004B5C3C"/>
    <w:rsid w:val="004B6E06"/>
    <w:rsid w:val="004B7AC6"/>
    <w:rsid w:val="004B7E33"/>
    <w:rsid w:val="004C088E"/>
    <w:rsid w:val="004C15C4"/>
    <w:rsid w:val="004C3280"/>
    <w:rsid w:val="004C611F"/>
    <w:rsid w:val="004C6B2F"/>
    <w:rsid w:val="004C7A32"/>
    <w:rsid w:val="004D44E2"/>
    <w:rsid w:val="004D64C8"/>
    <w:rsid w:val="004E1421"/>
    <w:rsid w:val="004E1985"/>
    <w:rsid w:val="004E2BD3"/>
    <w:rsid w:val="004E3701"/>
    <w:rsid w:val="004E5DE8"/>
    <w:rsid w:val="004E6B8F"/>
    <w:rsid w:val="004F083A"/>
    <w:rsid w:val="004F1A2C"/>
    <w:rsid w:val="004F3BF5"/>
    <w:rsid w:val="004F3F5A"/>
    <w:rsid w:val="004F41DC"/>
    <w:rsid w:val="004F564A"/>
    <w:rsid w:val="004F7B6B"/>
    <w:rsid w:val="004F7F1B"/>
    <w:rsid w:val="00500BC0"/>
    <w:rsid w:val="00505041"/>
    <w:rsid w:val="00505FB8"/>
    <w:rsid w:val="00507BF8"/>
    <w:rsid w:val="00512C16"/>
    <w:rsid w:val="005138E6"/>
    <w:rsid w:val="00514369"/>
    <w:rsid w:val="00517E5E"/>
    <w:rsid w:val="00520F84"/>
    <w:rsid w:val="005212B1"/>
    <w:rsid w:val="00521469"/>
    <w:rsid w:val="005216CE"/>
    <w:rsid w:val="00522E7E"/>
    <w:rsid w:val="00526431"/>
    <w:rsid w:val="00534FD1"/>
    <w:rsid w:val="005374BB"/>
    <w:rsid w:val="00544783"/>
    <w:rsid w:val="00544ABB"/>
    <w:rsid w:val="0055392D"/>
    <w:rsid w:val="00553EF1"/>
    <w:rsid w:val="005547FB"/>
    <w:rsid w:val="00560615"/>
    <w:rsid w:val="00561044"/>
    <w:rsid w:val="00570938"/>
    <w:rsid w:val="005715CF"/>
    <w:rsid w:val="00571ADA"/>
    <w:rsid w:val="00572DB0"/>
    <w:rsid w:val="00572E2E"/>
    <w:rsid w:val="00573BCE"/>
    <w:rsid w:val="00573DC8"/>
    <w:rsid w:val="00574559"/>
    <w:rsid w:val="005747F7"/>
    <w:rsid w:val="00577273"/>
    <w:rsid w:val="00577CAF"/>
    <w:rsid w:val="00577F7A"/>
    <w:rsid w:val="00580DB1"/>
    <w:rsid w:val="005811A9"/>
    <w:rsid w:val="005826C1"/>
    <w:rsid w:val="00582F10"/>
    <w:rsid w:val="00583BAC"/>
    <w:rsid w:val="00584244"/>
    <w:rsid w:val="00585B03"/>
    <w:rsid w:val="005863AF"/>
    <w:rsid w:val="00586C62"/>
    <w:rsid w:val="0058758B"/>
    <w:rsid w:val="00590700"/>
    <w:rsid w:val="005916EE"/>
    <w:rsid w:val="005929FB"/>
    <w:rsid w:val="00594332"/>
    <w:rsid w:val="00594393"/>
    <w:rsid w:val="005954A6"/>
    <w:rsid w:val="00595D9D"/>
    <w:rsid w:val="00596820"/>
    <w:rsid w:val="005A0676"/>
    <w:rsid w:val="005A186A"/>
    <w:rsid w:val="005A33AF"/>
    <w:rsid w:val="005A39BB"/>
    <w:rsid w:val="005A560E"/>
    <w:rsid w:val="005A6590"/>
    <w:rsid w:val="005B2D24"/>
    <w:rsid w:val="005B4D2D"/>
    <w:rsid w:val="005B621D"/>
    <w:rsid w:val="005B7378"/>
    <w:rsid w:val="005C0CC3"/>
    <w:rsid w:val="005C2A5C"/>
    <w:rsid w:val="005C2CB4"/>
    <w:rsid w:val="005C4286"/>
    <w:rsid w:val="005C4E62"/>
    <w:rsid w:val="005C508C"/>
    <w:rsid w:val="005D0133"/>
    <w:rsid w:val="005D1CE7"/>
    <w:rsid w:val="005D42A9"/>
    <w:rsid w:val="005D6FFF"/>
    <w:rsid w:val="005D7CDB"/>
    <w:rsid w:val="005D7DEA"/>
    <w:rsid w:val="005E15B0"/>
    <w:rsid w:val="005E15F0"/>
    <w:rsid w:val="005E2F25"/>
    <w:rsid w:val="005E4270"/>
    <w:rsid w:val="005E4AAF"/>
    <w:rsid w:val="005E792E"/>
    <w:rsid w:val="005E7D05"/>
    <w:rsid w:val="005F5382"/>
    <w:rsid w:val="005F7330"/>
    <w:rsid w:val="005F7EA5"/>
    <w:rsid w:val="0060501E"/>
    <w:rsid w:val="006055D1"/>
    <w:rsid w:val="00606950"/>
    <w:rsid w:val="006126ED"/>
    <w:rsid w:val="00622793"/>
    <w:rsid w:val="0062337B"/>
    <w:rsid w:val="00625B48"/>
    <w:rsid w:val="006310AB"/>
    <w:rsid w:val="00631554"/>
    <w:rsid w:val="00631809"/>
    <w:rsid w:val="00633055"/>
    <w:rsid w:val="006333FC"/>
    <w:rsid w:val="00635504"/>
    <w:rsid w:val="006359E6"/>
    <w:rsid w:val="00637021"/>
    <w:rsid w:val="00637BE4"/>
    <w:rsid w:val="0064179D"/>
    <w:rsid w:val="0064219D"/>
    <w:rsid w:val="00647213"/>
    <w:rsid w:val="006476BC"/>
    <w:rsid w:val="00650750"/>
    <w:rsid w:val="00650882"/>
    <w:rsid w:val="00651B0C"/>
    <w:rsid w:val="006527E4"/>
    <w:rsid w:val="00655660"/>
    <w:rsid w:val="00655BDB"/>
    <w:rsid w:val="0065608B"/>
    <w:rsid w:val="00657452"/>
    <w:rsid w:val="00662C14"/>
    <w:rsid w:val="0066383C"/>
    <w:rsid w:val="00663867"/>
    <w:rsid w:val="00665C42"/>
    <w:rsid w:val="006716CB"/>
    <w:rsid w:val="006726C8"/>
    <w:rsid w:val="006727FC"/>
    <w:rsid w:val="00673518"/>
    <w:rsid w:val="006757BD"/>
    <w:rsid w:val="0067593A"/>
    <w:rsid w:val="00680F2D"/>
    <w:rsid w:val="00681380"/>
    <w:rsid w:val="006819D0"/>
    <w:rsid w:val="006832DB"/>
    <w:rsid w:val="00683C23"/>
    <w:rsid w:val="00684BA8"/>
    <w:rsid w:val="006856B1"/>
    <w:rsid w:val="006858A6"/>
    <w:rsid w:val="00691444"/>
    <w:rsid w:val="0069204F"/>
    <w:rsid w:val="00693572"/>
    <w:rsid w:val="00693826"/>
    <w:rsid w:val="00695A24"/>
    <w:rsid w:val="006962B0"/>
    <w:rsid w:val="006A0CCD"/>
    <w:rsid w:val="006A0E2A"/>
    <w:rsid w:val="006A1861"/>
    <w:rsid w:val="006A2BE8"/>
    <w:rsid w:val="006A5C71"/>
    <w:rsid w:val="006A7901"/>
    <w:rsid w:val="006B25F2"/>
    <w:rsid w:val="006B2689"/>
    <w:rsid w:val="006B3257"/>
    <w:rsid w:val="006B65C6"/>
    <w:rsid w:val="006C068A"/>
    <w:rsid w:val="006C1109"/>
    <w:rsid w:val="006C44AC"/>
    <w:rsid w:val="006C57D2"/>
    <w:rsid w:val="006C59A3"/>
    <w:rsid w:val="006C5E0F"/>
    <w:rsid w:val="006D0181"/>
    <w:rsid w:val="006D0632"/>
    <w:rsid w:val="006D0659"/>
    <w:rsid w:val="006D1BA1"/>
    <w:rsid w:val="006D22F6"/>
    <w:rsid w:val="006D2B81"/>
    <w:rsid w:val="006D3378"/>
    <w:rsid w:val="006E09E2"/>
    <w:rsid w:val="006E1437"/>
    <w:rsid w:val="006E38A4"/>
    <w:rsid w:val="006E5107"/>
    <w:rsid w:val="006E60C6"/>
    <w:rsid w:val="006E65D3"/>
    <w:rsid w:val="006F217D"/>
    <w:rsid w:val="006F27BA"/>
    <w:rsid w:val="006F3F92"/>
    <w:rsid w:val="006F503B"/>
    <w:rsid w:val="006F751A"/>
    <w:rsid w:val="006F7EC1"/>
    <w:rsid w:val="00701D7E"/>
    <w:rsid w:val="00702D2C"/>
    <w:rsid w:val="00704670"/>
    <w:rsid w:val="00705596"/>
    <w:rsid w:val="00707238"/>
    <w:rsid w:val="007075CA"/>
    <w:rsid w:val="007075E3"/>
    <w:rsid w:val="00707F4F"/>
    <w:rsid w:val="007101DB"/>
    <w:rsid w:val="0071232B"/>
    <w:rsid w:val="00713155"/>
    <w:rsid w:val="00714650"/>
    <w:rsid w:val="007163C7"/>
    <w:rsid w:val="00716EB1"/>
    <w:rsid w:val="00720F85"/>
    <w:rsid w:val="0072280D"/>
    <w:rsid w:val="00723C6C"/>
    <w:rsid w:val="00724B03"/>
    <w:rsid w:val="00726538"/>
    <w:rsid w:val="00727D3F"/>
    <w:rsid w:val="00730010"/>
    <w:rsid w:val="00731D62"/>
    <w:rsid w:val="00731F51"/>
    <w:rsid w:val="0073517E"/>
    <w:rsid w:val="007357C9"/>
    <w:rsid w:val="007357D4"/>
    <w:rsid w:val="00736EB6"/>
    <w:rsid w:val="0074204E"/>
    <w:rsid w:val="00744C10"/>
    <w:rsid w:val="00745BC6"/>
    <w:rsid w:val="007466C7"/>
    <w:rsid w:val="007512A5"/>
    <w:rsid w:val="00754235"/>
    <w:rsid w:val="0075425C"/>
    <w:rsid w:val="00754BA5"/>
    <w:rsid w:val="007562FB"/>
    <w:rsid w:val="007567D4"/>
    <w:rsid w:val="00757201"/>
    <w:rsid w:val="00760D0B"/>
    <w:rsid w:val="00761264"/>
    <w:rsid w:val="00761B04"/>
    <w:rsid w:val="00761FAA"/>
    <w:rsid w:val="00767170"/>
    <w:rsid w:val="00767B48"/>
    <w:rsid w:val="007705ED"/>
    <w:rsid w:val="00771103"/>
    <w:rsid w:val="00773264"/>
    <w:rsid w:val="00774A70"/>
    <w:rsid w:val="0077631D"/>
    <w:rsid w:val="007764D8"/>
    <w:rsid w:val="0077682B"/>
    <w:rsid w:val="0077731C"/>
    <w:rsid w:val="00777D0F"/>
    <w:rsid w:val="00782F76"/>
    <w:rsid w:val="00782FF1"/>
    <w:rsid w:val="0078779B"/>
    <w:rsid w:val="00787E53"/>
    <w:rsid w:val="0079275F"/>
    <w:rsid w:val="00792891"/>
    <w:rsid w:val="00792A51"/>
    <w:rsid w:val="00792E63"/>
    <w:rsid w:val="007948AB"/>
    <w:rsid w:val="00794AEF"/>
    <w:rsid w:val="00795750"/>
    <w:rsid w:val="00795ACF"/>
    <w:rsid w:val="00797135"/>
    <w:rsid w:val="007A0811"/>
    <w:rsid w:val="007A3E3A"/>
    <w:rsid w:val="007A5594"/>
    <w:rsid w:val="007A5723"/>
    <w:rsid w:val="007A63E4"/>
    <w:rsid w:val="007B0D0B"/>
    <w:rsid w:val="007B262B"/>
    <w:rsid w:val="007B3315"/>
    <w:rsid w:val="007B421E"/>
    <w:rsid w:val="007B50FB"/>
    <w:rsid w:val="007B58FB"/>
    <w:rsid w:val="007C1861"/>
    <w:rsid w:val="007C258B"/>
    <w:rsid w:val="007C3B6B"/>
    <w:rsid w:val="007C49F1"/>
    <w:rsid w:val="007D272C"/>
    <w:rsid w:val="007D2D8C"/>
    <w:rsid w:val="007D54DD"/>
    <w:rsid w:val="007D5B33"/>
    <w:rsid w:val="007D71D0"/>
    <w:rsid w:val="007D7CD6"/>
    <w:rsid w:val="007E00C4"/>
    <w:rsid w:val="007E0DFC"/>
    <w:rsid w:val="007E2E37"/>
    <w:rsid w:val="007F0A71"/>
    <w:rsid w:val="007F1C45"/>
    <w:rsid w:val="007F236B"/>
    <w:rsid w:val="007F2E0B"/>
    <w:rsid w:val="007F4838"/>
    <w:rsid w:val="007F4B0B"/>
    <w:rsid w:val="007F5120"/>
    <w:rsid w:val="007F67D3"/>
    <w:rsid w:val="007F78EA"/>
    <w:rsid w:val="00800121"/>
    <w:rsid w:val="008019EB"/>
    <w:rsid w:val="00801A25"/>
    <w:rsid w:val="00804119"/>
    <w:rsid w:val="008049B6"/>
    <w:rsid w:val="00805BAD"/>
    <w:rsid w:val="00806BDF"/>
    <w:rsid w:val="00806D28"/>
    <w:rsid w:val="00814D01"/>
    <w:rsid w:val="00816878"/>
    <w:rsid w:val="00816FB6"/>
    <w:rsid w:val="008177D8"/>
    <w:rsid w:val="00820315"/>
    <w:rsid w:val="0082059F"/>
    <w:rsid w:val="00820E36"/>
    <w:rsid w:val="00822834"/>
    <w:rsid w:val="00822989"/>
    <w:rsid w:val="008237D8"/>
    <w:rsid w:val="00826680"/>
    <w:rsid w:val="00826AB8"/>
    <w:rsid w:val="00827E22"/>
    <w:rsid w:val="0083028F"/>
    <w:rsid w:val="008306CA"/>
    <w:rsid w:val="00837CED"/>
    <w:rsid w:val="008428F9"/>
    <w:rsid w:val="00842B39"/>
    <w:rsid w:val="0084484E"/>
    <w:rsid w:val="00845883"/>
    <w:rsid w:val="008475FE"/>
    <w:rsid w:val="00847EA7"/>
    <w:rsid w:val="0085024F"/>
    <w:rsid w:val="008504F9"/>
    <w:rsid w:val="00853E92"/>
    <w:rsid w:val="008554FD"/>
    <w:rsid w:val="008563B8"/>
    <w:rsid w:val="00860992"/>
    <w:rsid w:val="00860D7F"/>
    <w:rsid w:val="00861D0E"/>
    <w:rsid w:val="0086389B"/>
    <w:rsid w:val="008646B0"/>
    <w:rsid w:val="00865580"/>
    <w:rsid w:val="00865C2B"/>
    <w:rsid w:val="00865E3F"/>
    <w:rsid w:val="00867C84"/>
    <w:rsid w:val="00870E8E"/>
    <w:rsid w:val="00872738"/>
    <w:rsid w:val="00873A47"/>
    <w:rsid w:val="00873EC0"/>
    <w:rsid w:val="008774E3"/>
    <w:rsid w:val="00880AD0"/>
    <w:rsid w:val="00880F3A"/>
    <w:rsid w:val="00881F7A"/>
    <w:rsid w:val="008838AF"/>
    <w:rsid w:val="00883F88"/>
    <w:rsid w:val="00885C41"/>
    <w:rsid w:val="008868AB"/>
    <w:rsid w:val="00891E7B"/>
    <w:rsid w:val="00892D74"/>
    <w:rsid w:val="00895962"/>
    <w:rsid w:val="00897780"/>
    <w:rsid w:val="008A3EFC"/>
    <w:rsid w:val="008A4525"/>
    <w:rsid w:val="008A4BB3"/>
    <w:rsid w:val="008A4F3D"/>
    <w:rsid w:val="008A70C7"/>
    <w:rsid w:val="008A7300"/>
    <w:rsid w:val="008B1968"/>
    <w:rsid w:val="008B1ED6"/>
    <w:rsid w:val="008B1EE4"/>
    <w:rsid w:val="008B21C5"/>
    <w:rsid w:val="008B2ACF"/>
    <w:rsid w:val="008B4742"/>
    <w:rsid w:val="008B6723"/>
    <w:rsid w:val="008C0500"/>
    <w:rsid w:val="008C0E80"/>
    <w:rsid w:val="008C56E0"/>
    <w:rsid w:val="008D04D7"/>
    <w:rsid w:val="008D0D59"/>
    <w:rsid w:val="008D1484"/>
    <w:rsid w:val="008D324C"/>
    <w:rsid w:val="008D5AEF"/>
    <w:rsid w:val="008D65D7"/>
    <w:rsid w:val="008E14AA"/>
    <w:rsid w:val="008E2D2D"/>
    <w:rsid w:val="008E50B0"/>
    <w:rsid w:val="008E5BCE"/>
    <w:rsid w:val="008E707A"/>
    <w:rsid w:val="008F1C00"/>
    <w:rsid w:val="008F448B"/>
    <w:rsid w:val="008F5352"/>
    <w:rsid w:val="008F726D"/>
    <w:rsid w:val="008F72E1"/>
    <w:rsid w:val="0090003A"/>
    <w:rsid w:val="0090005F"/>
    <w:rsid w:val="00900611"/>
    <w:rsid w:val="0090307A"/>
    <w:rsid w:val="00904269"/>
    <w:rsid w:val="00904CDA"/>
    <w:rsid w:val="00906FE7"/>
    <w:rsid w:val="009118E2"/>
    <w:rsid w:val="00913464"/>
    <w:rsid w:val="00913554"/>
    <w:rsid w:val="0091396D"/>
    <w:rsid w:val="00913DD5"/>
    <w:rsid w:val="0091536F"/>
    <w:rsid w:val="0091549D"/>
    <w:rsid w:val="00916B6F"/>
    <w:rsid w:val="00921A64"/>
    <w:rsid w:val="009227C1"/>
    <w:rsid w:val="009253DC"/>
    <w:rsid w:val="00930CE0"/>
    <w:rsid w:val="00933F4A"/>
    <w:rsid w:val="009407EF"/>
    <w:rsid w:val="00940AE3"/>
    <w:rsid w:val="0094296E"/>
    <w:rsid w:val="0095073B"/>
    <w:rsid w:val="0095105F"/>
    <w:rsid w:val="00952EF2"/>
    <w:rsid w:val="0095677E"/>
    <w:rsid w:val="0095695E"/>
    <w:rsid w:val="0095763E"/>
    <w:rsid w:val="009628EB"/>
    <w:rsid w:val="0096538C"/>
    <w:rsid w:val="00966233"/>
    <w:rsid w:val="00966AD5"/>
    <w:rsid w:val="00970805"/>
    <w:rsid w:val="009716E6"/>
    <w:rsid w:val="00971FD0"/>
    <w:rsid w:val="00972363"/>
    <w:rsid w:val="00972E30"/>
    <w:rsid w:val="009733FA"/>
    <w:rsid w:val="00975873"/>
    <w:rsid w:val="00976104"/>
    <w:rsid w:val="009768C4"/>
    <w:rsid w:val="0097799D"/>
    <w:rsid w:val="00977EEA"/>
    <w:rsid w:val="009801AB"/>
    <w:rsid w:val="00980E32"/>
    <w:rsid w:val="00980F1B"/>
    <w:rsid w:val="00982724"/>
    <w:rsid w:val="00982BF6"/>
    <w:rsid w:val="0098466A"/>
    <w:rsid w:val="009847CD"/>
    <w:rsid w:val="00985CDE"/>
    <w:rsid w:val="009878ED"/>
    <w:rsid w:val="00987DF3"/>
    <w:rsid w:val="0099012A"/>
    <w:rsid w:val="009911BE"/>
    <w:rsid w:val="009914DB"/>
    <w:rsid w:val="00992AA9"/>
    <w:rsid w:val="00995B70"/>
    <w:rsid w:val="009A004B"/>
    <w:rsid w:val="009A0544"/>
    <w:rsid w:val="009A2E36"/>
    <w:rsid w:val="009A4185"/>
    <w:rsid w:val="009B1331"/>
    <w:rsid w:val="009B227B"/>
    <w:rsid w:val="009B230C"/>
    <w:rsid w:val="009B703D"/>
    <w:rsid w:val="009B7E76"/>
    <w:rsid w:val="009C21FF"/>
    <w:rsid w:val="009C253B"/>
    <w:rsid w:val="009C2D6E"/>
    <w:rsid w:val="009C4E2B"/>
    <w:rsid w:val="009C590B"/>
    <w:rsid w:val="009C6A0D"/>
    <w:rsid w:val="009C7014"/>
    <w:rsid w:val="009D225F"/>
    <w:rsid w:val="009D2D73"/>
    <w:rsid w:val="009D2F54"/>
    <w:rsid w:val="009D3003"/>
    <w:rsid w:val="009D41D0"/>
    <w:rsid w:val="009D583B"/>
    <w:rsid w:val="009D79BC"/>
    <w:rsid w:val="009D7BBF"/>
    <w:rsid w:val="009E1392"/>
    <w:rsid w:val="009E319F"/>
    <w:rsid w:val="009F3677"/>
    <w:rsid w:val="009F3C0B"/>
    <w:rsid w:val="009F4257"/>
    <w:rsid w:val="009F5154"/>
    <w:rsid w:val="009F774C"/>
    <w:rsid w:val="00A00446"/>
    <w:rsid w:val="00A018F5"/>
    <w:rsid w:val="00A06135"/>
    <w:rsid w:val="00A077D4"/>
    <w:rsid w:val="00A11820"/>
    <w:rsid w:val="00A11CEE"/>
    <w:rsid w:val="00A1655A"/>
    <w:rsid w:val="00A177BC"/>
    <w:rsid w:val="00A210F0"/>
    <w:rsid w:val="00A230B4"/>
    <w:rsid w:val="00A24E38"/>
    <w:rsid w:val="00A258C6"/>
    <w:rsid w:val="00A276CB"/>
    <w:rsid w:val="00A3003A"/>
    <w:rsid w:val="00A330BE"/>
    <w:rsid w:val="00A33ED9"/>
    <w:rsid w:val="00A373C6"/>
    <w:rsid w:val="00A418BE"/>
    <w:rsid w:val="00A41D1B"/>
    <w:rsid w:val="00A4343E"/>
    <w:rsid w:val="00A46284"/>
    <w:rsid w:val="00A47B35"/>
    <w:rsid w:val="00A509D1"/>
    <w:rsid w:val="00A50BC5"/>
    <w:rsid w:val="00A52F32"/>
    <w:rsid w:val="00A644CD"/>
    <w:rsid w:val="00A654F9"/>
    <w:rsid w:val="00A7304F"/>
    <w:rsid w:val="00A749DB"/>
    <w:rsid w:val="00A76338"/>
    <w:rsid w:val="00A76CE5"/>
    <w:rsid w:val="00A774C1"/>
    <w:rsid w:val="00A8013F"/>
    <w:rsid w:val="00A80245"/>
    <w:rsid w:val="00A81050"/>
    <w:rsid w:val="00A816BC"/>
    <w:rsid w:val="00A81B09"/>
    <w:rsid w:val="00A830A5"/>
    <w:rsid w:val="00A835AC"/>
    <w:rsid w:val="00A84C90"/>
    <w:rsid w:val="00A86CBB"/>
    <w:rsid w:val="00A87FB9"/>
    <w:rsid w:val="00A9004C"/>
    <w:rsid w:val="00A90BC4"/>
    <w:rsid w:val="00A90E47"/>
    <w:rsid w:val="00A90F0A"/>
    <w:rsid w:val="00A918F0"/>
    <w:rsid w:val="00A92F17"/>
    <w:rsid w:val="00A93633"/>
    <w:rsid w:val="00A93CAC"/>
    <w:rsid w:val="00A95F74"/>
    <w:rsid w:val="00A95FEA"/>
    <w:rsid w:val="00A96526"/>
    <w:rsid w:val="00A97293"/>
    <w:rsid w:val="00A979AC"/>
    <w:rsid w:val="00AA0A5E"/>
    <w:rsid w:val="00AA3B65"/>
    <w:rsid w:val="00AA3D8D"/>
    <w:rsid w:val="00AA4174"/>
    <w:rsid w:val="00AA4CB1"/>
    <w:rsid w:val="00AA5FD0"/>
    <w:rsid w:val="00AA7939"/>
    <w:rsid w:val="00AB0CAB"/>
    <w:rsid w:val="00AB1123"/>
    <w:rsid w:val="00AB41A4"/>
    <w:rsid w:val="00AB60C5"/>
    <w:rsid w:val="00AB6733"/>
    <w:rsid w:val="00AC0A88"/>
    <w:rsid w:val="00AC0AE1"/>
    <w:rsid w:val="00AC112C"/>
    <w:rsid w:val="00AC12B0"/>
    <w:rsid w:val="00AC302B"/>
    <w:rsid w:val="00AC3142"/>
    <w:rsid w:val="00AC3D82"/>
    <w:rsid w:val="00AC481B"/>
    <w:rsid w:val="00AC4979"/>
    <w:rsid w:val="00AC49E6"/>
    <w:rsid w:val="00AC5574"/>
    <w:rsid w:val="00AC66DE"/>
    <w:rsid w:val="00AD27F6"/>
    <w:rsid w:val="00AD349D"/>
    <w:rsid w:val="00AD3C0E"/>
    <w:rsid w:val="00AD45AA"/>
    <w:rsid w:val="00AD4A47"/>
    <w:rsid w:val="00AD74AD"/>
    <w:rsid w:val="00AE2E08"/>
    <w:rsid w:val="00AE3DC7"/>
    <w:rsid w:val="00AE432B"/>
    <w:rsid w:val="00AE5979"/>
    <w:rsid w:val="00AE7645"/>
    <w:rsid w:val="00AF069E"/>
    <w:rsid w:val="00AF11D2"/>
    <w:rsid w:val="00AF1614"/>
    <w:rsid w:val="00AF1E6C"/>
    <w:rsid w:val="00AF6CF0"/>
    <w:rsid w:val="00AF7B97"/>
    <w:rsid w:val="00AF7BB8"/>
    <w:rsid w:val="00B004DB"/>
    <w:rsid w:val="00B017F0"/>
    <w:rsid w:val="00B01964"/>
    <w:rsid w:val="00B01A72"/>
    <w:rsid w:val="00B03E68"/>
    <w:rsid w:val="00B04EAF"/>
    <w:rsid w:val="00B05300"/>
    <w:rsid w:val="00B06004"/>
    <w:rsid w:val="00B076C8"/>
    <w:rsid w:val="00B15608"/>
    <w:rsid w:val="00B176AB"/>
    <w:rsid w:val="00B20B90"/>
    <w:rsid w:val="00B225C8"/>
    <w:rsid w:val="00B25745"/>
    <w:rsid w:val="00B27892"/>
    <w:rsid w:val="00B326F4"/>
    <w:rsid w:val="00B33EFF"/>
    <w:rsid w:val="00B33FAB"/>
    <w:rsid w:val="00B34AAA"/>
    <w:rsid w:val="00B35610"/>
    <w:rsid w:val="00B35B04"/>
    <w:rsid w:val="00B37C2E"/>
    <w:rsid w:val="00B40119"/>
    <w:rsid w:val="00B413B9"/>
    <w:rsid w:val="00B42CA6"/>
    <w:rsid w:val="00B443C2"/>
    <w:rsid w:val="00B443CA"/>
    <w:rsid w:val="00B46B7A"/>
    <w:rsid w:val="00B47466"/>
    <w:rsid w:val="00B51802"/>
    <w:rsid w:val="00B5186B"/>
    <w:rsid w:val="00B526DC"/>
    <w:rsid w:val="00B532B3"/>
    <w:rsid w:val="00B5353C"/>
    <w:rsid w:val="00B55D53"/>
    <w:rsid w:val="00B62B82"/>
    <w:rsid w:val="00B6467A"/>
    <w:rsid w:val="00B65687"/>
    <w:rsid w:val="00B71A72"/>
    <w:rsid w:val="00B7350F"/>
    <w:rsid w:val="00B73D97"/>
    <w:rsid w:val="00B8209D"/>
    <w:rsid w:val="00B864D8"/>
    <w:rsid w:val="00B87DF0"/>
    <w:rsid w:val="00B907DB"/>
    <w:rsid w:val="00B956A3"/>
    <w:rsid w:val="00BA08A0"/>
    <w:rsid w:val="00BA250F"/>
    <w:rsid w:val="00BA2561"/>
    <w:rsid w:val="00BA349C"/>
    <w:rsid w:val="00BA6AEE"/>
    <w:rsid w:val="00BA7821"/>
    <w:rsid w:val="00BB038F"/>
    <w:rsid w:val="00BB0D01"/>
    <w:rsid w:val="00BB1B8F"/>
    <w:rsid w:val="00BB1DC0"/>
    <w:rsid w:val="00BB1EC7"/>
    <w:rsid w:val="00BB4CF7"/>
    <w:rsid w:val="00BB6F55"/>
    <w:rsid w:val="00BC1AE8"/>
    <w:rsid w:val="00BC252B"/>
    <w:rsid w:val="00BC445E"/>
    <w:rsid w:val="00BC4DB9"/>
    <w:rsid w:val="00BC692C"/>
    <w:rsid w:val="00BC7090"/>
    <w:rsid w:val="00BC726E"/>
    <w:rsid w:val="00BD04C6"/>
    <w:rsid w:val="00BD1664"/>
    <w:rsid w:val="00BD2FF4"/>
    <w:rsid w:val="00BD49EA"/>
    <w:rsid w:val="00BD53AE"/>
    <w:rsid w:val="00BD5E17"/>
    <w:rsid w:val="00BE1678"/>
    <w:rsid w:val="00BE1B2E"/>
    <w:rsid w:val="00BE1E6F"/>
    <w:rsid w:val="00BE1F02"/>
    <w:rsid w:val="00BE3BA1"/>
    <w:rsid w:val="00BE3FE3"/>
    <w:rsid w:val="00BE6165"/>
    <w:rsid w:val="00BF2041"/>
    <w:rsid w:val="00BF2BA8"/>
    <w:rsid w:val="00BF2DDE"/>
    <w:rsid w:val="00BF4A05"/>
    <w:rsid w:val="00BF74F6"/>
    <w:rsid w:val="00BF7670"/>
    <w:rsid w:val="00C045FB"/>
    <w:rsid w:val="00C0589F"/>
    <w:rsid w:val="00C07864"/>
    <w:rsid w:val="00C11133"/>
    <w:rsid w:val="00C11866"/>
    <w:rsid w:val="00C13048"/>
    <w:rsid w:val="00C1538C"/>
    <w:rsid w:val="00C163DE"/>
    <w:rsid w:val="00C16879"/>
    <w:rsid w:val="00C1763A"/>
    <w:rsid w:val="00C17F88"/>
    <w:rsid w:val="00C21FAF"/>
    <w:rsid w:val="00C23F06"/>
    <w:rsid w:val="00C254E7"/>
    <w:rsid w:val="00C26549"/>
    <w:rsid w:val="00C2661A"/>
    <w:rsid w:val="00C27678"/>
    <w:rsid w:val="00C3099A"/>
    <w:rsid w:val="00C30AAB"/>
    <w:rsid w:val="00C330C0"/>
    <w:rsid w:val="00C33410"/>
    <w:rsid w:val="00C34110"/>
    <w:rsid w:val="00C341AF"/>
    <w:rsid w:val="00C346BE"/>
    <w:rsid w:val="00C368E6"/>
    <w:rsid w:val="00C4347B"/>
    <w:rsid w:val="00C453FC"/>
    <w:rsid w:val="00C5067F"/>
    <w:rsid w:val="00C50A43"/>
    <w:rsid w:val="00C50C2A"/>
    <w:rsid w:val="00C51D1A"/>
    <w:rsid w:val="00C52ECA"/>
    <w:rsid w:val="00C53427"/>
    <w:rsid w:val="00C54256"/>
    <w:rsid w:val="00C568DF"/>
    <w:rsid w:val="00C61A6B"/>
    <w:rsid w:val="00C61AA6"/>
    <w:rsid w:val="00C62D61"/>
    <w:rsid w:val="00C63072"/>
    <w:rsid w:val="00C63D3F"/>
    <w:rsid w:val="00C65FB4"/>
    <w:rsid w:val="00C661B8"/>
    <w:rsid w:val="00C66C24"/>
    <w:rsid w:val="00C70331"/>
    <w:rsid w:val="00C740D7"/>
    <w:rsid w:val="00C74179"/>
    <w:rsid w:val="00C7458D"/>
    <w:rsid w:val="00C76050"/>
    <w:rsid w:val="00C805A6"/>
    <w:rsid w:val="00C82358"/>
    <w:rsid w:val="00C835BB"/>
    <w:rsid w:val="00C83C96"/>
    <w:rsid w:val="00C83F89"/>
    <w:rsid w:val="00C90371"/>
    <w:rsid w:val="00C9099D"/>
    <w:rsid w:val="00C913A9"/>
    <w:rsid w:val="00C932C7"/>
    <w:rsid w:val="00C94016"/>
    <w:rsid w:val="00C94BEC"/>
    <w:rsid w:val="00C955DC"/>
    <w:rsid w:val="00C9566A"/>
    <w:rsid w:val="00C956CB"/>
    <w:rsid w:val="00C9772E"/>
    <w:rsid w:val="00CA6DD8"/>
    <w:rsid w:val="00CA711D"/>
    <w:rsid w:val="00CB0327"/>
    <w:rsid w:val="00CB1862"/>
    <w:rsid w:val="00CB1A18"/>
    <w:rsid w:val="00CB44E0"/>
    <w:rsid w:val="00CB6610"/>
    <w:rsid w:val="00CB67C2"/>
    <w:rsid w:val="00CB68F6"/>
    <w:rsid w:val="00CB7E54"/>
    <w:rsid w:val="00CC32E2"/>
    <w:rsid w:val="00CC4128"/>
    <w:rsid w:val="00CC5E84"/>
    <w:rsid w:val="00CD43AB"/>
    <w:rsid w:val="00CD4584"/>
    <w:rsid w:val="00CD5EE3"/>
    <w:rsid w:val="00CD6C20"/>
    <w:rsid w:val="00CD7E6A"/>
    <w:rsid w:val="00CE04B6"/>
    <w:rsid w:val="00CE686B"/>
    <w:rsid w:val="00CE6AB8"/>
    <w:rsid w:val="00CE6B15"/>
    <w:rsid w:val="00CE7616"/>
    <w:rsid w:val="00CF1617"/>
    <w:rsid w:val="00CF1B9D"/>
    <w:rsid w:val="00CF211A"/>
    <w:rsid w:val="00CF235B"/>
    <w:rsid w:val="00CF374A"/>
    <w:rsid w:val="00CF4216"/>
    <w:rsid w:val="00CF7540"/>
    <w:rsid w:val="00CF75A7"/>
    <w:rsid w:val="00D013B6"/>
    <w:rsid w:val="00D041F6"/>
    <w:rsid w:val="00D06CEC"/>
    <w:rsid w:val="00D10271"/>
    <w:rsid w:val="00D10CDC"/>
    <w:rsid w:val="00D10F27"/>
    <w:rsid w:val="00D1249E"/>
    <w:rsid w:val="00D14CC9"/>
    <w:rsid w:val="00D14F50"/>
    <w:rsid w:val="00D15274"/>
    <w:rsid w:val="00D15494"/>
    <w:rsid w:val="00D16011"/>
    <w:rsid w:val="00D16713"/>
    <w:rsid w:val="00D210DF"/>
    <w:rsid w:val="00D21C8A"/>
    <w:rsid w:val="00D22F46"/>
    <w:rsid w:val="00D231F8"/>
    <w:rsid w:val="00D25FE5"/>
    <w:rsid w:val="00D263F1"/>
    <w:rsid w:val="00D31D2B"/>
    <w:rsid w:val="00D3282B"/>
    <w:rsid w:val="00D339CD"/>
    <w:rsid w:val="00D36034"/>
    <w:rsid w:val="00D360CE"/>
    <w:rsid w:val="00D40226"/>
    <w:rsid w:val="00D40AEC"/>
    <w:rsid w:val="00D416C6"/>
    <w:rsid w:val="00D4494C"/>
    <w:rsid w:val="00D45568"/>
    <w:rsid w:val="00D45A01"/>
    <w:rsid w:val="00D462C4"/>
    <w:rsid w:val="00D4645A"/>
    <w:rsid w:val="00D479B8"/>
    <w:rsid w:val="00D52FD8"/>
    <w:rsid w:val="00D5458F"/>
    <w:rsid w:val="00D551D3"/>
    <w:rsid w:val="00D56A69"/>
    <w:rsid w:val="00D61ABB"/>
    <w:rsid w:val="00D62809"/>
    <w:rsid w:val="00D62904"/>
    <w:rsid w:val="00D631B3"/>
    <w:rsid w:val="00D63B8C"/>
    <w:rsid w:val="00D65083"/>
    <w:rsid w:val="00D65095"/>
    <w:rsid w:val="00D72323"/>
    <w:rsid w:val="00D72AD1"/>
    <w:rsid w:val="00D746CD"/>
    <w:rsid w:val="00D76B97"/>
    <w:rsid w:val="00D81E34"/>
    <w:rsid w:val="00D85243"/>
    <w:rsid w:val="00D856AF"/>
    <w:rsid w:val="00D87023"/>
    <w:rsid w:val="00D90A60"/>
    <w:rsid w:val="00D90C83"/>
    <w:rsid w:val="00D92ED6"/>
    <w:rsid w:val="00D9311C"/>
    <w:rsid w:val="00D97277"/>
    <w:rsid w:val="00D97DDA"/>
    <w:rsid w:val="00DA17EB"/>
    <w:rsid w:val="00DA34FD"/>
    <w:rsid w:val="00DA4984"/>
    <w:rsid w:val="00DA61ED"/>
    <w:rsid w:val="00DA723C"/>
    <w:rsid w:val="00DB024B"/>
    <w:rsid w:val="00DB22D1"/>
    <w:rsid w:val="00DB3756"/>
    <w:rsid w:val="00DB3D56"/>
    <w:rsid w:val="00DB406A"/>
    <w:rsid w:val="00DB4DA3"/>
    <w:rsid w:val="00DB4FEF"/>
    <w:rsid w:val="00DB541B"/>
    <w:rsid w:val="00DB7687"/>
    <w:rsid w:val="00DC30F7"/>
    <w:rsid w:val="00DC3875"/>
    <w:rsid w:val="00DC4E24"/>
    <w:rsid w:val="00DC7E51"/>
    <w:rsid w:val="00DD1434"/>
    <w:rsid w:val="00DD19FE"/>
    <w:rsid w:val="00DD2CC3"/>
    <w:rsid w:val="00DD524F"/>
    <w:rsid w:val="00DD541D"/>
    <w:rsid w:val="00DD57EB"/>
    <w:rsid w:val="00DD7728"/>
    <w:rsid w:val="00DE07A9"/>
    <w:rsid w:val="00DE1B46"/>
    <w:rsid w:val="00DE35FF"/>
    <w:rsid w:val="00DE4986"/>
    <w:rsid w:val="00DE4F47"/>
    <w:rsid w:val="00DE60DD"/>
    <w:rsid w:val="00DE77FE"/>
    <w:rsid w:val="00DF047D"/>
    <w:rsid w:val="00DF2599"/>
    <w:rsid w:val="00DF2CFA"/>
    <w:rsid w:val="00DF3BD8"/>
    <w:rsid w:val="00DF604E"/>
    <w:rsid w:val="00E02308"/>
    <w:rsid w:val="00E028BD"/>
    <w:rsid w:val="00E0699C"/>
    <w:rsid w:val="00E11559"/>
    <w:rsid w:val="00E13E60"/>
    <w:rsid w:val="00E153FF"/>
    <w:rsid w:val="00E15791"/>
    <w:rsid w:val="00E2159E"/>
    <w:rsid w:val="00E236F5"/>
    <w:rsid w:val="00E245DD"/>
    <w:rsid w:val="00E2575D"/>
    <w:rsid w:val="00E26B96"/>
    <w:rsid w:val="00E27CAC"/>
    <w:rsid w:val="00E32093"/>
    <w:rsid w:val="00E32801"/>
    <w:rsid w:val="00E367F4"/>
    <w:rsid w:val="00E377AB"/>
    <w:rsid w:val="00E3788E"/>
    <w:rsid w:val="00E40C52"/>
    <w:rsid w:val="00E41976"/>
    <w:rsid w:val="00E41BC8"/>
    <w:rsid w:val="00E42610"/>
    <w:rsid w:val="00E44D7B"/>
    <w:rsid w:val="00E455BF"/>
    <w:rsid w:val="00E510A6"/>
    <w:rsid w:val="00E53324"/>
    <w:rsid w:val="00E5349D"/>
    <w:rsid w:val="00E54229"/>
    <w:rsid w:val="00E5453E"/>
    <w:rsid w:val="00E549D4"/>
    <w:rsid w:val="00E56A0E"/>
    <w:rsid w:val="00E61F0E"/>
    <w:rsid w:val="00E6324E"/>
    <w:rsid w:val="00E65002"/>
    <w:rsid w:val="00E6721D"/>
    <w:rsid w:val="00E67649"/>
    <w:rsid w:val="00E7104E"/>
    <w:rsid w:val="00E72CCA"/>
    <w:rsid w:val="00E72E42"/>
    <w:rsid w:val="00E72E5D"/>
    <w:rsid w:val="00E74405"/>
    <w:rsid w:val="00E746F8"/>
    <w:rsid w:val="00E75631"/>
    <w:rsid w:val="00E76870"/>
    <w:rsid w:val="00E76D81"/>
    <w:rsid w:val="00E8316D"/>
    <w:rsid w:val="00E83B7A"/>
    <w:rsid w:val="00E85FB4"/>
    <w:rsid w:val="00E8612E"/>
    <w:rsid w:val="00E861D6"/>
    <w:rsid w:val="00E86749"/>
    <w:rsid w:val="00E92B30"/>
    <w:rsid w:val="00E93325"/>
    <w:rsid w:val="00E9406B"/>
    <w:rsid w:val="00E944C6"/>
    <w:rsid w:val="00E9502D"/>
    <w:rsid w:val="00E954B5"/>
    <w:rsid w:val="00E97739"/>
    <w:rsid w:val="00EA1328"/>
    <w:rsid w:val="00EA214A"/>
    <w:rsid w:val="00EA39DE"/>
    <w:rsid w:val="00EA75FA"/>
    <w:rsid w:val="00EB0951"/>
    <w:rsid w:val="00EB2985"/>
    <w:rsid w:val="00EB74E6"/>
    <w:rsid w:val="00EC352F"/>
    <w:rsid w:val="00EC75E1"/>
    <w:rsid w:val="00ED064A"/>
    <w:rsid w:val="00ED0ABD"/>
    <w:rsid w:val="00ED2AC0"/>
    <w:rsid w:val="00ED38E1"/>
    <w:rsid w:val="00ED4D16"/>
    <w:rsid w:val="00ED68CC"/>
    <w:rsid w:val="00EE2093"/>
    <w:rsid w:val="00EE2AA0"/>
    <w:rsid w:val="00EE3556"/>
    <w:rsid w:val="00EE3882"/>
    <w:rsid w:val="00EE5EEC"/>
    <w:rsid w:val="00EE648B"/>
    <w:rsid w:val="00EF1630"/>
    <w:rsid w:val="00EF3F70"/>
    <w:rsid w:val="00EF5290"/>
    <w:rsid w:val="00EF5E25"/>
    <w:rsid w:val="00F029C5"/>
    <w:rsid w:val="00F05B69"/>
    <w:rsid w:val="00F07B10"/>
    <w:rsid w:val="00F102AE"/>
    <w:rsid w:val="00F1059D"/>
    <w:rsid w:val="00F11299"/>
    <w:rsid w:val="00F11B15"/>
    <w:rsid w:val="00F143A0"/>
    <w:rsid w:val="00F14F30"/>
    <w:rsid w:val="00F16DC8"/>
    <w:rsid w:val="00F21047"/>
    <w:rsid w:val="00F25662"/>
    <w:rsid w:val="00F2631F"/>
    <w:rsid w:val="00F26EAD"/>
    <w:rsid w:val="00F330A7"/>
    <w:rsid w:val="00F330B3"/>
    <w:rsid w:val="00F34035"/>
    <w:rsid w:val="00F36EC2"/>
    <w:rsid w:val="00F375C5"/>
    <w:rsid w:val="00F41439"/>
    <w:rsid w:val="00F42196"/>
    <w:rsid w:val="00F42951"/>
    <w:rsid w:val="00F44579"/>
    <w:rsid w:val="00F452B4"/>
    <w:rsid w:val="00F45636"/>
    <w:rsid w:val="00F46325"/>
    <w:rsid w:val="00F518D4"/>
    <w:rsid w:val="00F55F65"/>
    <w:rsid w:val="00F572A4"/>
    <w:rsid w:val="00F6088F"/>
    <w:rsid w:val="00F6136C"/>
    <w:rsid w:val="00F61DD5"/>
    <w:rsid w:val="00F61E06"/>
    <w:rsid w:val="00F64BB0"/>
    <w:rsid w:val="00F64D01"/>
    <w:rsid w:val="00F65A01"/>
    <w:rsid w:val="00F70CFB"/>
    <w:rsid w:val="00F719D2"/>
    <w:rsid w:val="00F71CE3"/>
    <w:rsid w:val="00F73128"/>
    <w:rsid w:val="00F732C4"/>
    <w:rsid w:val="00F73D9B"/>
    <w:rsid w:val="00F7590E"/>
    <w:rsid w:val="00F773C7"/>
    <w:rsid w:val="00F82F94"/>
    <w:rsid w:val="00F84521"/>
    <w:rsid w:val="00F854C1"/>
    <w:rsid w:val="00F85D11"/>
    <w:rsid w:val="00F8626C"/>
    <w:rsid w:val="00F862A8"/>
    <w:rsid w:val="00F875EA"/>
    <w:rsid w:val="00F903E8"/>
    <w:rsid w:val="00F91FB5"/>
    <w:rsid w:val="00F92F3A"/>
    <w:rsid w:val="00F934AA"/>
    <w:rsid w:val="00F94689"/>
    <w:rsid w:val="00F94E7D"/>
    <w:rsid w:val="00F94F55"/>
    <w:rsid w:val="00F95407"/>
    <w:rsid w:val="00F95C01"/>
    <w:rsid w:val="00F96F29"/>
    <w:rsid w:val="00FA17BE"/>
    <w:rsid w:val="00FA2571"/>
    <w:rsid w:val="00FA266C"/>
    <w:rsid w:val="00FA3877"/>
    <w:rsid w:val="00FA39CC"/>
    <w:rsid w:val="00FA3DF9"/>
    <w:rsid w:val="00FA4B9B"/>
    <w:rsid w:val="00FA4CBF"/>
    <w:rsid w:val="00FA623C"/>
    <w:rsid w:val="00FA6818"/>
    <w:rsid w:val="00FA708D"/>
    <w:rsid w:val="00FA74BC"/>
    <w:rsid w:val="00FB3592"/>
    <w:rsid w:val="00FB52D7"/>
    <w:rsid w:val="00FB580A"/>
    <w:rsid w:val="00FB7A24"/>
    <w:rsid w:val="00FB7F41"/>
    <w:rsid w:val="00FC0844"/>
    <w:rsid w:val="00FC0D75"/>
    <w:rsid w:val="00FC248F"/>
    <w:rsid w:val="00FC34CF"/>
    <w:rsid w:val="00FC4292"/>
    <w:rsid w:val="00FC44A9"/>
    <w:rsid w:val="00FC59ED"/>
    <w:rsid w:val="00FC655E"/>
    <w:rsid w:val="00FC6FB7"/>
    <w:rsid w:val="00FD103A"/>
    <w:rsid w:val="00FD1E24"/>
    <w:rsid w:val="00FD238A"/>
    <w:rsid w:val="00FD2B39"/>
    <w:rsid w:val="00FD2C7D"/>
    <w:rsid w:val="00FD389E"/>
    <w:rsid w:val="00FD3D33"/>
    <w:rsid w:val="00FD484B"/>
    <w:rsid w:val="00FD6D48"/>
    <w:rsid w:val="00FD7BE7"/>
    <w:rsid w:val="00FE1B41"/>
    <w:rsid w:val="00FE1DE5"/>
    <w:rsid w:val="00FE26DA"/>
    <w:rsid w:val="00FE3110"/>
    <w:rsid w:val="00FE72A4"/>
    <w:rsid w:val="00FE7801"/>
    <w:rsid w:val="00FE7A81"/>
    <w:rsid w:val="00FF0433"/>
    <w:rsid w:val="00FF7195"/>
    <w:rsid w:val="00FF7B4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84AA8B-38FC-4CFC-868B-01512B52D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link w:val="Balk1Char"/>
    <w:uiPriority w:val="9"/>
    <w:qFormat/>
    <w:rsid w:val="006B25F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B25F2"/>
    <w:rPr>
      <w:rFonts w:ascii="Times New Roman" w:eastAsia="Times New Roman" w:hAnsi="Times New Roman" w:cs="Times New Roman"/>
      <w:b/>
      <w:bCs/>
      <w:kern w:val="36"/>
      <w:sz w:val="48"/>
      <w:szCs w:val="48"/>
    </w:rPr>
  </w:style>
  <w:style w:type="paragraph" w:styleId="ListeParagraf">
    <w:name w:val="List Paragraph"/>
    <w:basedOn w:val="Normal"/>
    <w:uiPriority w:val="34"/>
    <w:qFormat/>
    <w:rsid w:val="003D18E6"/>
    <w:pPr>
      <w:ind w:left="720"/>
      <w:contextualSpacing/>
    </w:pPr>
  </w:style>
  <w:style w:type="paragraph" w:customStyle="1" w:styleId="Default">
    <w:name w:val="Default"/>
    <w:rsid w:val="002824ED"/>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6B25F2"/>
    <w:rPr>
      <w:color w:val="0000FF"/>
      <w:u w:val="single"/>
    </w:rPr>
  </w:style>
  <w:style w:type="character" w:customStyle="1" w:styleId="apple-converted-space">
    <w:name w:val="apple-converted-space"/>
    <w:basedOn w:val="VarsaylanParagrafYazTipi"/>
    <w:rsid w:val="006B25F2"/>
  </w:style>
  <w:style w:type="character" w:customStyle="1" w:styleId="highlight">
    <w:name w:val="highlight"/>
    <w:basedOn w:val="VarsaylanParagrafYazTipi"/>
    <w:rsid w:val="006B25F2"/>
  </w:style>
  <w:style w:type="table" w:styleId="TabloKlavuzu">
    <w:name w:val="Table Grid"/>
    <w:basedOn w:val="NormalTablo"/>
    <w:uiPriority w:val="59"/>
    <w:rsid w:val="00DA723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867C84"/>
    <w:rPr>
      <w:color w:val="808080"/>
    </w:rPr>
  </w:style>
  <w:style w:type="paragraph" w:styleId="BalonMetni">
    <w:name w:val="Balloon Text"/>
    <w:basedOn w:val="Normal"/>
    <w:link w:val="BalonMetniChar"/>
    <w:uiPriority w:val="99"/>
    <w:semiHidden/>
    <w:unhideWhenUsed/>
    <w:rsid w:val="00867C8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67C84"/>
    <w:rPr>
      <w:rFonts w:ascii="Tahoma" w:hAnsi="Tahoma" w:cs="Tahoma"/>
      <w:sz w:val="16"/>
      <w:szCs w:val="16"/>
    </w:rPr>
  </w:style>
  <w:style w:type="paragraph" w:styleId="stBilgi">
    <w:name w:val="header"/>
    <w:basedOn w:val="Normal"/>
    <w:link w:val="stBilgiChar"/>
    <w:uiPriority w:val="99"/>
    <w:unhideWhenUsed/>
    <w:rsid w:val="00F7590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7590E"/>
  </w:style>
  <w:style w:type="paragraph" w:styleId="AltBilgi">
    <w:name w:val="footer"/>
    <w:basedOn w:val="Normal"/>
    <w:link w:val="AltBilgiChar"/>
    <w:uiPriority w:val="99"/>
    <w:semiHidden/>
    <w:unhideWhenUsed/>
    <w:rsid w:val="00F7590E"/>
    <w:pPr>
      <w:tabs>
        <w:tab w:val="center" w:pos="4536"/>
        <w:tab w:val="right" w:pos="9072"/>
      </w:tabs>
      <w:spacing w:after="0" w:line="240" w:lineRule="auto"/>
    </w:pPr>
  </w:style>
  <w:style w:type="character" w:customStyle="1" w:styleId="AltBilgiChar">
    <w:name w:val="Alt Bilgi Char"/>
    <w:basedOn w:val="VarsaylanParagrafYazTipi"/>
    <w:link w:val="AltBilgi"/>
    <w:uiPriority w:val="99"/>
    <w:semiHidden/>
    <w:rsid w:val="00F7590E"/>
  </w:style>
  <w:style w:type="paragraph" w:styleId="KonuBal">
    <w:name w:val="Title"/>
    <w:basedOn w:val="Normal"/>
    <w:link w:val="KonuBalChar"/>
    <w:qFormat/>
    <w:rsid w:val="00A11CEE"/>
    <w:pPr>
      <w:spacing w:after="0" w:line="240" w:lineRule="auto"/>
      <w:jc w:val="center"/>
    </w:pPr>
    <w:rPr>
      <w:rFonts w:ascii="Times New Roman" w:eastAsia="Times New Roman" w:hAnsi="Times New Roman" w:cs="Times New Roman"/>
      <w:b/>
      <w:sz w:val="24"/>
      <w:szCs w:val="20"/>
    </w:rPr>
  </w:style>
  <w:style w:type="character" w:customStyle="1" w:styleId="KonuBalChar">
    <w:name w:val="Konu Başlığı Char"/>
    <w:basedOn w:val="VarsaylanParagrafYazTipi"/>
    <w:link w:val="KonuBal"/>
    <w:rsid w:val="00A11CEE"/>
    <w:rPr>
      <w:rFonts w:ascii="Times New Roman" w:eastAsia="Times New Roman" w:hAnsi="Times New Roman" w:cs="Times New Roman"/>
      <w:b/>
      <w:sz w:val="24"/>
      <w:szCs w:val="20"/>
    </w:rPr>
  </w:style>
  <w:style w:type="paragraph" w:styleId="T1">
    <w:name w:val="toc 1"/>
    <w:basedOn w:val="Normal"/>
    <w:next w:val="Normal"/>
    <w:autoRedefine/>
    <w:uiPriority w:val="39"/>
    <w:unhideWhenUsed/>
    <w:qFormat/>
    <w:rsid w:val="0099012A"/>
    <w:pPr>
      <w:tabs>
        <w:tab w:val="right" w:leader="dot" w:pos="8505"/>
      </w:tabs>
      <w:spacing w:after="0" w:line="240" w:lineRule="auto"/>
    </w:pPr>
    <w:rPr>
      <w:rFonts w:ascii="Arial" w:eastAsia="Times New Roman" w:hAnsi="Arial" w:cs="Arial"/>
      <w:b/>
      <w:noProof/>
      <w:lang w:val="da-DK" w:eastAsia="en-US"/>
    </w:rPr>
  </w:style>
  <w:style w:type="paragraph" w:styleId="T2">
    <w:name w:val="toc 2"/>
    <w:basedOn w:val="Normal"/>
    <w:next w:val="Normal"/>
    <w:autoRedefine/>
    <w:uiPriority w:val="39"/>
    <w:unhideWhenUsed/>
    <w:qFormat/>
    <w:rsid w:val="0099012A"/>
    <w:pPr>
      <w:tabs>
        <w:tab w:val="right" w:leader="dot" w:pos="8505"/>
      </w:tabs>
      <w:spacing w:after="0" w:line="240" w:lineRule="auto"/>
      <w:ind w:right="-1"/>
    </w:pPr>
    <w:rPr>
      <w:rFonts w:ascii="Arial" w:eastAsia="Times New Roman" w:hAnsi="Arial" w:cs="Arial"/>
      <w:b/>
      <w:lang w:eastAsia="en-US"/>
    </w:rPr>
  </w:style>
  <w:style w:type="paragraph" w:styleId="T3">
    <w:name w:val="toc 3"/>
    <w:basedOn w:val="Normal"/>
    <w:next w:val="Normal"/>
    <w:autoRedefine/>
    <w:uiPriority w:val="39"/>
    <w:unhideWhenUsed/>
    <w:qFormat/>
    <w:rsid w:val="0099012A"/>
    <w:pPr>
      <w:tabs>
        <w:tab w:val="right" w:leader="dot" w:pos="8505"/>
      </w:tabs>
      <w:spacing w:after="0"/>
    </w:pPr>
    <w:rPr>
      <w:rFonts w:ascii="Arial" w:eastAsia="Times New Roman"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417414">
      <w:bodyDiv w:val="1"/>
      <w:marLeft w:val="0"/>
      <w:marRight w:val="0"/>
      <w:marTop w:val="0"/>
      <w:marBottom w:val="0"/>
      <w:divBdr>
        <w:top w:val="none" w:sz="0" w:space="0" w:color="auto"/>
        <w:left w:val="none" w:sz="0" w:space="0" w:color="auto"/>
        <w:bottom w:val="none" w:sz="0" w:space="0" w:color="auto"/>
        <w:right w:val="none" w:sz="0" w:space="0" w:color="auto"/>
      </w:divBdr>
    </w:div>
    <w:div w:id="392776173">
      <w:bodyDiv w:val="1"/>
      <w:marLeft w:val="0"/>
      <w:marRight w:val="0"/>
      <w:marTop w:val="0"/>
      <w:marBottom w:val="0"/>
      <w:divBdr>
        <w:top w:val="none" w:sz="0" w:space="0" w:color="auto"/>
        <w:left w:val="none" w:sz="0" w:space="0" w:color="auto"/>
        <w:bottom w:val="none" w:sz="0" w:space="0" w:color="auto"/>
        <w:right w:val="none" w:sz="0" w:space="0" w:color="auto"/>
      </w:divBdr>
    </w:div>
    <w:div w:id="581764184">
      <w:bodyDiv w:val="1"/>
      <w:marLeft w:val="0"/>
      <w:marRight w:val="0"/>
      <w:marTop w:val="0"/>
      <w:marBottom w:val="0"/>
      <w:divBdr>
        <w:top w:val="none" w:sz="0" w:space="0" w:color="auto"/>
        <w:left w:val="none" w:sz="0" w:space="0" w:color="auto"/>
        <w:bottom w:val="none" w:sz="0" w:space="0" w:color="auto"/>
        <w:right w:val="none" w:sz="0" w:space="0" w:color="auto"/>
      </w:divBdr>
    </w:div>
    <w:div w:id="723527208">
      <w:bodyDiv w:val="1"/>
      <w:marLeft w:val="0"/>
      <w:marRight w:val="0"/>
      <w:marTop w:val="0"/>
      <w:marBottom w:val="0"/>
      <w:divBdr>
        <w:top w:val="none" w:sz="0" w:space="0" w:color="auto"/>
        <w:left w:val="none" w:sz="0" w:space="0" w:color="auto"/>
        <w:bottom w:val="none" w:sz="0" w:space="0" w:color="auto"/>
        <w:right w:val="none" w:sz="0" w:space="0" w:color="auto"/>
      </w:divBdr>
    </w:div>
    <w:div w:id="763500462">
      <w:bodyDiv w:val="1"/>
      <w:marLeft w:val="0"/>
      <w:marRight w:val="0"/>
      <w:marTop w:val="0"/>
      <w:marBottom w:val="0"/>
      <w:divBdr>
        <w:top w:val="none" w:sz="0" w:space="0" w:color="auto"/>
        <w:left w:val="none" w:sz="0" w:space="0" w:color="auto"/>
        <w:bottom w:val="none" w:sz="0" w:space="0" w:color="auto"/>
        <w:right w:val="none" w:sz="0" w:space="0" w:color="auto"/>
      </w:divBdr>
    </w:div>
    <w:div w:id="997031427">
      <w:bodyDiv w:val="1"/>
      <w:marLeft w:val="0"/>
      <w:marRight w:val="0"/>
      <w:marTop w:val="0"/>
      <w:marBottom w:val="0"/>
      <w:divBdr>
        <w:top w:val="none" w:sz="0" w:space="0" w:color="auto"/>
        <w:left w:val="none" w:sz="0" w:space="0" w:color="auto"/>
        <w:bottom w:val="none" w:sz="0" w:space="0" w:color="auto"/>
        <w:right w:val="none" w:sz="0" w:space="0" w:color="auto"/>
      </w:divBdr>
    </w:div>
    <w:div w:id="1011686791">
      <w:bodyDiv w:val="1"/>
      <w:marLeft w:val="0"/>
      <w:marRight w:val="0"/>
      <w:marTop w:val="0"/>
      <w:marBottom w:val="0"/>
      <w:divBdr>
        <w:top w:val="none" w:sz="0" w:space="0" w:color="auto"/>
        <w:left w:val="none" w:sz="0" w:space="0" w:color="auto"/>
        <w:bottom w:val="none" w:sz="0" w:space="0" w:color="auto"/>
        <w:right w:val="none" w:sz="0" w:space="0" w:color="auto"/>
      </w:divBdr>
    </w:div>
    <w:div w:id="1239906121">
      <w:bodyDiv w:val="1"/>
      <w:marLeft w:val="0"/>
      <w:marRight w:val="0"/>
      <w:marTop w:val="0"/>
      <w:marBottom w:val="0"/>
      <w:divBdr>
        <w:top w:val="none" w:sz="0" w:space="0" w:color="auto"/>
        <w:left w:val="none" w:sz="0" w:space="0" w:color="auto"/>
        <w:bottom w:val="none" w:sz="0" w:space="0" w:color="auto"/>
        <w:right w:val="none" w:sz="0" w:space="0" w:color="auto"/>
      </w:divBdr>
    </w:div>
    <w:div w:id="1326468034">
      <w:bodyDiv w:val="1"/>
      <w:marLeft w:val="0"/>
      <w:marRight w:val="0"/>
      <w:marTop w:val="0"/>
      <w:marBottom w:val="0"/>
      <w:divBdr>
        <w:top w:val="none" w:sz="0" w:space="0" w:color="auto"/>
        <w:left w:val="none" w:sz="0" w:space="0" w:color="auto"/>
        <w:bottom w:val="none" w:sz="0" w:space="0" w:color="auto"/>
        <w:right w:val="none" w:sz="0" w:space="0" w:color="auto"/>
      </w:divBdr>
    </w:div>
    <w:div w:id="1468470262">
      <w:bodyDiv w:val="1"/>
      <w:marLeft w:val="0"/>
      <w:marRight w:val="0"/>
      <w:marTop w:val="0"/>
      <w:marBottom w:val="0"/>
      <w:divBdr>
        <w:top w:val="none" w:sz="0" w:space="0" w:color="auto"/>
        <w:left w:val="none" w:sz="0" w:space="0" w:color="auto"/>
        <w:bottom w:val="none" w:sz="0" w:space="0" w:color="auto"/>
        <w:right w:val="none" w:sz="0" w:space="0" w:color="auto"/>
      </w:divBdr>
    </w:div>
    <w:div w:id="1823159370">
      <w:bodyDiv w:val="1"/>
      <w:marLeft w:val="0"/>
      <w:marRight w:val="0"/>
      <w:marTop w:val="0"/>
      <w:marBottom w:val="0"/>
      <w:divBdr>
        <w:top w:val="none" w:sz="0" w:space="0" w:color="auto"/>
        <w:left w:val="none" w:sz="0" w:space="0" w:color="auto"/>
        <w:bottom w:val="none" w:sz="0" w:space="0" w:color="auto"/>
        <w:right w:val="none" w:sz="0" w:space="0" w:color="auto"/>
      </w:divBdr>
    </w:div>
    <w:div w:id="1963615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TEKNO\Downloads\10011568.docx" TargetMode="External"/><Relationship Id="rId117" Type="http://schemas.openxmlformats.org/officeDocument/2006/relationships/hyperlink" Target="file:///C:\Users\TEKNO\Downloads\10011568.docx" TargetMode="External"/><Relationship Id="rId21" Type="http://schemas.openxmlformats.org/officeDocument/2006/relationships/hyperlink" Target="file:///C:\Users\TEKNO\Downloads\10011568.docx" TargetMode="External"/><Relationship Id="rId42" Type="http://schemas.openxmlformats.org/officeDocument/2006/relationships/hyperlink" Target="file:///C:\Users\TEKNO\Downloads\10011568.docx" TargetMode="External"/><Relationship Id="rId47" Type="http://schemas.openxmlformats.org/officeDocument/2006/relationships/hyperlink" Target="file:///C:\Users\TEKNO\Downloads\10011568.docx" TargetMode="External"/><Relationship Id="rId63" Type="http://schemas.openxmlformats.org/officeDocument/2006/relationships/hyperlink" Target="file:///C:\Users\TEKNO\Downloads\10011568.docx" TargetMode="External"/><Relationship Id="rId68" Type="http://schemas.openxmlformats.org/officeDocument/2006/relationships/hyperlink" Target="file:///C:\Users\TEKNO\Downloads\10011568.docx" TargetMode="External"/><Relationship Id="rId84" Type="http://schemas.openxmlformats.org/officeDocument/2006/relationships/hyperlink" Target="file:///C:\Users\TEKNO\Downloads\10011568.docx" TargetMode="External"/><Relationship Id="rId89" Type="http://schemas.openxmlformats.org/officeDocument/2006/relationships/hyperlink" Target="file:///C:\Users\TEKNO\Downloads\10011568.docx" TargetMode="External"/><Relationship Id="rId112" Type="http://schemas.openxmlformats.org/officeDocument/2006/relationships/hyperlink" Target="file:///C:\Users\TEKNO\Downloads\10011568.docx" TargetMode="External"/><Relationship Id="rId133" Type="http://schemas.openxmlformats.org/officeDocument/2006/relationships/image" Target="media/image8.png"/><Relationship Id="rId138" Type="http://schemas.openxmlformats.org/officeDocument/2006/relationships/diagramColors" Target="diagrams/colors1.xml"/><Relationship Id="rId154" Type="http://schemas.openxmlformats.org/officeDocument/2006/relationships/image" Target="media/image18.jpeg"/><Relationship Id="rId159" Type="http://schemas.openxmlformats.org/officeDocument/2006/relationships/image" Target="media/image20.jpeg"/><Relationship Id="rId175" Type="http://schemas.openxmlformats.org/officeDocument/2006/relationships/image" Target="media/image34.png"/><Relationship Id="rId170" Type="http://schemas.openxmlformats.org/officeDocument/2006/relationships/image" Target="media/image30.png"/><Relationship Id="rId16" Type="http://schemas.openxmlformats.org/officeDocument/2006/relationships/hyperlink" Target="file:///C:\Users\TEKNO\Downloads\10011568.docx" TargetMode="External"/><Relationship Id="rId107" Type="http://schemas.openxmlformats.org/officeDocument/2006/relationships/hyperlink" Target="file:///C:\Users\TEKNO\Downloads\10011568.docx" TargetMode="External"/><Relationship Id="rId11" Type="http://schemas.openxmlformats.org/officeDocument/2006/relationships/image" Target="media/image4.jpeg"/><Relationship Id="rId32" Type="http://schemas.openxmlformats.org/officeDocument/2006/relationships/hyperlink" Target="file:///C:\Users\TEKNO\Downloads\10011568.docx" TargetMode="External"/><Relationship Id="rId37" Type="http://schemas.openxmlformats.org/officeDocument/2006/relationships/hyperlink" Target="file:///C:\Users\TEKNO\Downloads\10011568.docx" TargetMode="External"/><Relationship Id="rId53" Type="http://schemas.openxmlformats.org/officeDocument/2006/relationships/hyperlink" Target="file:///C:\Users\TEKNO\Downloads\10011568.docx" TargetMode="External"/><Relationship Id="rId58" Type="http://schemas.openxmlformats.org/officeDocument/2006/relationships/hyperlink" Target="file:///C:\Users\TEKNO\Downloads\10011568.docx" TargetMode="External"/><Relationship Id="rId74" Type="http://schemas.openxmlformats.org/officeDocument/2006/relationships/hyperlink" Target="file:///C:\Users\TEKNO\Downloads\10011568.docx" TargetMode="External"/><Relationship Id="rId79" Type="http://schemas.openxmlformats.org/officeDocument/2006/relationships/hyperlink" Target="file:///C:\Users\TEKNO\Downloads\10011568.docx" TargetMode="External"/><Relationship Id="rId102" Type="http://schemas.openxmlformats.org/officeDocument/2006/relationships/hyperlink" Target="file:///C:\Users\TEKNO\Downloads\10011568.docx" TargetMode="External"/><Relationship Id="rId123" Type="http://schemas.openxmlformats.org/officeDocument/2006/relationships/hyperlink" Target="file:///C:\Users\TEKNO\Downloads\10011568.docx" TargetMode="External"/><Relationship Id="rId128" Type="http://schemas.openxmlformats.org/officeDocument/2006/relationships/hyperlink" Target="file:///C:\Users\TEKNO\Downloads\10011568.docx" TargetMode="External"/><Relationship Id="rId144" Type="http://schemas.microsoft.com/office/2007/relationships/diagramDrawing" Target="diagrams/drawing2.xml"/><Relationship Id="rId149" Type="http://schemas.openxmlformats.org/officeDocument/2006/relationships/image" Target="media/image13.jpeg"/><Relationship Id="rId5" Type="http://schemas.openxmlformats.org/officeDocument/2006/relationships/webSettings" Target="webSettings.xml"/><Relationship Id="rId90" Type="http://schemas.openxmlformats.org/officeDocument/2006/relationships/hyperlink" Target="file:///C:\Users\TEKNO\Downloads\10011568.docx" TargetMode="External"/><Relationship Id="rId95" Type="http://schemas.openxmlformats.org/officeDocument/2006/relationships/hyperlink" Target="file:///C:\Users\TEKNO\Downloads\10011568.docx" TargetMode="External"/><Relationship Id="rId160" Type="http://schemas.openxmlformats.org/officeDocument/2006/relationships/chart" Target="charts/chart4.xml"/><Relationship Id="rId165" Type="http://schemas.openxmlformats.org/officeDocument/2006/relationships/image" Target="media/image25.png"/><Relationship Id="rId22" Type="http://schemas.openxmlformats.org/officeDocument/2006/relationships/hyperlink" Target="file:///C:\Users\TEKNO\Downloads\10011568.docx" TargetMode="External"/><Relationship Id="rId27" Type="http://schemas.openxmlformats.org/officeDocument/2006/relationships/hyperlink" Target="file:///C:\Users\TEKNO\Downloads\10011568.docx" TargetMode="External"/><Relationship Id="rId43" Type="http://schemas.openxmlformats.org/officeDocument/2006/relationships/hyperlink" Target="file:///C:\Users\TEKNO\Downloads\10011568.docx" TargetMode="External"/><Relationship Id="rId48" Type="http://schemas.openxmlformats.org/officeDocument/2006/relationships/hyperlink" Target="file:///C:\Users\TEKNO\Downloads\10011568.docx" TargetMode="External"/><Relationship Id="rId64" Type="http://schemas.openxmlformats.org/officeDocument/2006/relationships/hyperlink" Target="file:///C:\Users\TEKNO\Downloads\10011568.docx" TargetMode="External"/><Relationship Id="rId69" Type="http://schemas.openxmlformats.org/officeDocument/2006/relationships/hyperlink" Target="file:///C:\Users\TEKNO\Downloads\10011568.docx" TargetMode="External"/><Relationship Id="rId113" Type="http://schemas.openxmlformats.org/officeDocument/2006/relationships/hyperlink" Target="file:///C:\Users\TEKNO\Downloads\10011568.docx" TargetMode="External"/><Relationship Id="rId118" Type="http://schemas.openxmlformats.org/officeDocument/2006/relationships/hyperlink" Target="file:///C:\Users\TEKNO\Downloads\10011568.docx" TargetMode="External"/><Relationship Id="rId134" Type="http://schemas.openxmlformats.org/officeDocument/2006/relationships/image" Target="media/image9.png"/><Relationship Id="rId139" Type="http://schemas.microsoft.com/office/2007/relationships/diagramDrawing" Target="diagrams/drawing1.xml"/><Relationship Id="rId80" Type="http://schemas.openxmlformats.org/officeDocument/2006/relationships/hyperlink" Target="file:///C:\Users\TEKNO\Downloads\10011568.docx" TargetMode="External"/><Relationship Id="rId85" Type="http://schemas.openxmlformats.org/officeDocument/2006/relationships/hyperlink" Target="file:///C:\Users\TEKNO\Downloads\10011568.docx" TargetMode="External"/><Relationship Id="rId150" Type="http://schemas.openxmlformats.org/officeDocument/2006/relationships/image" Target="media/image14.jpeg"/><Relationship Id="rId155" Type="http://schemas.openxmlformats.org/officeDocument/2006/relationships/chart" Target="charts/chart1.xml"/><Relationship Id="rId171" Type="http://schemas.openxmlformats.org/officeDocument/2006/relationships/image" Target="media/image31.png"/><Relationship Id="rId176" Type="http://schemas.openxmlformats.org/officeDocument/2006/relationships/image" Target="media/image35.jpeg"/><Relationship Id="rId12" Type="http://schemas.openxmlformats.org/officeDocument/2006/relationships/hyperlink" Target="file:///C:\Users\TEKNO\Downloads\10011568.docx" TargetMode="External"/><Relationship Id="rId17" Type="http://schemas.openxmlformats.org/officeDocument/2006/relationships/hyperlink" Target="file:///C:\Users\TEKNO\Downloads\10011568.docx" TargetMode="External"/><Relationship Id="rId33" Type="http://schemas.openxmlformats.org/officeDocument/2006/relationships/hyperlink" Target="file:///C:\Users\TEKNO\Downloads\10011568.docx" TargetMode="External"/><Relationship Id="rId38" Type="http://schemas.openxmlformats.org/officeDocument/2006/relationships/hyperlink" Target="file:///C:\Users\TEKNO\Downloads\10011568.docx" TargetMode="External"/><Relationship Id="rId59" Type="http://schemas.openxmlformats.org/officeDocument/2006/relationships/hyperlink" Target="file:///C:\Users\TEKNO\Downloads\10011568.docx" TargetMode="External"/><Relationship Id="rId103" Type="http://schemas.openxmlformats.org/officeDocument/2006/relationships/hyperlink" Target="file:///C:\Users\TEKNO\Downloads\10011568.docx" TargetMode="External"/><Relationship Id="rId108" Type="http://schemas.openxmlformats.org/officeDocument/2006/relationships/hyperlink" Target="file:///C:\Users\TEKNO\Downloads\10011568.docx" TargetMode="External"/><Relationship Id="rId124" Type="http://schemas.openxmlformats.org/officeDocument/2006/relationships/hyperlink" Target="file:///C:\Users\TEKNO\Downloads\10011568.docx" TargetMode="External"/><Relationship Id="rId129" Type="http://schemas.openxmlformats.org/officeDocument/2006/relationships/header" Target="header1.xml"/><Relationship Id="rId54" Type="http://schemas.openxmlformats.org/officeDocument/2006/relationships/hyperlink" Target="file:///C:\Users\TEKNO\Downloads\10011568.docx" TargetMode="External"/><Relationship Id="rId70" Type="http://schemas.openxmlformats.org/officeDocument/2006/relationships/hyperlink" Target="file:///C:\Users\TEKNO\Downloads\10011568.docx" TargetMode="External"/><Relationship Id="rId75" Type="http://schemas.openxmlformats.org/officeDocument/2006/relationships/hyperlink" Target="file:///C:\Users\TEKNO\Downloads\10011568.docx" TargetMode="External"/><Relationship Id="rId91" Type="http://schemas.openxmlformats.org/officeDocument/2006/relationships/hyperlink" Target="file:///C:\Users\TEKNO\Downloads\10011568.docx" TargetMode="External"/><Relationship Id="rId96" Type="http://schemas.openxmlformats.org/officeDocument/2006/relationships/hyperlink" Target="file:///C:\Users\TEKNO\Downloads\10011568.docx" TargetMode="External"/><Relationship Id="rId140" Type="http://schemas.openxmlformats.org/officeDocument/2006/relationships/diagramData" Target="diagrams/data2.xml"/><Relationship Id="rId145" Type="http://schemas.openxmlformats.org/officeDocument/2006/relationships/header" Target="header2.xml"/><Relationship Id="rId161" Type="http://schemas.openxmlformats.org/officeDocument/2006/relationships/image" Target="media/image21.png"/><Relationship Id="rId166"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file:///C:\Users\TEKNO\Downloads\10011568.docx" TargetMode="External"/><Relationship Id="rId28" Type="http://schemas.openxmlformats.org/officeDocument/2006/relationships/hyperlink" Target="file:///C:\Users\TEKNO\Downloads\10011568.docx" TargetMode="External"/><Relationship Id="rId49" Type="http://schemas.openxmlformats.org/officeDocument/2006/relationships/hyperlink" Target="file:///C:\Users\TEKNO\Downloads\10011568.docx" TargetMode="External"/><Relationship Id="rId114" Type="http://schemas.openxmlformats.org/officeDocument/2006/relationships/hyperlink" Target="file:///C:\Users\TEKNO\Downloads\10011568.docx" TargetMode="External"/><Relationship Id="rId119" Type="http://schemas.openxmlformats.org/officeDocument/2006/relationships/hyperlink" Target="file:///C:\Users\TEKNO\Downloads\10011568.docx" TargetMode="External"/><Relationship Id="rId10" Type="http://schemas.openxmlformats.org/officeDocument/2006/relationships/image" Target="media/image3.jpeg"/><Relationship Id="rId31" Type="http://schemas.openxmlformats.org/officeDocument/2006/relationships/hyperlink" Target="file:///C:\Users\TEKNO\Downloads\10011568.docx" TargetMode="External"/><Relationship Id="rId44" Type="http://schemas.openxmlformats.org/officeDocument/2006/relationships/hyperlink" Target="file:///C:\Users\TEKNO\Downloads\10011568.docx" TargetMode="External"/><Relationship Id="rId52" Type="http://schemas.openxmlformats.org/officeDocument/2006/relationships/hyperlink" Target="file:///C:\Users\TEKNO\Downloads\10011568.docx" TargetMode="External"/><Relationship Id="rId60" Type="http://schemas.openxmlformats.org/officeDocument/2006/relationships/hyperlink" Target="file:///C:\Users\TEKNO\Downloads\10011568.docx" TargetMode="External"/><Relationship Id="rId65" Type="http://schemas.openxmlformats.org/officeDocument/2006/relationships/hyperlink" Target="file:///C:\Users\TEKNO\Downloads\10011568.docx" TargetMode="External"/><Relationship Id="rId73" Type="http://schemas.openxmlformats.org/officeDocument/2006/relationships/hyperlink" Target="file:///C:\Users\TEKNO\Downloads\10011568.docx" TargetMode="External"/><Relationship Id="rId78" Type="http://schemas.openxmlformats.org/officeDocument/2006/relationships/hyperlink" Target="file:///C:\Users\TEKNO\Downloads\10011568.docx" TargetMode="External"/><Relationship Id="rId81" Type="http://schemas.openxmlformats.org/officeDocument/2006/relationships/hyperlink" Target="file:///C:\Users\TEKNO\Downloads\10011568.docx" TargetMode="External"/><Relationship Id="rId86" Type="http://schemas.openxmlformats.org/officeDocument/2006/relationships/hyperlink" Target="file:///C:\Users\TEKNO\Downloads\10011568.docx" TargetMode="External"/><Relationship Id="rId94" Type="http://schemas.openxmlformats.org/officeDocument/2006/relationships/hyperlink" Target="file:///C:\Users\TEKNO\Downloads\10011568.docx" TargetMode="External"/><Relationship Id="rId99" Type="http://schemas.openxmlformats.org/officeDocument/2006/relationships/hyperlink" Target="file:///C:\Users\TEKNO\Downloads\10011568.docx" TargetMode="External"/><Relationship Id="rId101" Type="http://schemas.openxmlformats.org/officeDocument/2006/relationships/hyperlink" Target="file:///C:\Users\TEKNO\Downloads\10011568.docx" TargetMode="External"/><Relationship Id="rId122" Type="http://schemas.openxmlformats.org/officeDocument/2006/relationships/hyperlink" Target="file:///C:\Users\TEKNO\Downloads\10011568.docx" TargetMode="External"/><Relationship Id="rId130" Type="http://schemas.openxmlformats.org/officeDocument/2006/relationships/image" Target="media/image5.emf"/><Relationship Id="rId135" Type="http://schemas.openxmlformats.org/officeDocument/2006/relationships/diagramData" Target="diagrams/data1.xml"/><Relationship Id="rId143" Type="http://schemas.openxmlformats.org/officeDocument/2006/relationships/diagramColors" Target="diagrams/colors2.xml"/><Relationship Id="rId148" Type="http://schemas.openxmlformats.org/officeDocument/2006/relationships/image" Target="media/image12.jpeg"/><Relationship Id="rId151" Type="http://schemas.openxmlformats.org/officeDocument/2006/relationships/image" Target="media/image15.jpeg"/><Relationship Id="rId156" Type="http://schemas.openxmlformats.org/officeDocument/2006/relationships/chart" Target="charts/chart2.xml"/><Relationship Id="rId164" Type="http://schemas.openxmlformats.org/officeDocument/2006/relationships/image" Target="media/image24.png"/><Relationship Id="rId169" Type="http://schemas.openxmlformats.org/officeDocument/2006/relationships/image" Target="media/image29.png"/><Relationship Id="rId177"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72" Type="http://schemas.openxmlformats.org/officeDocument/2006/relationships/image" Target="media/image32.png"/><Relationship Id="rId13" Type="http://schemas.openxmlformats.org/officeDocument/2006/relationships/hyperlink" Target="file:///C:\Users\TEKNO\Downloads\10011568.docx" TargetMode="External"/><Relationship Id="rId18" Type="http://schemas.openxmlformats.org/officeDocument/2006/relationships/hyperlink" Target="file:///C:\Users\TEKNO\Downloads\10011568.docx" TargetMode="External"/><Relationship Id="rId39" Type="http://schemas.openxmlformats.org/officeDocument/2006/relationships/hyperlink" Target="file:///C:\Users\TEKNO\Downloads\10011568.docx" TargetMode="External"/><Relationship Id="rId109" Type="http://schemas.openxmlformats.org/officeDocument/2006/relationships/hyperlink" Target="file:///C:\Users\TEKNO\Downloads\10011568.docx" TargetMode="External"/><Relationship Id="rId34" Type="http://schemas.openxmlformats.org/officeDocument/2006/relationships/hyperlink" Target="file:///C:\Users\TEKNO\Downloads\10011568.docx" TargetMode="External"/><Relationship Id="rId50" Type="http://schemas.openxmlformats.org/officeDocument/2006/relationships/hyperlink" Target="file:///C:\Users\TEKNO\Downloads\10011568.docx" TargetMode="External"/><Relationship Id="rId55" Type="http://schemas.openxmlformats.org/officeDocument/2006/relationships/hyperlink" Target="file:///C:\Users\TEKNO\Downloads\10011568.docx" TargetMode="External"/><Relationship Id="rId76" Type="http://schemas.openxmlformats.org/officeDocument/2006/relationships/hyperlink" Target="file:///C:\Users\TEKNO\Downloads\10011568.docx" TargetMode="External"/><Relationship Id="rId97" Type="http://schemas.openxmlformats.org/officeDocument/2006/relationships/hyperlink" Target="file:///C:\Users\TEKNO\Downloads\10011568.docx" TargetMode="External"/><Relationship Id="rId104" Type="http://schemas.openxmlformats.org/officeDocument/2006/relationships/hyperlink" Target="file:///C:\Users\TEKNO\Downloads\10011568.docx" TargetMode="External"/><Relationship Id="rId120" Type="http://schemas.openxmlformats.org/officeDocument/2006/relationships/hyperlink" Target="file:///C:\Users\TEKNO\Downloads\10011568.docx" TargetMode="External"/><Relationship Id="rId125" Type="http://schemas.openxmlformats.org/officeDocument/2006/relationships/hyperlink" Target="file:///C:\Users\TEKNO\Downloads\10011568.docx" TargetMode="External"/><Relationship Id="rId141" Type="http://schemas.openxmlformats.org/officeDocument/2006/relationships/diagramLayout" Target="diagrams/layout2.xml"/><Relationship Id="rId146" Type="http://schemas.openxmlformats.org/officeDocument/2006/relationships/image" Target="media/image10.jpeg"/><Relationship Id="rId167" Type="http://schemas.openxmlformats.org/officeDocument/2006/relationships/image" Target="media/image27.png"/><Relationship Id="rId7" Type="http://schemas.openxmlformats.org/officeDocument/2006/relationships/endnotes" Target="endnotes.xml"/><Relationship Id="rId71" Type="http://schemas.openxmlformats.org/officeDocument/2006/relationships/hyperlink" Target="file:///C:\Users\TEKNO\Downloads\10011568.docx" TargetMode="External"/><Relationship Id="rId92" Type="http://schemas.openxmlformats.org/officeDocument/2006/relationships/hyperlink" Target="file:///C:\Users\TEKNO\Downloads\10011568.docx" TargetMode="External"/><Relationship Id="rId162" Type="http://schemas.openxmlformats.org/officeDocument/2006/relationships/image" Target="media/image22.png"/><Relationship Id="rId2" Type="http://schemas.openxmlformats.org/officeDocument/2006/relationships/numbering" Target="numbering.xml"/><Relationship Id="rId29" Type="http://schemas.openxmlformats.org/officeDocument/2006/relationships/hyperlink" Target="file:///C:\Users\TEKNO\Downloads\10011568.docx" TargetMode="External"/><Relationship Id="rId24" Type="http://schemas.openxmlformats.org/officeDocument/2006/relationships/hyperlink" Target="file:///C:\Users\TEKNO\Downloads\10011568.docx" TargetMode="External"/><Relationship Id="rId40" Type="http://schemas.openxmlformats.org/officeDocument/2006/relationships/hyperlink" Target="file:///C:\Users\TEKNO\Downloads\10011568.docx" TargetMode="External"/><Relationship Id="rId45" Type="http://schemas.openxmlformats.org/officeDocument/2006/relationships/hyperlink" Target="file:///C:\Users\TEKNO\Downloads\10011568.docx" TargetMode="External"/><Relationship Id="rId66" Type="http://schemas.openxmlformats.org/officeDocument/2006/relationships/hyperlink" Target="file:///C:\Users\TEKNO\Downloads\10011568.docx" TargetMode="External"/><Relationship Id="rId87" Type="http://schemas.openxmlformats.org/officeDocument/2006/relationships/hyperlink" Target="file:///C:\Users\TEKNO\Downloads\10011568.docx" TargetMode="External"/><Relationship Id="rId110" Type="http://schemas.openxmlformats.org/officeDocument/2006/relationships/hyperlink" Target="file:///C:\Users\TEKNO\Downloads\10011568.docx" TargetMode="External"/><Relationship Id="rId115" Type="http://schemas.openxmlformats.org/officeDocument/2006/relationships/hyperlink" Target="file:///C:\Users\TEKNO\Downloads\10011568.docx" TargetMode="External"/><Relationship Id="rId131" Type="http://schemas.openxmlformats.org/officeDocument/2006/relationships/image" Target="media/image6.emf"/><Relationship Id="rId136" Type="http://schemas.openxmlformats.org/officeDocument/2006/relationships/diagramLayout" Target="diagrams/layout1.xml"/><Relationship Id="rId157" Type="http://schemas.openxmlformats.org/officeDocument/2006/relationships/chart" Target="charts/chart3.xml"/><Relationship Id="rId178" Type="http://schemas.openxmlformats.org/officeDocument/2006/relationships/theme" Target="theme/theme1.xml"/><Relationship Id="rId61" Type="http://schemas.openxmlformats.org/officeDocument/2006/relationships/hyperlink" Target="file:///C:\Users\TEKNO\Downloads\10011568.docx" TargetMode="External"/><Relationship Id="rId82" Type="http://schemas.openxmlformats.org/officeDocument/2006/relationships/hyperlink" Target="file:///C:\Users\TEKNO\Downloads\10011568.docx" TargetMode="External"/><Relationship Id="rId152" Type="http://schemas.openxmlformats.org/officeDocument/2006/relationships/image" Target="media/image16.jpeg"/><Relationship Id="rId173" Type="http://schemas.openxmlformats.org/officeDocument/2006/relationships/header" Target="header3.xml"/><Relationship Id="rId19" Type="http://schemas.openxmlformats.org/officeDocument/2006/relationships/hyperlink" Target="file:///C:\Users\TEKNO\Downloads\10011568.docx" TargetMode="External"/><Relationship Id="rId14" Type="http://schemas.openxmlformats.org/officeDocument/2006/relationships/hyperlink" Target="file:///C:\Users\TEKNO\Downloads\10011568.docx" TargetMode="External"/><Relationship Id="rId30" Type="http://schemas.openxmlformats.org/officeDocument/2006/relationships/hyperlink" Target="file:///C:\Users\TEKNO\Downloads\10011568.docx" TargetMode="External"/><Relationship Id="rId35" Type="http://schemas.openxmlformats.org/officeDocument/2006/relationships/hyperlink" Target="file:///C:\Users\TEKNO\Downloads\10011568.docx" TargetMode="External"/><Relationship Id="rId56" Type="http://schemas.openxmlformats.org/officeDocument/2006/relationships/hyperlink" Target="file:///C:\Users\TEKNO\Downloads\10011568.docx" TargetMode="External"/><Relationship Id="rId77" Type="http://schemas.openxmlformats.org/officeDocument/2006/relationships/hyperlink" Target="file:///C:\Users\TEKNO\Downloads\10011568.docx" TargetMode="External"/><Relationship Id="rId100" Type="http://schemas.openxmlformats.org/officeDocument/2006/relationships/hyperlink" Target="file:///C:\Users\TEKNO\Downloads\10011568.docx" TargetMode="External"/><Relationship Id="rId105" Type="http://schemas.openxmlformats.org/officeDocument/2006/relationships/hyperlink" Target="file:///C:\Users\TEKNO\Downloads\10011568.docx" TargetMode="External"/><Relationship Id="rId126" Type="http://schemas.openxmlformats.org/officeDocument/2006/relationships/hyperlink" Target="file:///C:\Users\TEKNO\Downloads\10011568.docx" TargetMode="External"/><Relationship Id="rId147" Type="http://schemas.openxmlformats.org/officeDocument/2006/relationships/image" Target="media/image11.jpeg"/><Relationship Id="rId168" Type="http://schemas.openxmlformats.org/officeDocument/2006/relationships/image" Target="media/image28.png"/><Relationship Id="rId8" Type="http://schemas.openxmlformats.org/officeDocument/2006/relationships/image" Target="media/image1.jpeg"/><Relationship Id="rId51" Type="http://schemas.openxmlformats.org/officeDocument/2006/relationships/hyperlink" Target="file:///C:\Users\TEKNO\Downloads\10011568.docx" TargetMode="External"/><Relationship Id="rId72" Type="http://schemas.openxmlformats.org/officeDocument/2006/relationships/hyperlink" Target="file:///C:\Users\TEKNO\Downloads\10011568.docx" TargetMode="External"/><Relationship Id="rId93" Type="http://schemas.openxmlformats.org/officeDocument/2006/relationships/hyperlink" Target="file:///C:\Users\TEKNO\Downloads\10011568.docx" TargetMode="External"/><Relationship Id="rId98" Type="http://schemas.openxmlformats.org/officeDocument/2006/relationships/hyperlink" Target="file:///C:\Users\TEKNO\Downloads\10011568.docx" TargetMode="External"/><Relationship Id="rId121" Type="http://schemas.openxmlformats.org/officeDocument/2006/relationships/hyperlink" Target="file:///C:\Users\TEKNO\Downloads\10011568.docx" TargetMode="External"/><Relationship Id="rId142" Type="http://schemas.openxmlformats.org/officeDocument/2006/relationships/diagramQuickStyle" Target="diagrams/quickStyle2.xml"/><Relationship Id="rId163" Type="http://schemas.openxmlformats.org/officeDocument/2006/relationships/image" Target="media/image23.png"/><Relationship Id="rId3" Type="http://schemas.openxmlformats.org/officeDocument/2006/relationships/styles" Target="styles.xml"/><Relationship Id="rId25" Type="http://schemas.openxmlformats.org/officeDocument/2006/relationships/hyperlink" Target="file:///C:\Users\TEKNO\Downloads\10011568.docx" TargetMode="External"/><Relationship Id="rId46" Type="http://schemas.openxmlformats.org/officeDocument/2006/relationships/hyperlink" Target="file:///C:\Users\TEKNO\Downloads\10011568.docx" TargetMode="External"/><Relationship Id="rId67" Type="http://schemas.openxmlformats.org/officeDocument/2006/relationships/hyperlink" Target="file:///C:\Users\TEKNO\Downloads\10011568.docx" TargetMode="External"/><Relationship Id="rId116" Type="http://schemas.openxmlformats.org/officeDocument/2006/relationships/hyperlink" Target="file:///C:\Users\TEKNO\Downloads\10011568.docx" TargetMode="External"/><Relationship Id="rId137" Type="http://schemas.openxmlformats.org/officeDocument/2006/relationships/diagramQuickStyle" Target="diagrams/quickStyle1.xml"/><Relationship Id="rId158" Type="http://schemas.openxmlformats.org/officeDocument/2006/relationships/image" Target="media/image19.jpeg"/><Relationship Id="rId20" Type="http://schemas.openxmlformats.org/officeDocument/2006/relationships/hyperlink" Target="file:///C:\Users\TEKNO\Downloads\10011568.docx" TargetMode="External"/><Relationship Id="rId41" Type="http://schemas.openxmlformats.org/officeDocument/2006/relationships/hyperlink" Target="file:///C:\Users\TEKNO\Downloads\10011568.docx" TargetMode="External"/><Relationship Id="rId62" Type="http://schemas.openxmlformats.org/officeDocument/2006/relationships/hyperlink" Target="file:///C:\Users\TEKNO\Downloads\10011568.docx" TargetMode="External"/><Relationship Id="rId83" Type="http://schemas.openxmlformats.org/officeDocument/2006/relationships/hyperlink" Target="file:///C:\Users\TEKNO\Downloads\10011568.docx" TargetMode="External"/><Relationship Id="rId88" Type="http://schemas.openxmlformats.org/officeDocument/2006/relationships/hyperlink" Target="file:///C:\Users\TEKNO\Downloads\10011568.docx" TargetMode="External"/><Relationship Id="rId111" Type="http://schemas.openxmlformats.org/officeDocument/2006/relationships/hyperlink" Target="file:///C:\Users\TEKNO\Downloads\10011568.docx" TargetMode="External"/><Relationship Id="rId132" Type="http://schemas.openxmlformats.org/officeDocument/2006/relationships/image" Target="media/image7.png"/><Relationship Id="rId153" Type="http://schemas.openxmlformats.org/officeDocument/2006/relationships/image" Target="media/image17.jpeg"/><Relationship Id="rId174" Type="http://schemas.openxmlformats.org/officeDocument/2006/relationships/image" Target="media/image33.png"/><Relationship Id="rId15" Type="http://schemas.openxmlformats.org/officeDocument/2006/relationships/hyperlink" Target="file:///C:\Users\TEKNO\Downloads\10011568.docx" TargetMode="External"/><Relationship Id="rId36" Type="http://schemas.openxmlformats.org/officeDocument/2006/relationships/hyperlink" Target="file:///C:\Users\TEKNO\Downloads\10011568.docx" TargetMode="External"/><Relationship Id="rId57" Type="http://schemas.openxmlformats.org/officeDocument/2006/relationships/hyperlink" Target="file:///C:\Users\TEKNO\Downloads\10011568.docx" TargetMode="External"/><Relationship Id="rId106" Type="http://schemas.openxmlformats.org/officeDocument/2006/relationships/hyperlink" Target="file:///C:\Users\TEKNO\Downloads\10011568.docx" TargetMode="External"/><Relationship Id="rId127" Type="http://schemas.openxmlformats.org/officeDocument/2006/relationships/hyperlink" Target="file:///C:\Users\TEKNO\Downloads\10011568.doc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Sayfa1!$B$1</c:f>
              <c:strCache>
                <c:ptCount val="1"/>
                <c:pt idx="0">
                  <c:v>Meslek</c:v>
                </c:pt>
              </c:strCache>
            </c:strRef>
          </c:tx>
          <c:invertIfNegative val="1"/>
          <c:dLbls>
            <c:dLbl>
              <c:idx val="0"/>
              <c:tx>
                <c:rich>
                  <a:bodyPr/>
                  <a:lstStyle/>
                  <a:p>
                    <a:r>
                      <a:rPr lang="tr-TR" smtClean="0"/>
                      <a:t>n=</a:t>
                    </a:r>
                    <a:r>
                      <a:rPr lang="en-US" smtClean="0"/>
                      <a:t>18</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DD7-437B-97C6-0D92B0E5A9F1}"/>
                </c:ext>
              </c:extLst>
            </c:dLbl>
            <c:dLbl>
              <c:idx val="1"/>
              <c:tx>
                <c:rich>
                  <a:bodyPr/>
                  <a:lstStyle/>
                  <a:p>
                    <a:r>
                      <a:rPr lang="tr-TR" smtClean="0"/>
                      <a:t>n=</a:t>
                    </a:r>
                    <a:r>
                      <a:rPr lang="en-US" smtClean="0"/>
                      <a:t>14</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DD7-437B-97C6-0D92B0E5A9F1}"/>
                </c:ext>
              </c:extLst>
            </c:dLbl>
            <c:dLbl>
              <c:idx val="2"/>
              <c:tx>
                <c:rich>
                  <a:bodyPr/>
                  <a:lstStyle/>
                  <a:p>
                    <a:r>
                      <a:rPr lang="tr-TR" smtClean="0"/>
                      <a:t>n=</a:t>
                    </a:r>
                    <a:r>
                      <a:rPr lang="en-US" smtClean="0"/>
                      <a:t>7</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DD7-437B-97C6-0D92B0E5A9F1}"/>
                </c:ext>
              </c:extLst>
            </c:dLbl>
            <c:dLbl>
              <c:idx val="3"/>
              <c:tx>
                <c:rich>
                  <a:bodyPr/>
                  <a:lstStyle/>
                  <a:p>
                    <a:r>
                      <a:rPr lang="tr-TR" smtClean="0"/>
                      <a:t>n=</a:t>
                    </a:r>
                    <a:r>
                      <a:rPr lang="en-US" smtClean="0"/>
                      <a:t>6</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DD7-437B-97C6-0D92B0E5A9F1}"/>
                </c:ext>
              </c:extLst>
            </c:dLbl>
            <c:dLbl>
              <c:idx val="4"/>
              <c:tx>
                <c:rich>
                  <a:bodyPr/>
                  <a:lstStyle/>
                  <a:p>
                    <a:r>
                      <a:rPr lang="tr-TR" smtClean="0"/>
                      <a:t>n=</a:t>
                    </a:r>
                    <a:r>
                      <a:rPr lang="en-US" smtClean="0"/>
                      <a:t>2</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DD7-437B-97C6-0D92B0E5A9F1}"/>
                </c:ext>
              </c:extLst>
            </c:dLbl>
            <c:dLbl>
              <c:idx val="5"/>
              <c:tx>
                <c:rich>
                  <a:bodyPr/>
                  <a:lstStyle/>
                  <a:p>
                    <a:r>
                      <a:rPr lang="tr-TR" smtClean="0"/>
                      <a:t>n=</a:t>
                    </a:r>
                    <a:r>
                      <a:rPr lang="en-US" smtClean="0"/>
                      <a:t>2</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DD7-437B-97C6-0D92B0E5A9F1}"/>
                </c:ext>
              </c:extLst>
            </c:dLbl>
            <c:dLbl>
              <c:idx val="6"/>
              <c:tx>
                <c:rich>
                  <a:bodyPr/>
                  <a:lstStyle/>
                  <a:p>
                    <a:r>
                      <a:rPr lang="tr-TR" smtClean="0"/>
                      <a:t>n=</a:t>
                    </a:r>
                    <a:r>
                      <a:rPr lang="en-US" smtClean="0"/>
                      <a:t>2</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DD7-437B-97C6-0D92B0E5A9F1}"/>
                </c:ext>
              </c:extLst>
            </c:dLbl>
            <c:dLbl>
              <c:idx val="7"/>
              <c:tx>
                <c:rich>
                  <a:bodyPr/>
                  <a:lstStyle/>
                  <a:p>
                    <a:r>
                      <a:rPr lang="tr-TR" smtClean="0"/>
                      <a:t>n=</a:t>
                    </a:r>
                    <a:r>
                      <a:rPr lang="en-US" smtClean="0"/>
                      <a:t>1</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DD7-437B-97C6-0D92B0E5A9F1}"/>
                </c:ext>
              </c:extLst>
            </c:dLbl>
            <c:dLbl>
              <c:idx val="8"/>
              <c:tx>
                <c:rich>
                  <a:bodyPr/>
                  <a:lstStyle/>
                  <a:p>
                    <a:r>
                      <a:rPr lang="tr-TR" smtClean="0"/>
                      <a:t>n=</a:t>
                    </a:r>
                    <a:r>
                      <a:rPr lang="en-US" smtClean="0"/>
                      <a:t>1</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DD7-437B-97C6-0D92B0E5A9F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Sayfa1!$A$2:$A$10</c:f>
              <c:strCache>
                <c:ptCount val="9"/>
                <c:pt idx="0">
                  <c:v>Ev hanımı</c:v>
                </c:pt>
                <c:pt idx="1">
                  <c:v>İşçi</c:v>
                </c:pt>
                <c:pt idx="2">
                  <c:v>Emekli</c:v>
                </c:pt>
                <c:pt idx="3">
                  <c:v>Memur</c:v>
                </c:pt>
                <c:pt idx="4">
                  <c:v>Çocuk bakımı</c:v>
                </c:pt>
                <c:pt idx="5">
                  <c:v>Hemşire</c:v>
                </c:pt>
                <c:pt idx="6">
                  <c:v>Öğrenci</c:v>
                </c:pt>
                <c:pt idx="7">
                  <c:v>Aşçı</c:v>
                </c:pt>
                <c:pt idx="8">
                  <c:v>Şoför</c:v>
                </c:pt>
              </c:strCache>
            </c:strRef>
          </c:cat>
          <c:val>
            <c:numRef>
              <c:f>Sayfa1!$B$2:$B$10</c:f>
              <c:numCache>
                <c:formatCode>General</c:formatCode>
                <c:ptCount val="9"/>
                <c:pt idx="0">
                  <c:v>18</c:v>
                </c:pt>
                <c:pt idx="1">
                  <c:v>14</c:v>
                </c:pt>
                <c:pt idx="2">
                  <c:v>7</c:v>
                </c:pt>
                <c:pt idx="3">
                  <c:v>6</c:v>
                </c:pt>
                <c:pt idx="4">
                  <c:v>2</c:v>
                </c:pt>
                <c:pt idx="5">
                  <c:v>2</c:v>
                </c:pt>
                <c:pt idx="6">
                  <c:v>2</c:v>
                </c:pt>
                <c:pt idx="7">
                  <c:v>1</c:v>
                </c:pt>
                <c:pt idx="8">
                  <c:v>1</c:v>
                </c:pt>
              </c:numCache>
            </c:numRef>
          </c:val>
          <c:extLst>
            <c:ext xmlns:c16="http://schemas.microsoft.com/office/drawing/2014/chart" uri="{C3380CC4-5D6E-409C-BE32-E72D297353CC}">
              <c16:uniqueId val="{00000009-EDD7-437B-97C6-0D92B0E5A9F1}"/>
            </c:ext>
          </c:extLst>
        </c:ser>
        <c:dLbls>
          <c:showLegendKey val="0"/>
          <c:showVal val="1"/>
          <c:showCatName val="0"/>
          <c:showSerName val="0"/>
          <c:showPercent val="0"/>
          <c:showBubbleSize val="0"/>
        </c:dLbls>
        <c:gapWidth val="150"/>
        <c:shape val="cylinder"/>
        <c:axId val="65477248"/>
        <c:axId val="65479040"/>
        <c:axId val="0"/>
      </c:bar3DChart>
      <c:catAx>
        <c:axId val="65477248"/>
        <c:scaling>
          <c:orientation val="minMax"/>
        </c:scaling>
        <c:delete val="0"/>
        <c:axPos val="b"/>
        <c:numFmt formatCode="General" sourceLinked="0"/>
        <c:majorTickMark val="none"/>
        <c:minorTickMark val="none"/>
        <c:tickLblPos val="nextTo"/>
        <c:crossAx val="65479040"/>
        <c:crosses val="autoZero"/>
        <c:auto val="1"/>
        <c:lblAlgn val="ctr"/>
        <c:lblOffset val="100"/>
        <c:noMultiLvlLbl val="1"/>
      </c:catAx>
      <c:valAx>
        <c:axId val="65479040"/>
        <c:scaling>
          <c:orientation val="minMax"/>
        </c:scaling>
        <c:delete val="1"/>
        <c:axPos val="l"/>
        <c:numFmt formatCode="General" sourceLinked="1"/>
        <c:majorTickMark val="out"/>
        <c:minorTickMark val="none"/>
        <c:tickLblPos val="none"/>
        <c:crossAx val="65477248"/>
        <c:crosses val="autoZero"/>
        <c:crossBetween val="between"/>
      </c:valAx>
    </c:plotArea>
    <c:legend>
      <c:legendPos val="t"/>
      <c:legendEntry>
        <c:idx val="1"/>
        <c:txPr>
          <a:bodyPr/>
          <a:lstStyle/>
          <a:p>
            <a:pPr>
              <a:defRPr cap="none" baseline="0"/>
            </a:pPr>
            <a:endParaRPr lang="tr-TR"/>
          </a:p>
        </c:txPr>
      </c:legendEntry>
      <c:overlay val="0"/>
    </c:legend>
    <c:plotVisOnly val="1"/>
    <c:dispBlanksAs val="zero"/>
    <c:showDLblsOverMax val="1"/>
  </c:chart>
  <c:txPr>
    <a:bodyPr/>
    <a:lstStyle/>
    <a:p>
      <a:pPr>
        <a:defRPr sz="1100"/>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1"/>
    </c:view3D>
    <c:floor>
      <c:thickness val="0"/>
    </c:floor>
    <c:sideWall>
      <c:thickness val="0"/>
    </c:sideWall>
    <c:backWall>
      <c:thickness val="0"/>
    </c:backWall>
    <c:plotArea>
      <c:layout/>
      <c:pie3DChart>
        <c:varyColors val="1"/>
        <c:ser>
          <c:idx val="0"/>
          <c:order val="0"/>
          <c:tx>
            <c:strRef>
              <c:f>Sayfa1!$B$1</c:f>
              <c:strCache>
                <c:ptCount val="1"/>
                <c:pt idx="0">
                  <c:v>Eğitim Düzeyi</c:v>
                </c:pt>
              </c:strCache>
            </c:strRef>
          </c:tx>
          <c:dLbls>
            <c:dLbl>
              <c:idx val="0"/>
              <c:tx>
                <c:rich>
                  <a:bodyPr/>
                  <a:lstStyle/>
                  <a:p>
                    <a:r>
                      <a:rPr lang="tr-TR" smtClean="0"/>
                      <a:t>%</a:t>
                    </a:r>
                    <a:r>
                      <a:rPr lang="en-US" smtClean="0"/>
                      <a:t>4</a:t>
                    </a:r>
                    <a:endParaRPr lang="en-US"/>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BD6-4F33-AFB0-21A9F38EC589}"/>
                </c:ext>
              </c:extLst>
            </c:dLbl>
            <c:dLbl>
              <c:idx val="1"/>
              <c:tx>
                <c:rich>
                  <a:bodyPr/>
                  <a:lstStyle/>
                  <a:p>
                    <a:r>
                      <a:rPr lang="tr-TR" smtClean="0"/>
                      <a:t>%</a:t>
                    </a:r>
                    <a:r>
                      <a:rPr lang="en-US" smtClean="0"/>
                      <a:t>53</a:t>
                    </a:r>
                    <a:endParaRPr lang="en-US"/>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BD6-4F33-AFB0-21A9F38EC589}"/>
                </c:ext>
              </c:extLst>
            </c:dLbl>
            <c:dLbl>
              <c:idx val="2"/>
              <c:tx>
                <c:rich>
                  <a:bodyPr/>
                  <a:lstStyle/>
                  <a:p>
                    <a:r>
                      <a:rPr lang="tr-TR" smtClean="0"/>
                      <a:t>%</a:t>
                    </a:r>
                    <a:r>
                      <a:rPr lang="en-US" smtClean="0"/>
                      <a:t>4</a:t>
                    </a:r>
                    <a:endParaRPr lang="en-US"/>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BD6-4F33-AFB0-21A9F38EC589}"/>
                </c:ext>
              </c:extLst>
            </c:dLbl>
            <c:dLbl>
              <c:idx val="3"/>
              <c:tx>
                <c:rich>
                  <a:bodyPr/>
                  <a:lstStyle/>
                  <a:p>
                    <a:r>
                      <a:rPr lang="tr-TR" smtClean="0"/>
                      <a:t>%</a:t>
                    </a:r>
                    <a:r>
                      <a:rPr lang="en-US" smtClean="0"/>
                      <a:t>19</a:t>
                    </a:r>
                    <a:endParaRPr lang="en-US"/>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BD6-4F33-AFB0-21A9F38EC589}"/>
                </c:ext>
              </c:extLst>
            </c:dLbl>
            <c:dLbl>
              <c:idx val="4"/>
              <c:tx>
                <c:rich>
                  <a:bodyPr/>
                  <a:lstStyle/>
                  <a:p>
                    <a:r>
                      <a:rPr lang="tr-TR" smtClean="0"/>
                      <a:t>%</a:t>
                    </a:r>
                    <a:r>
                      <a:rPr lang="en-US" smtClean="0"/>
                      <a:t>20</a:t>
                    </a:r>
                    <a:endParaRPr lang="en-US"/>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3BD6-4F33-AFB0-21A9F38EC589}"/>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Sayfa1!$A$2:$A$6</c:f>
              <c:strCache>
                <c:ptCount val="5"/>
                <c:pt idx="0">
                  <c:v>Okur-yazar değil</c:v>
                </c:pt>
                <c:pt idx="1">
                  <c:v>İlkokul</c:v>
                </c:pt>
                <c:pt idx="2">
                  <c:v>Ortaokul</c:v>
                </c:pt>
                <c:pt idx="3">
                  <c:v>Lise</c:v>
                </c:pt>
                <c:pt idx="4">
                  <c:v>Lisans</c:v>
                </c:pt>
              </c:strCache>
            </c:strRef>
          </c:cat>
          <c:val>
            <c:numRef>
              <c:f>Sayfa1!$B$2:$B$6</c:f>
              <c:numCache>
                <c:formatCode>General</c:formatCode>
                <c:ptCount val="5"/>
                <c:pt idx="0">
                  <c:v>2</c:v>
                </c:pt>
                <c:pt idx="1">
                  <c:v>28</c:v>
                </c:pt>
                <c:pt idx="2">
                  <c:v>2</c:v>
                </c:pt>
                <c:pt idx="3">
                  <c:v>10</c:v>
                </c:pt>
                <c:pt idx="4">
                  <c:v>11</c:v>
                </c:pt>
              </c:numCache>
            </c:numRef>
          </c:val>
          <c:extLst>
            <c:ext xmlns:c16="http://schemas.microsoft.com/office/drawing/2014/chart" uri="{C3380CC4-5D6E-409C-BE32-E72D297353CC}">
              <c16:uniqueId val="{00000005-3BD6-4F33-AFB0-21A9F38EC589}"/>
            </c:ext>
          </c:extLst>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1"/>
  </c:chart>
  <c:txPr>
    <a:bodyPr/>
    <a:lstStyle/>
    <a:p>
      <a:pPr>
        <a:defRPr sz="1100"/>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Sayfa1!$B$1</c:f>
              <c:strCache>
                <c:ptCount val="1"/>
                <c:pt idx="0">
                  <c:v>Müdahale Tipi</c:v>
                </c:pt>
              </c:strCache>
            </c:strRef>
          </c:tx>
          <c:explosion val="25"/>
          <c:dLbls>
            <c:dLbl>
              <c:idx val="0"/>
              <c:tx>
                <c:rich>
                  <a:bodyPr/>
                  <a:lstStyle/>
                  <a:p>
                    <a:r>
                      <a:rPr lang="en-US" dirty="0" err="1"/>
                      <a:t>Konservatif</a:t>
                    </a:r>
                    <a:r>
                      <a:rPr lang="en-US"/>
                      <a:t>
</a:t>
                    </a:r>
                    <a:r>
                      <a:rPr lang="tr-TR" smtClean="0"/>
                      <a:t>%</a:t>
                    </a:r>
                    <a:r>
                      <a:rPr lang="en-US" smtClean="0"/>
                      <a:t>66</a:t>
                    </a:r>
                    <a:endParaRPr lang="en-US"/>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B5F2-44EC-BA48-0C7AA7DD7855}"/>
                </c:ext>
              </c:extLst>
            </c:dLbl>
            <c:dLbl>
              <c:idx val="1"/>
              <c:tx>
                <c:rich>
                  <a:bodyPr/>
                  <a:lstStyle/>
                  <a:p>
                    <a:r>
                      <a:rPr lang="en-US" dirty="0" err="1"/>
                      <a:t>Cerrahi</a:t>
                    </a:r>
                    <a:r>
                      <a:rPr lang="en-US"/>
                      <a:t>
</a:t>
                    </a:r>
                    <a:r>
                      <a:rPr lang="tr-TR" smtClean="0"/>
                      <a:t>%</a:t>
                    </a:r>
                    <a:r>
                      <a:rPr lang="en-US" smtClean="0"/>
                      <a:t>34</a:t>
                    </a:r>
                    <a:endParaRPr lang="en-US"/>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5F2-44EC-BA48-0C7AA7DD7855}"/>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Sayfa1!$A$2:$A$3</c:f>
              <c:strCache>
                <c:ptCount val="2"/>
                <c:pt idx="0">
                  <c:v>Konservatif</c:v>
                </c:pt>
                <c:pt idx="1">
                  <c:v>Cerrahi</c:v>
                </c:pt>
              </c:strCache>
            </c:strRef>
          </c:cat>
          <c:val>
            <c:numRef>
              <c:f>Sayfa1!$B$2:$B$3</c:f>
              <c:numCache>
                <c:formatCode>General</c:formatCode>
                <c:ptCount val="2"/>
                <c:pt idx="0">
                  <c:v>35</c:v>
                </c:pt>
                <c:pt idx="1">
                  <c:v>18</c:v>
                </c:pt>
              </c:numCache>
            </c:numRef>
          </c:val>
          <c:extLst>
            <c:ext xmlns:c16="http://schemas.microsoft.com/office/drawing/2014/chart" uri="{C3380CC4-5D6E-409C-BE32-E72D297353CC}">
              <c16:uniqueId val="{00000002-B5F2-44EC-BA48-0C7AA7DD7855}"/>
            </c:ext>
          </c:extLst>
        </c:ser>
        <c:dLbls>
          <c:showLegendKey val="0"/>
          <c:showVal val="0"/>
          <c:showCatName val="1"/>
          <c:showSerName val="0"/>
          <c:showPercent val="1"/>
          <c:showBubbleSize val="0"/>
          <c:showLeaderLines val="1"/>
        </c:dLbls>
      </c:pie3DChart>
    </c:plotArea>
    <c:plotVisOnly val="1"/>
    <c:dispBlanksAs val="zero"/>
    <c:showDLblsOverMax val="0"/>
  </c:chart>
  <c:txPr>
    <a:bodyPr/>
    <a:lstStyle/>
    <a:p>
      <a:pPr>
        <a:defRPr sz="1100"/>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view3D>
    <c:floor>
      <c:thickness val="0"/>
    </c:floor>
    <c:sideWall>
      <c:thickness val="0"/>
    </c:sideWall>
    <c:backWall>
      <c:thickness val="0"/>
    </c:backWall>
    <c:plotArea>
      <c:layout/>
      <c:pie3DChart>
        <c:varyColors val="1"/>
        <c:ser>
          <c:idx val="0"/>
          <c:order val="0"/>
          <c:tx>
            <c:strRef>
              <c:f>Sayfa1!$B$1</c:f>
              <c:strCache>
                <c:ptCount val="1"/>
                <c:pt idx="0">
                  <c:v>Kırık Sınıflandırması</c:v>
                </c:pt>
              </c:strCache>
            </c:strRef>
          </c:tx>
          <c:dLbls>
            <c:dLbl>
              <c:idx val="0"/>
              <c:tx>
                <c:rich>
                  <a:bodyPr/>
                  <a:lstStyle/>
                  <a:p>
                    <a:r>
                      <a:rPr lang="tr-TR" smtClean="0"/>
                      <a:t>%</a:t>
                    </a:r>
                    <a:r>
                      <a:rPr lang="en-US" smtClean="0"/>
                      <a:t>4</a:t>
                    </a:r>
                    <a:endParaRPr lang="en-US"/>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7DF6-44C3-8AB5-A0CA9B6838F5}"/>
                </c:ext>
              </c:extLst>
            </c:dLbl>
            <c:dLbl>
              <c:idx val="1"/>
              <c:tx>
                <c:rich>
                  <a:bodyPr/>
                  <a:lstStyle/>
                  <a:p>
                    <a:r>
                      <a:rPr lang="tr-TR" smtClean="0"/>
                      <a:t>%</a:t>
                    </a:r>
                    <a:r>
                      <a:rPr lang="en-US" smtClean="0"/>
                      <a:t>16</a:t>
                    </a:r>
                    <a:endParaRPr lang="en-US"/>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DF6-44C3-8AB5-A0CA9B6838F5}"/>
                </c:ext>
              </c:extLst>
            </c:dLbl>
            <c:dLbl>
              <c:idx val="2"/>
              <c:tx>
                <c:rich>
                  <a:bodyPr/>
                  <a:lstStyle/>
                  <a:p>
                    <a:r>
                      <a:rPr lang="tr-TR" smtClean="0"/>
                      <a:t>%</a:t>
                    </a:r>
                    <a:r>
                      <a:rPr lang="en-US" smtClean="0"/>
                      <a:t>6</a:t>
                    </a:r>
                    <a:endParaRPr lang="en-US"/>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7DF6-44C3-8AB5-A0CA9B6838F5}"/>
                </c:ext>
              </c:extLst>
            </c:dLbl>
            <c:dLbl>
              <c:idx val="3"/>
              <c:tx>
                <c:rich>
                  <a:bodyPr/>
                  <a:lstStyle/>
                  <a:p>
                    <a:r>
                      <a:rPr lang="tr-TR" smtClean="0"/>
                      <a:t>%</a:t>
                    </a:r>
                    <a:r>
                      <a:rPr lang="en-US" smtClean="0"/>
                      <a:t>34</a:t>
                    </a:r>
                    <a:endParaRPr lang="en-US"/>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DF6-44C3-8AB5-A0CA9B6838F5}"/>
                </c:ext>
              </c:extLst>
            </c:dLbl>
            <c:dLbl>
              <c:idx val="4"/>
              <c:tx>
                <c:rich>
                  <a:bodyPr/>
                  <a:lstStyle/>
                  <a:p>
                    <a:r>
                      <a:rPr lang="tr-TR" smtClean="0"/>
                      <a:t>%</a:t>
                    </a:r>
                    <a:r>
                      <a:rPr lang="en-US" smtClean="0"/>
                      <a:t>10</a:t>
                    </a:r>
                    <a:endParaRPr lang="en-US"/>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7DF6-44C3-8AB5-A0CA9B6838F5}"/>
                </c:ext>
              </c:extLst>
            </c:dLbl>
            <c:dLbl>
              <c:idx val="5"/>
              <c:tx>
                <c:rich>
                  <a:bodyPr/>
                  <a:lstStyle/>
                  <a:p>
                    <a:r>
                      <a:rPr lang="tr-TR" smtClean="0"/>
                      <a:t>%</a:t>
                    </a:r>
                    <a:r>
                      <a:rPr lang="en-US" smtClean="0"/>
                      <a:t>22</a:t>
                    </a:r>
                    <a:endParaRPr lang="en-US"/>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DF6-44C3-8AB5-A0CA9B6838F5}"/>
                </c:ext>
              </c:extLst>
            </c:dLbl>
            <c:dLbl>
              <c:idx val="6"/>
              <c:tx>
                <c:rich>
                  <a:bodyPr/>
                  <a:lstStyle/>
                  <a:p>
                    <a:r>
                      <a:rPr lang="tr-TR" smtClean="0"/>
                      <a:t>%</a:t>
                    </a:r>
                    <a:r>
                      <a:rPr lang="en-US" smtClean="0"/>
                      <a:t>8</a:t>
                    </a:r>
                    <a:endParaRPr lang="en-US"/>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7DF6-44C3-8AB5-A0CA9B6838F5}"/>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Sayfa1!$A$2:$A$8</c:f>
              <c:strCache>
                <c:ptCount val="7"/>
                <c:pt idx="0">
                  <c:v>A2</c:v>
                </c:pt>
                <c:pt idx="1">
                  <c:v>A3</c:v>
                </c:pt>
                <c:pt idx="2">
                  <c:v>B1</c:v>
                </c:pt>
                <c:pt idx="3">
                  <c:v>B2</c:v>
                </c:pt>
                <c:pt idx="4">
                  <c:v>B3</c:v>
                </c:pt>
                <c:pt idx="5">
                  <c:v>C1</c:v>
                </c:pt>
                <c:pt idx="6">
                  <c:v>C2</c:v>
                </c:pt>
              </c:strCache>
            </c:strRef>
          </c:cat>
          <c:val>
            <c:numRef>
              <c:f>Sayfa1!$B$2:$B$8</c:f>
              <c:numCache>
                <c:formatCode>General</c:formatCode>
                <c:ptCount val="7"/>
                <c:pt idx="0">
                  <c:v>2</c:v>
                </c:pt>
                <c:pt idx="1">
                  <c:v>8</c:v>
                </c:pt>
                <c:pt idx="2">
                  <c:v>3</c:v>
                </c:pt>
                <c:pt idx="3">
                  <c:v>17</c:v>
                </c:pt>
                <c:pt idx="4">
                  <c:v>5</c:v>
                </c:pt>
                <c:pt idx="5">
                  <c:v>11</c:v>
                </c:pt>
                <c:pt idx="6">
                  <c:v>4</c:v>
                </c:pt>
              </c:numCache>
            </c:numRef>
          </c:val>
          <c:extLst>
            <c:ext xmlns:c16="http://schemas.microsoft.com/office/drawing/2014/chart" uri="{C3380CC4-5D6E-409C-BE32-E72D297353CC}">
              <c16:uniqueId val="{00000007-7DF6-44C3-8AB5-A0CA9B6838F5}"/>
            </c:ext>
          </c:extLst>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txPr>
    <a:bodyPr/>
    <a:lstStyle/>
    <a:p>
      <a:pPr>
        <a:defRPr sz="11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CB290E-C932-4F96-AEA6-429F6A7F3CF2}"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tr-TR"/>
        </a:p>
      </dgm:t>
    </dgm:pt>
    <dgm:pt modelId="{B9E40210-64E6-4429-8C31-B6883749036D}">
      <dgm:prSet phldrT="[Metin]" custT="1"/>
      <dgm:spPr/>
      <dgm:t>
        <a:bodyPr/>
        <a:lstStyle/>
        <a:p>
          <a:r>
            <a:rPr lang="tr-TR" sz="900" i="1">
              <a:latin typeface="Arial" pitchFamily="34" charset="0"/>
              <a:cs typeface="Arial" pitchFamily="34" charset="0"/>
            </a:rPr>
            <a:t>Sağlık Durumu</a:t>
          </a:r>
        </a:p>
        <a:p>
          <a:r>
            <a:rPr lang="tr-TR" sz="900">
              <a:latin typeface="Arial" pitchFamily="34" charset="0"/>
              <a:cs typeface="Arial" pitchFamily="34" charset="0"/>
            </a:rPr>
            <a:t>Distal Radius Fraktürü</a:t>
          </a:r>
        </a:p>
      </dgm:t>
    </dgm:pt>
    <dgm:pt modelId="{977E1BA9-DE45-427E-B619-2395533829FD}" type="parTrans" cxnId="{3BA5D90C-4762-4F25-8A0E-47CBE3964FE4}">
      <dgm:prSet/>
      <dgm:spPr/>
      <dgm:t>
        <a:bodyPr/>
        <a:lstStyle/>
        <a:p>
          <a:endParaRPr lang="tr-TR" sz="900"/>
        </a:p>
      </dgm:t>
    </dgm:pt>
    <dgm:pt modelId="{3AE7F74B-B2A3-41E1-BDF5-AF5FB5F49B51}" type="sibTrans" cxnId="{3BA5D90C-4762-4F25-8A0E-47CBE3964FE4}">
      <dgm:prSet/>
      <dgm:spPr/>
      <dgm:t>
        <a:bodyPr/>
        <a:lstStyle/>
        <a:p>
          <a:endParaRPr lang="tr-TR" sz="900"/>
        </a:p>
      </dgm:t>
    </dgm:pt>
    <dgm:pt modelId="{586B84CC-36A8-43E7-A180-5E32153BD3CB}">
      <dgm:prSet phldrT="[Metin]" custT="1"/>
      <dgm:spPr/>
      <dgm:t>
        <a:bodyPr/>
        <a:lstStyle/>
        <a:p>
          <a:endParaRPr lang="tr-TR" sz="900">
            <a:latin typeface="Arial" pitchFamily="34" charset="0"/>
            <a:cs typeface="Arial" pitchFamily="34" charset="0"/>
          </a:endParaRPr>
        </a:p>
        <a:p>
          <a:r>
            <a:rPr lang="tr-TR" sz="900" b="0" i="1">
              <a:latin typeface="Arial" pitchFamily="34" charset="0"/>
              <a:cs typeface="Arial" pitchFamily="34" charset="0"/>
            </a:rPr>
            <a:t>Vücut Yapı Ve Fonksiyonları</a:t>
          </a:r>
        </a:p>
        <a:p>
          <a:r>
            <a:rPr lang="tr-TR" sz="900">
              <a:latin typeface="Arial" pitchFamily="34" charset="0"/>
              <a:cs typeface="Arial" pitchFamily="34" charset="0"/>
            </a:rPr>
            <a:t>(Bozukluk)</a:t>
          </a:r>
        </a:p>
        <a:p>
          <a:r>
            <a:rPr lang="tr-TR" sz="900">
              <a:latin typeface="Arial" pitchFamily="34" charset="0"/>
              <a:cs typeface="Arial" pitchFamily="34" charset="0"/>
            </a:rPr>
            <a:t>Eklem Hareket Açıklığı, Ağrı, Kuvvet</a:t>
          </a:r>
        </a:p>
        <a:p>
          <a:endParaRPr lang="tr-TR" sz="900">
            <a:latin typeface="Arial" pitchFamily="34" charset="0"/>
            <a:cs typeface="Arial" pitchFamily="34" charset="0"/>
          </a:endParaRPr>
        </a:p>
      </dgm:t>
    </dgm:pt>
    <dgm:pt modelId="{62FAD681-B7D0-483C-B4C7-AC5438836A1A}" type="parTrans" cxnId="{B4A432E9-02FD-4576-94C8-D351C77A8A9E}">
      <dgm:prSet/>
      <dgm:spPr/>
      <dgm:t>
        <a:bodyPr/>
        <a:lstStyle/>
        <a:p>
          <a:endParaRPr lang="tr-TR" sz="900">
            <a:latin typeface="Arial" pitchFamily="34" charset="0"/>
            <a:cs typeface="Arial" pitchFamily="34" charset="0"/>
          </a:endParaRPr>
        </a:p>
      </dgm:t>
    </dgm:pt>
    <dgm:pt modelId="{AC705569-51A8-4178-80EE-B50930F424CF}" type="sibTrans" cxnId="{B4A432E9-02FD-4576-94C8-D351C77A8A9E}">
      <dgm:prSet/>
      <dgm:spPr/>
      <dgm:t>
        <a:bodyPr/>
        <a:lstStyle/>
        <a:p>
          <a:endParaRPr lang="tr-TR" sz="900"/>
        </a:p>
      </dgm:t>
    </dgm:pt>
    <dgm:pt modelId="{DC596110-1CFE-4DF8-ABE2-BD2B55585665}">
      <dgm:prSet phldrT="[Metin]" custT="1"/>
      <dgm:spPr/>
      <dgm:t>
        <a:bodyPr/>
        <a:lstStyle/>
        <a:p>
          <a:r>
            <a:rPr lang="tr-TR" sz="900" i="1">
              <a:latin typeface="Arial" pitchFamily="34" charset="0"/>
              <a:cs typeface="Arial" pitchFamily="34" charset="0"/>
            </a:rPr>
            <a:t>Aktivite</a:t>
          </a:r>
        </a:p>
        <a:p>
          <a:r>
            <a:rPr lang="tr-TR" sz="900">
              <a:latin typeface="Arial" pitchFamily="34" charset="0"/>
              <a:cs typeface="Arial" pitchFamily="34" charset="0"/>
            </a:rPr>
            <a:t>(Aktivite Limitasyonu)</a:t>
          </a:r>
        </a:p>
        <a:p>
          <a:r>
            <a:rPr lang="tr-TR" sz="900">
              <a:latin typeface="Arial" pitchFamily="34" charset="0"/>
              <a:cs typeface="Arial" pitchFamily="34" charset="0"/>
            </a:rPr>
            <a:t>Önceki Fonksiyon ve Gya Geri Dönüş</a:t>
          </a:r>
        </a:p>
      </dgm:t>
    </dgm:pt>
    <dgm:pt modelId="{CAC4A1A3-4A17-4D0F-85B5-CF94306D8CF3}" type="parTrans" cxnId="{37AB7784-A5A7-4804-996E-A5B971549F46}">
      <dgm:prSet/>
      <dgm:spPr/>
      <dgm:t>
        <a:bodyPr/>
        <a:lstStyle/>
        <a:p>
          <a:endParaRPr lang="tr-TR" sz="900">
            <a:latin typeface="Arial" pitchFamily="34" charset="0"/>
            <a:cs typeface="Arial" pitchFamily="34" charset="0"/>
          </a:endParaRPr>
        </a:p>
      </dgm:t>
    </dgm:pt>
    <dgm:pt modelId="{AD3E8A78-4577-46F4-83A7-0DEDD37F5668}" type="sibTrans" cxnId="{37AB7784-A5A7-4804-996E-A5B971549F46}">
      <dgm:prSet/>
      <dgm:spPr/>
      <dgm:t>
        <a:bodyPr/>
        <a:lstStyle/>
        <a:p>
          <a:endParaRPr lang="tr-TR" sz="900"/>
        </a:p>
      </dgm:t>
    </dgm:pt>
    <dgm:pt modelId="{5F90D99C-17FB-4809-B5BA-98E770AC0CFA}">
      <dgm:prSet phldrT="[Metin]" custT="1"/>
      <dgm:spPr/>
      <dgm:t>
        <a:bodyPr/>
        <a:lstStyle/>
        <a:p>
          <a:r>
            <a:rPr lang="tr-TR" sz="900" i="1">
              <a:latin typeface="Arial" pitchFamily="34" charset="0"/>
              <a:cs typeface="Arial" pitchFamily="34" charset="0"/>
            </a:rPr>
            <a:t>Katılım</a:t>
          </a:r>
        </a:p>
        <a:p>
          <a:r>
            <a:rPr lang="tr-TR" sz="900">
              <a:latin typeface="Arial" pitchFamily="34" charset="0"/>
              <a:cs typeface="Arial" pitchFamily="34" charset="0"/>
            </a:rPr>
            <a:t>(Katılım Kısıtlılıkları)</a:t>
          </a:r>
        </a:p>
        <a:p>
          <a:r>
            <a:rPr lang="tr-TR" sz="900">
              <a:latin typeface="Arial" pitchFamily="34" charset="0"/>
              <a:cs typeface="Arial" pitchFamily="34" charset="0"/>
            </a:rPr>
            <a:t>Boş Zaman Aktiviteleri, İş, Kişisel Roller</a:t>
          </a:r>
        </a:p>
      </dgm:t>
    </dgm:pt>
    <dgm:pt modelId="{E8BFA75F-7565-4823-8874-5899B7BC87FC}" type="parTrans" cxnId="{CB65E65F-24AB-4FED-A8E5-AB5683AC26F2}">
      <dgm:prSet/>
      <dgm:spPr/>
      <dgm:t>
        <a:bodyPr/>
        <a:lstStyle/>
        <a:p>
          <a:endParaRPr lang="tr-TR" sz="900">
            <a:latin typeface="Arial" pitchFamily="34" charset="0"/>
            <a:cs typeface="Arial" pitchFamily="34" charset="0"/>
          </a:endParaRPr>
        </a:p>
      </dgm:t>
    </dgm:pt>
    <dgm:pt modelId="{3EB658E3-9154-41E3-97C9-C96160DD328F}" type="sibTrans" cxnId="{CB65E65F-24AB-4FED-A8E5-AB5683AC26F2}">
      <dgm:prSet/>
      <dgm:spPr/>
      <dgm:t>
        <a:bodyPr/>
        <a:lstStyle/>
        <a:p>
          <a:endParaRPr lang="tr-TR" sz="900"/>
        </a:p>
      </dgm:t>
    </dgm:pt>
    <dgm:pt modelId="{228A0B63-F42F-432E-A9D1-4B9346733D2B}" type="pres">
      <dgm:prSet presAssocID="{69CB290E-C932-4F96-AEA6-429F6A7F3CF2}" presName="hierChild1" presStyleCnt="0">
        <dgm:presLayoutVars>
          <dgm:orgChart val="1"/>
          <dgm:chPref val="1"/>
          <dgm:dir/>
          <dgm:animOne val="branch"/>
          <dgm:animLvl val="lvl"/>
          <dgm:resizeHandles/>
        </dgm:presLayoutVars>
      </dgm:prSet>
      <dgm:spPr/>
      <dgm:t>
        <a:bodyPr/>
        <a:lstStyle/>
        <a:p>
          <a:endParaRPr lang="tr-TR"/>
        </a:p>
      </dgm:t>
    </dgm:pt>
    <dgm:pt modelId="{96F7999B-8515-423F-90CD-421FCFA6BDBB}" type="pres">
      <dgm:prSet presAssocID="{B9E40210-64E6-4429-8C31-B6883749036D}" presName="hierRoot1" presStyleCnt="0">
        <dgm:presLayoutVars>
          <dgm:hierBranch val="init"/>
        </dgm:presLayoutVars>
      </dgm:prSet>
      <dgm:spPr/>
    </dgm:pt>
    <dgm:pt modelId="{29CD8D7D-BB05-434F-BB33-6FA299708B41}" type="pres">
      <dgm:prSet presAssocID="{B9E40210-64E6-4429-8C31-B6883749036D}" presName="rootComposite1" presStyleCnt="0"/>
      <dgm:spPr/>
    </dgm:pt>
    <dgm:pt modelId="{4E0FEFE1-AA1B-49FF-9D5D-A95CC9390BDC}" type="pres">
      <dgm:prSet presAssocID="{B9E40210-64E6-4429-8C31-B6883749036D}" presName="rootText1" presStyleLbl="node0" presStyleIdx="0" presStyleCnt="1">
        <dgm:presLayoutVars>
          <dgm:chPref val="3"/>
        </dgm:presLayoutVars>
      </dgm:prSet>
      <dgm:spPr/>
      <dgm:t>
        <a:bodyPr/>
        <a:lstStyle/>
        <a:p>
          <a:endParaRPr lang="tr-TR"/>
        </a:p>
      </dgm:t>
    </dgm:pt>
    <dgm:pt modelId="{985A2052-E68F-4A38-95E8-D1A3DF5CEBF9}" type="pres">
      <dgm:prSet presAssocID="{B9E40210-64E6-4429-8C31-B6883749036D}" presName="rootConnector1" presStyleLbl="node1" presStyleIdx="0" presStyleCnt="0"/>
      <dgm:spPr/>
      <dgm:t>
        <a:bodyPr/>
        <a:lstStyle/>
        <a:p>
          <a:endParaRPr lang="tr-TR"/>
        </a:p>
      </dgm:t>
    </dgm:pt>
    <dgm:pt modelId="{ED7EF05E-6120-4D8A-97FA-3D2FFC910A22}" type="pres">
      <dgm:prSet presAssocID="{B9E40210-64E6-4429-8C31-B6883749036D}" presName="hierChild2" presStyleCnt="0"/>
      <dgm:spPr/>
    </dgm:pt>
    <dgm:pt modelId="{61937547-3C64-483B-AAF6-A4B568476434}" type="pres">
      <dgm:prSet presAssocID="{62FAD681-B7D0-483C-B4C7-AC5438836A1A}" presName="Name37" presStyleLbl="parChTrans1D2" presStyleIdx="0" presStyleCnt="3"/>
      <dgm:spPr/>
      <dgm:t>
        <a:bodyPr/>
        <a:lstStyle/>
        <a:p>
          <a:endParaRPr lang="tr-TR"/>
        </a:p>
      </dgm:t>
    </dgm:pt>
    <dgm:pt modelId="{2BF892EC-D96D-4592-99D6-E2FF36E761EB}" type="pres">
      <dgm:prSet presAssocID="{586B84CC-36A8-43E7-A180-5E32153BD3CB}" presName="hierRoot2" presStyleCnt="0">
        <dgm:presLayoutVars>
          <dgm:hierBranch val="init"/>
        </dgm:presLayoutVars>
      </dgm:prSet>
      <dgm:spPr/>
    </dgm:pt>
    <dgm:pt modelId="{7C3EFDFC-5FEE-4037-92B2-B3EE8530E17A}" type="pres">
      <dgm:prSet presAssocID="{586B84CC-36A8-43E7-A180-5E32153BD3CB}" presName="rootComposite" presStyleCnt="0"/>
      <dgm:spPr/>
    </dgm:pt>
    <dgm:pt modelId="{ED19C1AA-7600-4491-B167-20174906B355}" type="pres">
      <dgm:prSet presAssocID="{586B84CC-36A8-43E7-A180-5E32153BD3CB}" presName="rootText" presStyleLbl="node2" presStyleIdx="0" presStyleCnt="3" custScaleY="112159">
        <dgm:presLayoutVars>
          <dgm:chPref val="3"/>
        </dgm:presLayoutVars>
      </dgm:prSet>
      <dgm:spPr/>
      <dgm:t>
        <a:bodyPr/>
        <a:lstStyle/>
        <a:p>
          <a:endParaRPr lang="tr-TR"/>
        </a:p>
      </dgm:t>
    </dgm:pt>
    <dgm:pt modelId="{17A27773-4C16-430F-AF25-88835C5333A7}" type="pres">
      <dgm:prSet presAssocID="{586B84CC-36A8-43E7-A180-5E32153BD3CB}" presName="rootConnector" presStyleLbl="node2" presStyleIdx="0" presStyleCnt="3"/>
      <dgm:spPr/>
      <dgm:t>
        <a:bodyPr/>
        <a:lstStyle/>
        <a:p>
          <a:endParaRPr lang="tr-TR"/>
        </a:p>
      </dgm:t>
    </dgm:pt>
    <dgm:pt modelId="{C4E7FEB6-5AFE-4B9F-B291-53C5727412BA}" type="pres">
      <dgm:prSet presAssocID="{586B84CC-36A8-43E7-A180-5E32153BD3CB}" presName="hierChild4" presStyleCnt="0"/>
      <dgm:spPr/>
    </dgm:pt>
    <dgm:pt modelId="{69F70525-8FDD-4FD2-B3C3-5FF91889E31D}" type="pres">
      <dgm:prSet presAssocID="{586B84CC-36A8-43E7-A180-5E32153BD3CB}" presName="hierChild5" presStyleCnt="0"/>
      <dgm:spPr/>
    </dgm:pt>
    <dgm:pt modelId="{FD032EF7-97E9-4E0B-B161-66EF4F5902BC}" type="pres">
      <dgm:prSet presAssocID="{CAC4A1A3-4A17-4D0F-85B5-CF94306D8CF3}" presName="Name37" presStyleLbl="parChTrans1D2" presStyleIdx="1" presStyleCnt="3"/>
      <dgm:spPr/>
      <dgm:t>
        <a:bodyPr/>
        <a:lstStyle/>
        <a:p>
          <a:endParaRPr lang="tr-TR"/>
        </a:p>
      </dgm:t>
    </dgm:pt>
    <dgm:pt modelId="{98DC408F-4209-4FB2-B18F-496DD81316ED}" type="pres">
      <dgm:prSet presAssocID="{DC596110-1CFE-4DF8-ABE2-BD2B55585665}" presName="hierRoot2" presStyleCnt="0">
        <dgm:presLayoutVars>
          <dgm:hierBranch val="init"/>
        </dgm:presLayoutVars>
      </dgm:prSet>
      <dgm:spPr/>
    </dgm:pt>
    <dgm:pt modelId="{C691AA42-AABE-4CBC-80FF-F5483CF3255C}" type="pres">
      <dgm:prSet presAssocID="{DC596110-1CFE-4DF8-ABE2-BD2B55585665}" presName="rootComposite" presStyleCnt="0"/>
      <dgm:spPr/>
    </dgm:pt>
    <dgm:pt modelId="{06F93501-9001-4C28-8D15-3087A253BA5D}" type="pres">
      <dgm:prSet presAssocID="{DC596110-1CFE-4DF8-ABE2-BD2B55585665}" presName="rootText" presStyleLbl="node2" presStyleIdx="1" presStyleCnt="3" custScaleY="112159">
        <dgm:presLayoutVars>
          <dgm:chPref val="3"/>
        </dgm:presLayoutVars>
      </dgm:prSet>
      <dgm:spPr/>
      <dgm:t>
        <a:bodyPr/>
        <a:lstStyle/>
        <a:p>
          <a:endParaRPr lang="tr-TR"/>
        </a:p>
      </dgm:t>
    </dgm:pt>
    <dgm:pt modelId="{1BC84CDD-FA38-4F3F-8559-170CA5FAC98D}" type="pres">
      <dgm:prSet presAssocID="{DC596110-1CFE-4DF8-ABE2-BD2B55585665}" presName="rootConnector" presStyleLbl="node2" presStyleIdx="1" presStyleCnt="3"/>
      <dgm:spPr/>
      <dgm:t>
        <a:bodyPr/>
        <a:lstStyle/>
        <a:p>
          <a:endParaRPr lang="tr-TR"/>
        </a:p>
      </dgm:t>
    </dgm:pt>
    <dgm:pt modelId="{0E95B67E-1F55-4268-A5EA-A7079B90B4F8}" type="pres">
      <dgm:prSet presAssocID="{DC596110-1CFE-4DF8-ABE2-BD2B55585665}" presName="hierChild4" presStyleCnt="0"/>
      <dgm:spPr/>
    </dgm:pt>
    <dgm:pt modelId="{199E9BD1-6F3E-4E2B-BD2B-FAFB4B6DE366}" type="pres">
      <dgm:prSet presAssocID="{DC596110-1CFE-4DF8-ABE2-BD2B55585665}" presName="hierChild5" presStyleCnt="0"/>
      <dgm:spPr/>
    </dgm:pt>
    <dgm:pt modelId="{B92CDC17-7CCD-4A68-B801-42D1676860F1}" type="pres">
      <dgm:prSet presAssocID="{E8BFA75F-7565-4823-8874-5899B7BC87FC}" presName="Name37" presStyleLbl="parChTrans1D2" presStyleIdx="2" presStyleCnt="3"/>
      <dgm:spPr/>
      <dgm:t>
        <a:bodyPr/>
        <a:lstStyle/>
        <a:p>
          <a:endParaRPr lang="tr-TR"/>
        </a:p>
      </dgm:t>
    </dgm:pt>
    <dgm:pt modelId="{29233844-11C0-43D3-BF1E-994E1530047A}" type="pres">
      <dgm:prSet presAssocID="{5F90D99C-17FB-4809-B5BA-98E770AC0CFA}" presName="hierRoot2" presStyleCnt="0">
        <dgm:presLayoutVars>
          <dgm:hierBranch val="init"/>
        </dgm:presLayoutVars>
      </dgm:prSet>
      <dgm:spPr/>
    </dgm:pt>
    <dgm:pt modelId="{36F965B7-BFB5-414D-9675-F280D51A3058}" type="pres">
      <dgm:prSet presAssocID="{5F90D99C-17FB-4809-B5BA-98E770AC0CFA}" presName="rootComposite" presStyleCnt="0"/>
      <dgm:spPr/>
    </dgm:pt>
    <dgm:pt modelId="{47B956EF-DBCA-4FA0-B1C8-5A78A8E4CF79}" type="pres">
      <dgm:prSet presAssocID="{5F90D99C-17FB-4809-B5BA-98E770AC0CFA}" presName="rootText" presStyleLbl="node2" presStyleIdx="2" presStyleCnt="3" custScaleY="109784">
        <dgm:presLayoutVars>
          <dgm:chPref val="3"/>
        </dgm:presLayoutVars>
      </dgm:prSet>
      <dgm:spPr/>
      <dgm:t>
        <a:bodyPr/>
        <a:lstStyle/>
        <a:p>
          <a:endParaRPr lang="tr-TR"/>
        </a:p>
      </dgm:t>
    </dgm:pt>
    <dgm:pt modelId="{4E1C550B-7C70-4E92-8626-8A9F1C3BCE53}" type="pres">
      <dgm:prSet presAssocID="{5F90D99C-17FB-4809-B5BA-98E770AC0CFA}" presName="rootConnector" presStyleLbl="node2" presStyleIdx="2" presStyleCnt="3"/>
      <dgm:spPr/>
      <dgm:t>
        <a:bodyPr/>
        <a:lstStyle/>
        <a:p>
          <a:endParaRPr lang="tr-TR"/>
        </a:p>
      </dgm:t>
    </dgm:pt>
    <dgm:pt modelId="{830A1655-B0CF-4C7E-92D9-BA1085CFB8AB}" type="pres">
      <dgm:prSet presAssocID="{5F90D99C-17FB-4809-B5BA-98E770AC0CFA}" presName="hierChild4" presStyleCnt="0"/>
      <dgm:spPr/>
    </dgm:pt>
    <dgm:pt modelId="{EC4B029A-67FA-4F02-A458-86C613ED4DE7}" type="pres">
      <dgm:prSet presAssocID="{5F90D99C-17FB-4809-B5BA-98E770AC0CFA}" presName="hierChild5" presStyleCnt="0"/>
      <dgm:spPr/>
    </dgm:pt>
    <dgm:pt modelId="{FC41D095-7670-4DFB-B0D7-8E455FDB21FB}" type="pres">
      <dgm:prSet presAssocID="{B9E40210-64E6-4429-8C31-B6883749036D}" presName="hierChild3" presStyleCnt="0"/>
      <dgm:spPr/>
    </dgm:pt>
  </dgm:ptLst>
  <dgm:cxnLst>
    <dgm:cxn modelId="{CC22F156-46B0-405E-901E-188AF3A04419}" type="presOf" srcId="{586B84CC-36A8-43E7-A180-5E32153BD3CB}" destId="{ED19C1AA-7600-4491-B167-20174906B355}" srcOrd="0" destOrd="0" presId="urn:microsoft.com/office/officeart/2005/8/layout/orgChart1"/>
    <dgm:cxn modelId="{0B2C8D17-1BBB-48D1-8951-78E2F74DC748}" type="presOf" srcId="{62FAD681-B7D0-483C-B4C7-AC5438836A1A}" destId="{61937547-3C64-483B-AAF6-A4B568476434}" srcOrd="0" destOrd="0" presId="urn:microsoft.com/office/officeart/2005/8/layout/orgChart1"/>
    <dgm:cxn modelId="{CB65E65F-24AB-4FED-A8E5-AB5683AC26F2}" srcId="{B9E40210-64E6-4429-8C31-B6883749036D}" destId="{5F90D99C-17FB-4809-B5BA-98E770AC0CFA}" srcOrd="2" destOrd="0" parTransId="{E8BFA75F-7565-4823-8874-5899B7BC87FC}" sibTransId="{3EB658E3-9154-41E3-97C9-C96160DD328F}"/>
    <dgm:cxn modelId="{791D8BEB-A279-4088-A580-9559BE15F3F1}" type="presOf" srcId="{69CB290E-C932-4F96-AEA6-429F6A7F3CF2}" destId="{228A0B63-F42F-432E-A9D1-4B9346733D2B}" srcOrd="0" destOrd="0" presId="urn:microsoft.com/office/officeart/2005/8/layout/orgChart1"/>
    <dgm:cxn modelId="{9A6ED4C0-1BA6-4D4A-9B78-2B9CB11B98E8}" type="presOf" srcId="{CAC4A1A3-4A17-4D0F-85B5-CF94306D8CF3}" destId="{FD032EF7-97E9-4E0B-B161-66EF4F5902BC}" srcOrd="0" destOrd="0" presId="urn:microsoft.com/office/officeart/2005/8/layout/orgChart1"/>
    <dgm:cxn modelId="{37AB7784-A5A7-4804-996E-A5B971549F46}" srcId="{B9E40210-64E6-4429-8C31-B6883749036D}" destId="{DC596110-1CFE-4DF8-ABE2-BD2B55585665}" srcOrd="1" destOrd="0" parTransId="{CAC4A1A3-4A17-4D0F-85B5-CF94306D8CF3}" sibTransId="{AD3E8A78-4577-46F4-83A7-0DEDD37F5668}"/>
    <dgm:cxn modelId="{E17C1747-E447-48D5-A72D-8A1D982EE2D9}" type="presOf" srcId="{586B84CC-36A8-43E7-A180-5E32153BD3CB}" destId="{17A27773-4C16-430F-AF25-88835C5333A7}" srcOrd="1" destOrd="0" presId="urn:microsoft.com/office/officeart/2005/8/layout/orgChart1"/>
    <dgm:cxn modelId="{FAB11059-B50A-4D84-B3CD-66B482D9EABA}" type="presOf" srcId="{DC596110-1CFE-4DF8-ABE2-BD2B55585665}" destId="{1BC84CDD-FA38-4F3F-8559-170CA5FAC98D}" srcOrd="1" destOrd="0" presId="urn:microsoft.com/office/officeart/2005/8/layout/orgChart1"/>
    <dgm:cxn modelId="{8260CFB6-6FE9-4C81-85D4-6D6C8EA3B7A4}" type="presOf" srcId="{B9E40210-64E6-4429-8C31-B6883749036D}" destId="{4E0FEFE1-AA1B-49FF-9D5D-A95CC9390BDC}" srcOrd="0" destOrd="0" presId="urn:microsoft.com/office/officeart/2005/8/layout/orgChart1"/>
    <dgm:cxn modelId="{40CD5A67-2392-4F4F-B6A7-0A49B3C104F8}" type="presOf" srcId="{5F90D99C-17FB-4809-B5BA-98E770AC0CFA}" destId="{47B956EF-DBCA-4FA0-B1C8-5A78A8E4CF79}" srcOrd="0" destOrd="0" presId="urn:microsoft.com/office/officeart/2005/8/layout/orgChart1"/>
    <dgm:cxn modelId="{3BA5D90C-4762-4F25-8A0E-47CBE3964FE4}" srcId="{69CB290E-C932-4F96-AEA6-429F6A7F3CF2}" destId="{B9E40210-64E6-4429-8C31-B6883749036D}" srcOrd="0" destOrd="0" parTransId="{977E1BA9-DE45-427E-B619-2395533829FD}" sibTransId="{3AE7F74B-B2A3-41E1-BDF5-AF5FB5F49B51}"/>
    <dgm:cxn modelId="{4F2C0CD2-FFE8-4563-BF2D-E665D61DA083}" type="presOf" srcId="{B9E40210-64E6-4429-8C31-B6883749036D}" destId="{985A2052-E68F-4A38-95E8-D1A3DF5CEBF9}" srcOrd="1" destOrd="0" presId="urn:microsoft.com/office/officeart/2005/8/layout/orgChart1"/>
    <dgm:cxn modelId="{2B5F3162-E950-4623-B380-397667677885}" type="presOf" srcId="{DC596110-1CFE-4DF8-ABE2-BD2B55585665}" destId="{06F93501-9001-4C28-8D15-3087A253BA5D}" srcOrd="0" destOrd="0" presId="urn:microsoft.com/office/officeart/2005/8/layout/orgChart1"/>
    <dgm:cxn modelId="{B4A432E9-02FD-4576-94C8-D351C77A8A9E}" srcId="{B9E40210-64E6-4429-8C31-B6883749036D}" destId="{586B84CC-36A8-43E7-A180-5E32153BD3CB}" srcOrd="0" destOrd="0" parTransId="{62FAD681-B7D0-483C-B4C7-AC5438836A1A}" sibTransId="{AC705569-51A8-4178-80EE-B50930F424CF}"/>
    <dgm:cxn modelId="{C9A2234F-107D-4540-8CF3-A7F4BF7180F7}" type="presOf" srcId="{5F90D99C-17FB-4809-B5BA-98E770AC0CFA}" destId="{4E1C550B-7C70-4E92-8626-8A9F1C3BCE53}" srcOrd="1" destOrd="0" presId="urn:microsoft.com/office/officeart/2005/8/layout/orgChart1"/>
    <dgm:cxn modelId="{670AB9F8-F923-4E0C-891C-7B77C420996A}" type="presOf" srcId="{E8BFA75F-7565-4823-8874-5899B7BC87FC}" destId="{B92CDC17-7CCD-4A68-B801-42D1676860F1}" srcOrd="0" destOrd="0" presId="urn:microsoft.com/office/officeart/2005/8/layout/orgChart1"/>
    <dgm:cxn modelId="{2349EB4F-F200-4A3D-BBDA-12A7BE7EAE8E}" type="presParOf" srcId="{228A0B63-F42F-432E-A9D1-4B9346733D2B}" destId="{96F7999B-8515-423F-90CD-421FCFA6BDBB}" srcOrd="0" destOrd="0" presId="urn:microsoft.com/office/officeart/2005/8/layout/orgChart1"/>
    <dgm:cxn modelId="{39089521-91AC-46C7-B0DC-111055C73E73}" type="presParOf" srcId="{96F7999B-8515-423F-90CD-421FCFA6BDBB}" destId="{29CD8D7D-BB05-434F-BB33-6FA299708B41}" srcOrd="0" destOrd="0" presId="urn:microsoft.com/office/officeart/2005/8/layout/orgChart1"/>
    <dgm:cxn modelId="{4DCF179C-35C7-4FDA-AE1A-B39A3C64E89E}" type="presParOf" srcId="{29CD8D7D-BB05-434F-BB33-6FA299708B41}" destId="{4E0FEFE1-AA1B-49FF-9D5D-A95CC9390BDC}" srcOrd="0" destOrd="0" presId="urn:microsoft.com/office/officeart/2005/8/layout/orgChart1"/>
    <dgm:cxn modelId="{5F390AC3-05CD-45C9-B135-3ABA1D8CF5CB}" type="presParOf" srcId="{29CD8D7D-BB05-434F-BB33-6FA299708B41}" destId="{985A2052-E68F-4A38-95E8-D1A3DF5CEBF9}" srcOrd="1" destOrd="0" presId="urn:microsoft.com/office/officeart/2005/8/layout/orgChart1"/>
    <dgm:cxn modelId="{F191F009-A3D3-4876-A723-8BE24C4CFBCB}" type="presParOf" srcId="{96F7999B-8515-423F-90CD-421FCFA6BDBB}" destId="{ED7EF05E-6120-4D8A-97FA-3D2FFC910A22}" srcOrd="1" destOrd="0" presId="urn:microsoft.com/office/officeart/2005/8/layout/orgChart1"/>
    <dgm:cxn modelId="{259772DD-11DD-4777-9C7D-EE7A00F6A17C}" type="presParOf" srcId="{ED7EF05E-6120-4D8A-97FA-3D2FFC910A22}" destId="{61937547-3C64-483B-AAF6-A4B568476434}" srcOrd="0" destOrd="0" presId="urn:microsoft.com/office/officeart/2005/8/layout/orgChart1"/>
    <dgm:cxn modelId="{00FFA2ED-4FCF-482A-AD58-610B055102E6}" type="presParOf" srcId="{ED7EF05E-6120-4D8A-97FA-3D2FFC910A22}" destId="{2BF892EC-D96D-4592-99D6-E2FF36E761EB}" srcOrd="1" destOrd="0" presId="urn:microsoft.com/office/officeart/2005/8/layout/orgChart1"/>
    <dgm:cxn modelId="{12563725-8889-4755-AFC3-CB4968E15C47}" type="presParOf" srcId="{2BF892EC-D96D-4592-99D6-E2FF36E761EB}" destId="{7C3EFDFC-5FEE-4037-92B2-B3EE8530E17A}" srcOrd="0" destOrd="0" presId="urn:microsoft.com/office/officeart/2005/8/layout/orgChart1"/>
    <dgm:cxn modelId="{75A89E09-D4B1-4CB9-9159-98AD998AC174}" type="presParOf" srcId="{7C3EFDFC-5FEE-4037-92B2-B3EE8530E17A}" destId="{ED19C1AA-7600-4491-B167-20174906B355}" srcOrd="0" destOrd="0" presId="urn:microsoft.com/office/officeart/2005/8/layout/orgChart1"/>
    <dgm:cxn modelId="{7B42FE84-3BC0-4B40-B043-3C4C5F4E7744}" type="presParOf" srcId="{7C3EFDFC-5FEE-4037-92B2-B3EE8530E17A}" destId="{17A27773-4C16-430F-AF25-88835C5333A7}" srcOrd="1" destOrd="0" presId="urn:microsoft.com/office/officeart/2005/8/layout/orgChart1"/>
    <dgm:cxn modelId="{953F2DB1-9204-419D-970C-3D83E4B538EE}" type="presParOf" srcId="{2BF892EC-D96D-4592-99D6-E2FF36E761EB}" destId="{C4E7FEB6-5AFE-4B9F-B291-53C5727412BA}" srcOrd="1" destOrd="0" presId="urn:microsoft.com/office/officeart/2005/8/layout/orgChart1"/>
    <dgm:cxn modelId="{6E9CFCC3-2BA2-416C-9027-80A1CA136D66}" type="presParOf" srcId="{2BF892EC-D96D-4592-99D6-E2FF36E761EB}" destId="{69F70525-8FDD-4FD2-B3C3-5FF91889E31D}" srcOrd="2" destOrd="0" presId="urn:microsoft.com/office/officeart/2005/8/layout/orgChart1"/>
    <dgm:cxn modelId="{CABC8A46-4307-49DA-AE81-75843286338B}" type="presParOf" srcId="{ED7EF05E-6120-4D8A-97FA-3D2FFC910A22}" destId="{FD032EF7-97E9-4E0B-B161-66EF4F5902BC}" srcOrd="2" destOrd="0" presId="urn:microsoft.com/office/officeart/2005/8/layout/orgChart1"/>
    <dgm:cxn modelId="{65AD2360-FD9F-4AA0-A1F9-B4F102DB411F}" type="presParOf" srcId="{ED7EF05E-6120-4D8A-97FA-3D2FFC910A22}" destId="{98DC408F-4209-4FB2-B18F-496DD81316ED}" srcOrd="3" destOrd="0" presId="urn:microsoft.com/office/officeart/2005/8/layout/orgChart1"/>
    <dgm:cxn modelId="{044E79A7-9CC4-4997-B116-CA6E9E8B0E6C}" type="presParOf" srcId="{98DC408F-4209-4FB2-B18F-496DD81316ED}" destId="{C691AA42-AABE-4CBC-80FF-F5483CF3255C}" srcOrd="0" destOrd="0" presId="urn:microsoft.com/office/officeart/2005/8/layout/orgChart1"/>
    <dgm:cxn modelId="{E59C3F68-6447-4695-8C38-06F4202D6C00}" type="presParOf" srcId="{C691AA42-AABE-4CBC-80FF-F5483CF3255C}" destId="{06F93501-9001-4C28-8D15-3087A253BA5D}" srcOrd="0" destOrd="0" presId="urn:microsoft.com/office/officeart/2005/8/layout/orgChart1"/>
    <dgm:cxn modelId="{A09F4B7E-23C7-4775-880C-279CC7CF1577}" type="presParOf" srcId="{C691AA42-AABE-4CBC-80FF-F5483CF3255C}" destId="{1BC84CDD-FA38-4F3F-8559-170CA5FAC98D}" srcOrd="1" destOrd="0" presId="urn:microsoft.com/office/officeart/2005/8/layout/orgChart1"/>
    <dgm:cxn modelId="{4521244C-83D0-4D1B-B5FC-4AEE96DA6EBD}" type="presParOf" srcId="{98DC408F-4209-4FB2-B18F-496DD81316ED}" destId="{0E95B67E-1F55-4268-A5EA-A7079B90B4F8}" srcOrd="1" destOrd="0" presId="urn:microsoft.com/office/officeart/2005/8/layout/orgChart1"/>
    <dgm:cxn modelId="{D0BE0760-FB8C-46B5-BD5E-FACFDBF5F06E}" type="presParOf" srcId="{98DC408F-4209-4FB2-B18F-496DD81316ED}" destId="{199E9BD1-6F3E-4E2B-BD2B-FAFB4B6DE366}" srcOrd="2" destOrd="0" presId="urn:microsoft.com/office/officeart/2005/8/layout/orgChart1"/>
    <dgm:cxn modelId="{CDB16BD8-E0D5-4DE8-A8D5-7A8AC284D27C}" type="presParOf" srcId="{ED7EF05E-6120-4D8A-97FA-3D2FFC910A22}" destId="{B92CDC17-7CCD-4A68-B801-42D1676860F1}" srcOrd="4" destOrd="0" presId="urn:microsoft.com/office/officeart/2005/8/layout/orgChart1"/>
    <dgm:cxn modelId="{C31EAF69-21CE-46FD-8FA5-616A69D6FFE3}" type="presParOf" srcId="{ED7EF05E-6120-4D8A-97FA-3D2FFC910A22}" destId="{29233844-11C0-43D3-BF1E-994E1530047A}" srcOrd="5" destOrd="0" presId="urn:microsoft.com/office/officeart/2005/8/layout/orgChart1"/>
    <dgm:cxn modelId="{75274020-163A-4F27-B180-AA7080F2FFB7}" type="presParOf" srcId="{29233844-11C0-43D3-BF1E-994E1530047A}" destId="{36F965B7-BFB5-414D-9675-F280D51A3058}" srcOrd="0" destOrd="0" presId="urn:microsoft.com/office/officeart/2005/8/layout/orgChart1"/>
    <dgm:cxn modelId="{82AFB354-0994-45AD-A3F5-A8552CE83E3E}" type="presParOf" srcId="{36F965B7-BFB5-414D-9675-F280D51A3058}" destId="{47B956EF-DBCA-4FA0-B1C8-5A78A8E4CF79}" srcOrd="0" destOrd="0" presId="urn:microsoft.com/office/officeart/2005/8/layout/orgChart1"/>
    <dgm:cxn modelId="{BC140F55-E116-4B2F-B57B-EB8F3D0BE696}" type="presParOf" srcId="{36F965B7-BFB5-414D-9675-F280D51A3058}" destId="{4E1C550B-7C70-4E92-8626-8A9F1C3BCE53}" srcOrd="1" destOrd="0" presId="urn:microsoft.com/office/officeart/2005/8/layout/orgChart1"/>
    <dgm:cxn modelId="{D413CF26-F690-487A-B16C-658C618F086A}" type="presParOf" srcId="{29233844-11C0-43D3-BF1E-994E1530047A}" destId="{830A1655-B0CF-4C7E-92D9-BA1085CFB8AB}" srcOrd="1" destOrd="0" presId="urn:microsoft.com/office/officeart/2005/8/layout/orgChart1"/>
    <dgm:cxn modelId="{8C7088F8-C312-4618-9674-0F6E2E27AAF5}" type="presParOf" srcId="{29233844-11C0-43D3-BF1E-994E1530047A}" destId="{EC4B029A-67FA-4F02-A458-86C613ED4DE7}" srcOrd="2" destOrd="0" presId="urn:microsoft.com/office/officeart/2005/8/layout/orgChart1"/>
    <dgm:cxn modelId="{DF78D877-FE12-40BA-9881-206973875997}" type="presParOf" srcId="{96F7999B-8515-423F-90CD-421FCFA6BDBB}" destId="{FC41D095-7670-4DFB-B0D7-8E455FDB21FB}" srcOrd="2" destOrd="0" presId="urn:microsoft.com/office/officeart/2005/8/layout/orgChart1"/>
  </dgm:cxnLst>
  <dgm:bg/>
  <dgm:whole/>
  <dgm:extLst>
    <a:ext uri="http://schemas.microsoft.com/office/drawing/2008/diagram">
      <dsp:dataModelExt xmlns:dsp="http://schemas.microsoft.com/office/drawing/2008/diagram" relId="rId13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54040B4-3FC7-4C05-83C0-7DF9B99F1A06}"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tr-TR"/>
        </a:p>
      </dgm:t>
    </dgm:pt>
    <dgm:pt modelId="{3F729781-0573-4B1D-8B58-9811B756E991}">
      <dgm:prSet phldrT="[Metin]" custT="1"/>
      <dgm:spPr/>
      <dgm:t>
        <a:bodyPr/>
        <a:lstStyle/>
        <a:p>
          <a:r>
            <a:rPr lang="tr-TR" sz="900">
              <a:latin typeface="Arial" pitchFamily="34" charset="0"/>
              <a:cs typeface="Arial" pitchFamily="34" charset="0"/>
            </a:rPr>
            <a:t>Radius distal uç tanısı almış ve konservatif yada cerrahi tedavisi yapılmış hasta</a:t>
          </a:r>
        </a:p>
        <a:p>
          <a:r>
            <a:rPr lang="tr-TR" sz="900">
              <a:latin typeface="Arial" pitchFamily="34" charset="0"/>
              <a:cs typeface="Arial" pitchFamily="34" charset="0"/>
            </a:rPr>
            <a:t>n=86</a:t>
          </a:r>
        </a:p>
      </dgm:t>
    </dgm:pt>
    <dgm:pt modelId="{6A3260F7-65A7-4436-A798-465870A33ED4}" type="parTrans" cxnId="{11EBBDC1-A06C-47F6-AE89-DD39AFAC80E0}">
      <dgm:prSet/>
      <dgm:spPr/>
      <dgm:t>
        <a:bodyPr/>
        <a:lstStyle/>
        <a:p>
          <a:endParaRPr lang="tr-TR" sz="900"/>
        </a:p>
      </dgm:t>
    </dgm:pt>
    <dgm:pt modelId="{97911CD6-DDE4-48FA-8FE2-6E0D68924FA2}" type="sibTrans" cxnId="{11EBBDC1-A06C-47F6-AE89-DD39AFAC80E0}">
      <dgm:prSet/>
      <dgm:spPr/>
      <dgm:t>
        <a:bodyPr/>
        <a:lstStyle/>
        <a:p>
          <a:endParaRPr lang="tr-TR" sz="900"/>
        </a:p>
      </dgm:t>
    </dgm:pt>
    <dgm:pt modelId="{C710CFDA-147F-4D43-8F55-264C07E28EFE}" type="asst">
      <dgm:prSet phldrT="[Metin]" custT="1"/>
      <dgm:spPr/>
      <dgm:t>
        <a:bodyPr/>
        <a:lstStyle/>
        <a:p>
          <a:r>
            <a:rPr lang="tr-TR" sz="900">
              <a:latin typeface="Arial" pitchFamily="34" charset="0"/>
              <a:cs typeface="Arial" pitchFamily="34" charset="0"/>
            </a:rPr>
            <a:t>Dahil edilme ve çıkarılma kriterlerini karşılayan </a:t>
          </a:r>
        </a:p>
        <a:p>
          <a:r>
            <a:rPr lang="tr-TR" sz="900">
              <a:latin typeface="Arial" pitchFamily="34" charset="0"/>
              <a:cs typeface="Arial" pitchFamily="34" charset="0"/>
            </a:rPr>
            <a:t>n=73</a:t>
          </a:r>
        </a:p>
      </dgm:t>
    </dgm:pt>
    <dgm:pt modelId="{3E0FF2D6-8A84-49E2-8F0C-C5A7292EC437}" type="parTrans" cxnId="{71308DDB-5A37-42F8-9B72-CDB3331F1E58}">
      <dgm:prSet/>
      <dgm:spPr/>
      <dgm:t>
        <a:bodyPr/>
        <a:lstStyle/>
        <a:p>
          <a:endParaRPr lang="tr-TR" sz="900">
            <a:latin typeface="Arial" pitchFamily="34" charset="0"/>
            <a:cs typeface="Arial" pitchFamily="34" charset="0"/>
          </a:endParaRPr>
        </a:p>
      </dgm:t>
    </dgm:pt>
    <dgm:pt modelId="{485D7DA5-0071-4C42-9202-E2074529F143}" type="sibTrans" cxnId="{71308DDB-5A37-42F8-9B72-CDB3331F1E58}">
      <dgm:prSet/>
      <dgm:spPr/>
      <dgm:t>
        <a:bodyPr/>
        <a:lstStyle/>
        <a:p>
          <a:endParaRPr lang="tr-TR" sz="900"/>
        </a:p>
      </dgm:t>
    </dgm:pt>
    <dgm:pt modelId="{36AFC2CF-8781-4175-9E6B-C97174F931F2}">
      <dgm:prSet phldrT="[Metin]" custT="1"/>
      <dgm:spPr/>
      <dgm:t>
        <a:bodyPr/>
        <a:lstStyle/>
        <a:p>
          <a:r>
            <a:rPr lang="tr-TR" sz="900">
              <a:latin typeface="Arial" pitchFamily="34" charset="0"/>
              <a:cs typeface="Arial" pitchFamily="34" charset="0"/>
            </a:rPr>
            <a:t>Çalışmaya katılan konservatif tedavisi yapılmış hasta</a:t>
          </a:r>
        </a:p>
        <a:p>
          <a:r>
            <a:rPr lang="tr-TR" sz="900">
              <a:latin typeface="Arial" pitchFamily="34" charset="0"/>
              <a:cs typeface="Arial" pitchFamily="34" charset="0"/>
            </a:rPr>
            <a:t>n=35</a:t>
          </a:r>
        </a:p>
      </dgm:t>
    </dgm:pt>
    <dgm:pt modelId="{4446710E-896E-4956-BA40-E36BF1D3D87B}" type="parTrans" cxnId="{B4090E2B-293F-48F7-9C42-0FA835381A22}">
      <dgm:prSet/>
      <dgm:spPr/>
      <dgm:t>
        <a:bodyPr/>
        <a:lstStyle/>
        <a:p>
          <a:endParaRPr lang="tr-TR" sz="900">
            <a:latin typeface="Arial" pitchFamily="34" charset="0"/>
            <a:cs typeface="Arial" pitchFamily="34" charset="0"/>
          </a:endParaRPr>
        </a:p>
      </dgm:t>
    </dgm:pt>
    <dgm:pt modelId="{00AB081F-4EBC-4192-801F-D9F74E759A5E}" type="sibTrans" cxnId="{B4090E2B-293F-48F7-9C42-0FA835381A22}">
      <dgm:prSet/>
      <dgm:spPr/>
      <dgm:t>
        <a:bodyPr/>
        <a:lstStyle/>
        <a:p>
          <a:endParaRPr lang="tr-TR" sz="900"/>
        </a:p>
      </dgm:t>
    </dgm:pt>
    <dgm:pt modelId="{48F46CC4-A855-441B-9525-ED12F357CF8E}" type="asst">
      <dgm:prSet phldrT="[Metin]" custT="1"/>
      <dgm:spPr/>
      <dgm:t>
        <a:bodyPr/>
        <a:lstStyle/>
        <a:p>
          <a:r>
            <a:rPr lang="tr-TR" sz="900">
              <a:latin typeface="Arial" pitchFamily="34" charset="0"/>
              <a:cs typeface="Arial" pitchFamily="34" charset="0"/>
            </a:rPr>
            <a:t>Farklı bir şehirde yada ülkede yaşama</a:t>
          </a:r>
        </a:p>
        <a:p>
          <a:r>
            <a:rPr lang="tr-TR" sz="900">
              <a:latin typeface="Arial" pitchFamily="34" charset="0"/>
              <a:cs typeface="Arial" pitchFamily="34" charset="0"/>
            </a:rPr>
            <a:t>n=6</a:t>
          </a:r>
        </a:p>
        <a:p>
          <a:r>
            <a:rPr lang="tr-TR" sz="900">
              <a:latin typeface="Arial" pitchFamily="34" charset="0"/>
              <a:cs typeface="Arial" pitchFamily="34" charset="0"/>
            </a:rPr>
            <a:t>Takipleri kaçırma yada çalışmaya katılmak istememe </a:t>
          </a:r>
        </a:p>
        <a:p>
          <a:r>
            <a:rPr lang="tr-TR" sz="900">
              <a:latin typeface="Arial" pitchFamily="34" charset="0"/>
              <a:cs typeface="Arial" pitchFamily="34" charset="0"/>
            </a:rPr>
            <a:t>n=8</a:t>
          </a:r>
        </a:p>
        <a:p>
          <a:r>
            <a:rPr lang="tr-TR" sz="900">
              <a:latin typeface="Arial" pitchFamily="34" charset="0"/>
              <a:cs typeface="Arial" pitchFamily="34" charset="0"/>
            </a:rPr>
            <a:t>Adres yada telefon değişikliği</a:t>
          </a:r>
        </a:p>
        <a:p>
          <a:r>
            <a:rPr lang="tr-TR" sz="900">
              <a:latin typeface="Arial" pitchFamily="34" charset="0"/>
              <a:cs typeface="Arial" pitchFamily="34" charset="0"/>
            </a:rPr>
            <a:t>n=1</a:t>
          </a:r>
        </a:p>
        <a:p>
          <a:r>
            <a:rPr lang="tr-TR" sz="900">
              <a:latin typeface="Arial" pitchFamily="34" charset="0"/>
              <a:cs typeface="Arial" pitchFamily="34" charset="0"/>
            </a:rPr>
            <a:t>Kırığa ilişkin komplikasyon gelişmesi yada ikincil operasyonlar</a:t>
          </a:r>
        </a:p>
        <a:p>
          <a:r>
            <a:rPr lang="tr-TR" sz="900">
              <a:latin typeface="Arial" pitchFamily="34" charset="0"/>
              <a:cs typeface="Arial" pitchFamily="34" charset="0"/>
            </a:rPr>
            <a:t>n=3</a:t>
          </a:r>
        </a:p>
        <a:p>
          <a:r>
            <a:rPr lang="tr-TR" sz="900">
              <a:latin typeface="Arial" pitchFamily="34" charset="0"/>
              <a:cs typeface="Arial" pitchFamily="34" charset="0"/>
            </a:rPr>
            <a:t>İkinci bir fizyoterapi programına dahil olanlar</a:t>
          </a:r>
        </a:p>
        <a:p>
          <a:r>
            <a:rPr lang="tr-TR" sz="900">
              <a:latin typeface="Arial" pitchFamily="34" charset="0"/>
              <a:cs typeface="Arial" pitchFamily="34" charset="0"/>
            </a:rPr>
            <a:t>n=2</a:t>
          </a:r>
        </a:p>
      </dgm:t>
    </dgm:pt>
    <dgm:pt modelId="{5CF1513D-76B1-4457-BECF-36007157A70E}" type="parTrans" cxnId="{9107057D-9B72-4DD7-8EE3-CF89D267D35E}">
      <dgm:prSet/>
      <dgm:spPr/>
      <dgm:t>
        <a:bodyPr/>
        <a:lstStyle/>
        <a:p>
          <a:endParaRPr lang="tr-TR" sz="900">
            <a:latin typeface="Arial" pitchFamily="34" charset="0"/>
            <a:cs typeface="Arial" pitchFamily="34" charset="0"/>
          </a:endParaRPr>
        </a:p>
      </dgm:t>
    </dgm:pt>
    <dgm:pt modelId="{DAF13C15-0D65-4DD7-94D3-E8148D2D9614}" type="sibTrans" cxnId="{9107057D-9B72-4DD7-8EE3-CF89D267D35E}">
      <dgm:prSet/>
      <dgm:spPr/>
      <dgm:t>
        <a:bodyPr/>
        <a:lstStyle/>
        <a:p>
          <a:endParaRPr lang="tr-TR" sz="900"/>
        </a:p>
      </dgm:t>
    </dgm:pt>
    <dgm:pt modelId="{B7FFA837-B2A5-49D0-BE82-8547C4A84B72}">
      <dgm:prSet custT="1"/>
      <dgm:spPr/>
      <dgm:t>
        <a:bodyPr/>
        <a:lstStyle/>
        <a:p>
          <a:r>
            <a:rPr lang="tr-TR" sz="900">
              <a:latin typeface="Arial" pitchFamily="34" charset="0"/>
              <a:cs typeface="Arial" pitchFamily="34" charset="0"/>
            </a:rPr>
            <a:t>Çalışmaya katılan cerrahi tedavisi yapılmış hasta</a:t>
          </a:r>
        </a:p>
        <a:p>
          <a:r>
            <a:rPr lang="tr-TR" sz="900">
              <a:latin typeface="Arial" pitchFamily="34" charset="0"/>
              <a:cs typeface="Arial" pitchFamily="34" charset="0"/>
            </a:rPr>
            <a:t>n=18 </a:t>
          </a:r>
        </a:p>
      </dgm:t>
    </dgm:pt>
    <dgm:pt modelId="{58D8BB39-9493-4170-A825-0D98F4575408}" type="sibTrans" cxnId="{8FA08344-0B89-4E9D-9209-B403C8D301D3}">
      <dgm:prSet/>
      <dgm:spPr/>
      <dgm:t>
        <a:bodyPr/>
        <a:lstStyle/>
        <a:p>
          <a:endParaRPr lang="tr-TR" sz="900"/>
        </a:p>
      </dgm:t>
    </dgm:pt>
    <dgm:pt modelId="{A5ACFC79-2E7C-4717-B3E8-9E5C580364F5}" type="parTrans" cxnId="{8FA08344-0B89-4E9D-9209-B403C8D301D3}">
      <dgm:prSet/>
      <dgm:spPr/>
      <dgm:t>
        <a:bodyPr/>
        <a:lstStyle/>
        <a:p>
          <a:endParaRPr lang="tr-TR" sz="900">
            <a:latin typeface="Arial" pitchFamily="34" charset="0"/>
            <a:cs typeface="Arial" pitchFamily="34" charset="0"/>
          </a:endParaRPr>
        </a:p>
      </dgm:t>
    </dgm:pt>
    <dgm:pt modelId="{72D8988A-7741-446A-B954-F8B7162DAE4A}" type="pres">
      <dgm:prSet presAssocID="{D54040B4-3FC7-4C05-83C0-7DF9B99F1A06}" presName="hierChild1" presStyleCnt="0">
        <dgm:presLayoutVars>
          <dgm:orgChart val="1"/>
          <dgm:chPref val="1"/>
          <dgm:dir/>
          <dgm:animOne val="branch"/>
          <dgm:animLvl val="lvl"/>
          <dgm:resizeHandles/>
        </dgm:presLayoutVars>
      </dgm:prSet>
      <dgm:spPr/>
      <dgm:t>
        <a:bodyPr/>
        <a:lstStyle/>
        <a:p>
          <a:endParaRPr lang="tr-TR"/>
        </a:p>
      </dgm:t>
    </dgm:pt>
    <dgm:pt modelId="{2338D48A-10A8-4297-A537-DBB5643C3A4A}" type="pres">
      <dgm:prSet presAssocID="{3F729781-0573-4B1D-8B58-9811B756E991}" presName="hierRoot1" presStyleCnt="0">
        <dgm:presLayoutVars>
          <dgm:hierBranch val="init"/>
        </dgm:presLayoutVars>
      </dgm:prSet>
      <dgm:spPr/>
    </dgm:pt>
    <dgm:pt modelId="{E27B1E86-0304-4167-BF3F-B9F34A66611A}" type="pres">
      <dgm:prSet presAssocID="{3F729781-0573-4B1D-8B58-9811B756E991}" presName="rootComposite1" presStyleCnt="0"/>
      <dgm:spPr/>
    </dgm:pt>
    <dgm:pt modelId="{22B57A49-E2F3-47BD-9973-57C9E4825496}" type="pres">
      <dgm:prSet presAssocID="{3F729781-0573-4B1D-8B58-9811B756E991}" presName="rootText1" presStyleLbl="node0" presStyleIdx="0" presStyleCnt="1" custScaleY="44947" custLinFactNeighborX="-1864" custLinFactNeighborY="-2647">
        <dgm:presLayoutVars>
          <dgm:chPref val="3"/>
        </dgm:presLayoutVars>
      </dgm:prSet>
      <dgm:spPr/>
      <dgm:t>
        <a:bodyPr/>
        <a:lstStyle/>
        <a:p>
          <a:endParaRPr lang="tr-TR"/>
        </a:p>
      </dgm:t>
    </dgm:pt>
    <dgm:pt modelId="{DF0CCA50-CFF8-4B0B-B4CB-8E3EE0D18108}" type="pres">
      <dgm:prSet presAssocID="{3F729781-0573-4B1D-8B58-9811B756E991}" presName="rootConnector1" presStyleLbl="node1" presStyleIdx="0" presStyleCnt="0"/>
      <dgm:spPr/>
      <dgm:t>
        <a:bodyPr/>
        <a:lstStyle/>
        <a:p>
          <a:endParaRPr lang="tr-TR"/>
        </a:p>
      </dgm:t>
    </dgm:pt>
    <dgm:pt modelId="{87DD70E5-F840-4CFC-A6C9-0F63ECEFACBF}" type="pres">
      <dgm:prSet presAssocID="{3F729781-0573-4B1D-8B58-9811B756E991}" presName="hierChild2" presStyleCnt="0"/>
      <dgm:spPr/>
    </dgm:pt>
    <dgm:pt modelId="{AC1438E6-D53F-4B22-A7DB-DC9391324A35}" type="pres">
      <dgm:prSet presAssocID="{4446710E-896E-4956-BA40-E36BF1D3D87B}" presName="Name37" presStyleLbl="parChTrans1D2" presStyleIdx="0" presStyleCnt="4"/>
      <dgm:spPr/>
      <dgm:t>
        <a:bodyPr/>
        <a:lstStyle/>
        <a:p>
          <a:endParaRPr lang="tr-TR"/>
        </a:p>
      </dgm:t>
    </dgm:pt>
    <dgm:pt modelId="{BA602B3E-818E-4DC5-92E1-F8E58CAC5653}" type="pres">
      <dgm:prSet presAssocID="{36AFC2CF-8781-4175-9E6B-C97174F931F2}" presName="hierRoot2" presStyleCnt="0">
        <dgm:presLayoutVars>
          <dgm:hierBranch val="init"/>
        </dgm:presLayoutVars>
      </dgm:prSet>
      <dgm:spPr/>
    </dgm:pt>
    <dgm:pt modelId="{AC7268E4-521F-4D41-8EC0-2F2DF1AA22AB}" type="pres">
      <dgm:prSet presAssocID="{36AFC2CF-8781-4175-9E6B-C97174F931F2}" presName="rootComposite" presStyleCnt="0"/>
      <dgm:spPr/>
    </dgm:pt>
    <dgm:pt modelId="{C8CDA998-683B-4DE2-92E7-B998C03F51B6}" type="pres">
      <dgm:prSet presAssocID="{36AFC2CF-8781-4175-9E6B-C97174F931F2}" presName="rootText" presStyleLbl="node2" presStyleIdx="0" presStyleCnt="2" custScaleY="42276">
        <dgm:presLayoutVars>
          <dgm:chPref val="3"/>
        </dgm:presLayoutVars>
      </dgm:prSet>
      <dgm:spPr/>
      <dgm:t>
        <a:bodyPr/>
        <a:lstStyle/>
        <a:p>
          <a:endParaRPr lang="tr-TR"/>
        </a:p>
      </dgm:t>
    </dgm:pt>
    <dgm:pt modelId="{56CE016A-6B4C-4481-81BA-0F0761F3CD5F}" type="pres">
      <dgm:prSet presAssocID="{36AFC2CF-8781-4175-9E6B-C97174F931F2}" presName="rootConnector" presStyleLbl="node2" presStyleIdx="0" presStyleCnt="2"/>
      <dgm:spPr/>
      <dgm:t>
        <a:bodyPr/>
        <a:lstStyle/>
        <a:p>
          <a:endParaRPr lang="tr-TR"/>
        </a:p>
      </dgm:t>
    </dgm:pt>
    <dgm:pt modelId="{075CD75D-E2FD-44AA-BC0B-E02B01622E92}" type="pres">
      <dgm:prSet presAssocID="{36AFC2CF-8781-4175-9E6B-C97174F931F2}" presName="hierChild4" presStyleCnt="0"/>
      <dgm:spPr/>
    </dgm:pt>
    <dgm:pt modelId="{06838D30-447F-4BE1-A6BE-4DA60C200C78}" type="pres">
      <dgm:prSet presAssocID="{36AFC2CF-8781-4175-9E6B-C97174F931F2}" presName="hierChild5" presStyleCnt="0"/>
      <dgm:spPr/>
    </dgm:pt>
    <dgm:pt modelId="{FD81366F-381A-43C8-AA3B-9D21CCAF7B34}" type="pres">
      <dgm:prSet presAssocID="{A5ACFC79-2E7C-4717-B3E8-9E5C580364F5}" presName="Name37" presStyleLbl="parChTrans1D2" presStyleIdx="1" presStyleCnt="4"/>
      <dgm:spPr/>
      <dgm:t>
        <a:bodyPr/>
        <a:lstStyle/>
        <a:p>
          <a:endParaRPr lang="tr-TR"/>
        </a:p>
      </dgm:t>
    </dgm:pt>
    <dgm:pt modelId="{5EFB20EB-5346-44EE-8855-45373F4A503C}" type="pres">
      <dgm:prSet presAssocID="{B7FFA837-B2A5-49D0-BE82-8547C4A84B72}" presName="hierRoot2" presStyleCnt="0">
        <dgm:presLayoutVars>
          <dgm:hierBranch val="init"/>
        </dgm:presLayoutVars>
      </dgm:prSet>
      <dgm:spPr/>
    </dgm:pt>
    <dgm:pt modelId="{4957A8C3-0D87-4F0C-A656-D45105BC56EE}" type="pres">
      <dgm:prSet presAssocID="{B7FFA837-B2A5-49D0-BE82-8547C4A84B72}" presName="rootComposite" presStyleCnt="0"/>
      <dgm:spPr/>
    </dgm:pt>
    <dgm:pt modelId="{43389F50-AF12-4007-AD0C-EBD45E86813B}" type="pres">
      <dgm:prSet presAssocID="{B7FFA837-B2A5-49D0-BE82-8547C4A84B72}" presName="rootText" presStyleLbl="node2" presStyleIdx="1" presStyleCnt="2" custScaleY="42276">
        <dgm:presLayoutVars>
          <dgm:chPref val="3"/>
        </dgm:presLayoutVars>
      </dgm:prSet>
      <dgm:spPr/>
      <dgm:t>
        <a:bodyPr/>
        <a:lstStyle/>
        <a:p>
          <a:endParaRPr lang="tr-TR"/>
        </a:p>
      </dgm:t>
    </dgm:pt>
    <dgm:pt modelId="{2131389A-B08C-4546-AEF4-5D4CE98B1F7A}" type="pres">
      <dgm:prSet presAssocID="{B7FFA837-B2A5-49D0-BE82-8547C4A84B72}" presName="rootConnector" presStyleLbl="node2" presStyleIdx="1" presStyleCnt="2"/>
      <dgm:spPr/>
      <dgm:t>
        <a:bodyPr/>
        <a:lstStyle/>
        <a:p>
          <a:endParaRPr lang="tr-TR"/>
        </a:p>
      </dgm:t>
    </dgm:pt>
    <dgm:pt modelId="{0F6AE4E8-E09B-4CD6-8740-018D9B9BFED7}" type="pres">
      <dgm:prSet presAssocID="{B7FFA837-B2A5-49D0-BE82-8547C4A84B72}" presName="hierChild4" presStyleCnt="0"/>
      <dgm:spPr/>
    </dgm:pt>
    <dgm:pt modelId="{A5688F6E-0B04-4988-9EDF-5A6752B0FE0B}" type="pres">
      <dgm:prSet presAssocID="{B7FFA837-B2A5-49D0-BE82-8547C4A84B72}" presName="hierChild5" presStyleCnt="0"/>
      <dgm:spPr/>
    </dgm:pt>
    <dgm:pt modelId="{9E306CAF-F6C6-4BD4-8C75-A5813B6502DC}" type="pres">
      <dgm:prSet presAssocID="{3F729781-0573-4B1D-8B58-9811B756E991}" presName="hierChild3" presStyleCnt="0"/>
      <dgm:spPr/>
    </dgm:pt>
    <dgm:pt modelId="{654D7EB9-12F6-4685-8AD3-C3E8F85F7D62}" type="pres">
      <dgm:prSet presAssocID="{3E0FF2D6-8A84-49E2-8F0C-C5A7292EC437}" presName="Name111" presStyleLbl="parChTrans1D2" presStyleIdx="2" presStyleCnt="4"/>
      <dgm:spPr/>
      <dgm:t>
        <a:bodyPr/>
        <a:lstStyle/>
        <a:p>
          <a:endParaRPr lang="tr-TR"/>
        </a:p>
      </dgm:t>
    </dgm:pt>
    <dgm:pt modelId="{9B2B5826-9178-40DA-93AF-B9E274021E1A}" type="pres">
      <dgm:prSet presAssocID="{C710CFDA-147F-4D43-8F55-264C07E28EFE}" presName="hierRoot3" presStyleCnt="0">
        <dgm:presLayoutVars>
          <dgm:hierBranch val="init"/>
        </dgm:presLayoutVars>
      </dgm:prSet>
      <dgm:spPr/>
    </dgm:pt>
    <dgm:pt modelId="{CDBF6538-B472-4E2E-AD0D-AD6922C9F25C}" type="pres">
      <dgm:prSet presAssocID="{C710CFDA-147F-4D43-8F55-264C07E28EFE}" presName="rootComposite3" presStyleCnt="0"/>
      <dgm:spPr/>
    </dgm:pt>
    <dgm:pt modelId="{25B65006-F534-4AB6-9319-3139D5028518}" type="pres">
      <dgm:prSet presAssocID="{C710CFDA-147F-4D43-8F55-264C07E28EFE}" presName="rootText3" presStyleLbl="asst1" presStyleIdx="0" presStyleCnt="2" custScaleY="36731">
        <dgm:presLayoutVars>
          <dgm:chPref val="3"/>
        </dgm:presLayoutVars>
      </dgm:prSet>
      <dgm:spPr/>
      <dgm:t>
        <a:bodyPr/>
        <a:lstStyle/>
        <a:p>
          <a:endParaRPr lang="tr-TR"/>
        </a:p>
      </dgm:t>
    </dgm:pt>
    <dgm:pt modelId="{CBE98D5E-E7C7-4286-8055-C3B4E60EF22D}" type="pres">
      <dgm:prSet presAssocID="{C710CFDA-147F-4D43-8F55-264C07E28EFE}" presName="rootConnector3" presStyleLbl="asst1" presStyleIdx="0" presStyleCnt="2"/>
      <dgm:spPr/>
      <dgm:t>
        <a:bodyPr/>
        <a:lstStyle/>
        <a:p>
          <a:endParaRPr lang="tr-TR"/>
        </a:p>
      </dgm:t>
    </dgm:pt>
    <dgm:pt modelId="{ED3B96E3-C572-447A-98B1-276E02E8070C}" type="pres">
      <dgm:prSet presAssocID="{C710CFDA-147F-4D43-8F55-264C07E28EFE}" presName="hierChild6" presStyleCnt="0"/>
      <dgm:spPr/>
    </dgm:pt>
    <dgm:pt modelId="{BBC1EEAA-B18C-4E5F-B07B-2ACA83A76293}" type="pres">
      <dgm:prSet presAssocID="{C710CFDA-147F-4D43-8F55-264C07E28EFE}" presName="hierChild7" presStyleCnt="0"/>
      <dgm:spPr/>
    </dgm:pt>
    <dgm:pt modelId="{45675799-0032-46D1-A954-10422E7269D8}" type="pres">
      <dgm:prSet presAssocID="{5CF1513D-76B1-4457-BECF-36007157A70E}" presName="Name111" presStyleLbl="parChTrans1D2" presStyleIdx="3" presStyleCnt="4"/>
      <dgm:spPr/>
      <dgm:t>
        <a:bodyPr/>
        <a:lstStyle/>
        <a:p>
          <a:endParaRPr lang="tr-TR"/>
        </a:p>
      </dgm:t>
    </dgm:pt>
    <dgm:pt modelId="{E3037F67-377E-4234-9CC6-021009C1DACC}" type="pres">
      <dgm:prSet presAssocID="{48F46CC4-A855-441B-9525-ED12F357CF8E}" presName="hierRoot3" presStyleCnt="0">
        <dgm:presLayoutVars>
          <dgm:hierBranch val="init"/>
        </dgm:presLayoutVars>
      </dgm:prSet>
      <dgm:spPr/>
    </dgm:pt>
    <dgm:pt modelId="{0784AE2A-6A81-417B-9FCC-03ACFE3F33F1}" type="pres">
      <dgm:prSet presAssocID="{48F46CC4-A855-441B-9525-ED12F357CF8E}" presName="rootComposite3" presStyleCnt="0"/>
      <dgm:spPr/>
    </dgm:pt>
    <dgm:pt modelId="{9BA9D275-021D-449D-88E2-5051146F1C9F}" type="pres">
      <dgm:prSet presAssocID="{48F46CC4-A855-441B-9525-ED12F357CF8E}" presName="rootText3" presStyleLbl="asst1" presStyleIdx="1" presStyleCnt="2" custScaleY="182162">
        <dgm:presLayoutVars>
          <dgm:chPref val="3"/>
        </dgm:presLayoutVars>
      </dgm:prSet>
      <dgm:spPr/>
      <dgm:t>
        <a:bodyPr/>
        <a:lstStyle/>
        <a:p>
          <a:endParaRPr lang="tr-TR"/>
        </a:p>
      </dgm:t>
    </dgm:pt>
    <dgm:pt modelId="{65A3BAEF-79F0-404D-8C24-A31CD22AF4AB}" type="pres">
      <dgm:prSet presAssocID="{48F46CC4-A855-441B-9525-ED12F357CF8E}" presName="rootConnector3" presStyleLbl="asst1" presStyleIdx="1" presStyleCnt="2"/>
      <dgm:spPr/>
      <dgm:t>
        <a:bodyPr/>
        <a:lstStyle/>
        <a:p>
          <a:endParaRPr lang="tr-TR"/>
        </a:p>
      </dgm:t>
    </dgm:pt>
    <dgm:pt modelId="{69578642-0203-4CD6-8CB8-356D9D0B7E8A}" type="pres">
      <dgm:prSet presAssocID="{48F46CC4-A855-441B-9525-ED12F357CF8E}" presName="hierChild6" presStyleCnt="0"/>
      <dgm:spPr/>
    </dgm:pt>
    <dgm:pt modelId="{6DC46ECC-B616-4149-82D4-28A350EF94BE}" type="pres">
      <dgm:prSet presAssocID="{48F46CC4-A855-441B-9525-ED12F357CF8E}" presName="hierChild7" presStyleCnt="0"/>
      <dgm:spPr/>
    </dgm:pt>
  </dgm:ptLst>
  <dgm:cxnLst>
    <dgm:cxn modelId="{11EBBDC1-A06C-47F6-AE89-DD39AFAC80E0}" srcId="{D54040B4-3FC7-4C05-83C0-7DF9B99F1A06}" destId="{3F729781-0573-4B1D-8B58-9811B756E991}" srcOrd="0" destOrd="0" parTransId="{6A3260F7-65A7-4436-A798-465870A33ED4}" sibTransId="{97911CD6-DDE4-48FA-8FE2-6E0D68924FA2}"/>
    <dgm:cxn modelId="{E6C579FC-9A0B-443D-9A78-AE6997EC39DF}" type="presOf" srcId="{4446710E-896E-4956-BA40-E36BF1D3D87B}" destId="{AC1438E6-D53F-4B22-A7DB-DC9391324A35}" srcOrd="0" destOrd="0" presId="urn:microsoft.com/office/officeart/2005/8/layout/orgChart1"/>
    <dgm:cxn modelId="{4FB95E3E-B6D4-416C-9DB4-583D833AC385}" type="presOf" srcId="{B7FFA837-B2A5-49D0-BE82-8547C4A84B72}" destId="{2131389A-B08C-4546-AEF4-5D4CE98B1F7A}" srcOrd="1" destOrd="0" presId="urn:microsoft.com/office/officeart/2005/8/layout/orgChart1"/>
    <dgm:cxn modelId="{9F802C9F-0121-42AF-8846-D2976C57B47B}" type="presOf" srcId="{C710CFDA-147F-4D43-8F55-264C07E28EFE}" destId="{CBE98D5E-E7C7-4286-8055-C3B4E60EF22D}" srcOrd="1" destOrd="0" presId="urn:microsoft.com/office/officeart/2005/8/layout/orgChart1"/>
    <dgm:cxn modelId="{DAA7B2A9-1AAE-406C-9BFD-BC69FCE8ECE0}" type="presOf" srcId="{B7FFA837-B2A5-49D0-BE82-8547C4A84B72}" destId="{43389F50-AF12-4007-AD0C-EBD45E86813B}" srcOrd="0" destOrd="0" presId="urn:microsoft.com/office/officeart/2005/8/layout/orgChart1"/>
    <dgm:cxn modelId="{98C66410-DE60-4D34-8C4E-144355969999}" type="presOf" srcId="{36AFC2CF-8781-4175-9E6B-C97174F931F2}" destId="{C8CDA998-683B-4DE2-92E7-B998C03F51B6}" srcOrd="0" destOrd="0" presId="urn:microsoft.com/office/officeart/2005/8/layout/orgChart1"/>
    <dgm:cxn modelId="{8276C421-BECC-4456-BA25-760D5CA063F2}" type="presOf" srcId="{3F729781-0573-4B1D-8B58-9811B756E991}" destId="{22B57A49-E2F3-47BD-9973-57C9E4825496}" srcOrd="0" destOrd="0" presId="urn:microsoft.com/office/officeart/2005/8/layout/orgChart1"/>
    <dgm:cxn modelId="{0BB872FE-56A9-42B2-A7A5-043EB62D5427}" type="presOf" srcId="{3E0FF2D6-8A84-49E2-8F0C-C5A7292EC437}" destId="{654D7EB9-12F6-4685-8AD3-C3E8F85F7D62}" srcOrd="0" destOrd="0" presId="urn:microsoft.com/office/officeart/2005/8/layout/orgChart1"/>
    <dgm:cxn modelId="{B4090E2B-293F-48F7-9C42-0FA835381A22}" srcId="{3F729781-0573-4B1D-8B58-9811B756E991}" destId="{36AFC2CF-8781-4175-9E6B-C97174F931F2}" srcOrd="2" destOrd="0" parTransId="{4446710E-896E-4956-BA40-E36BF1D3D87B}" sibTransId="{00AB081F-4EBC-4192-801F-D9F74E759A5E}"/>
    <dgm:cxn modelId="{9107057D-9B72-4DD7-8EE3-CF89D267D35E}" srcId="{3F729781-0573-4B1D-8B58-9811B756E991}" destId="{48F46CC4-A855-441B-9525-ED12F357CF8E}" srcOrd="1" destOrd="0" parTransId="{5CF1513D-76B1-4457-BECF-36007157A70E}" sibTransId="{DAF13C15-0D65-4DD7-94D3-E8148D2D9614}"/>
    <dgm:cxn modelId="{7729FF9C-FF2F-405E-B98B-2BC006880C27}" type="presOf" srcId="{3F729781-0573-4B1D-8B58-9811B756E991}" destId="{DF0CCA50-CFF8-4B0B-B4CB-8E3EE0D18108}" srcOrd="1" destOrd="0" presId="urn:microsoft.com/office/officeart/2005/8/layout/orgChart1"/>
    <dgm:cxn modelId="{53A1F76F-251C-4E4A-B860-418CA4CA5543}" type="presOf" srcId="{36AFC2CF-8781-4175-9E6B-C97174F931F2}" destId="{56CE016A-6B4C-4481-81BA-0F0761F3CD5F}" srcOrd="1" destOrd="0" presId="urn:microsoft.com/office/officeart/2005/8/layout/orgChart1"/>
    <dgm:cxn modelId="{2694605E-1D8F-466C-A5D7-FB3658FF53C6}" type="presOf" srcId="{A5ACFC79-2E7C-4717-B3E8-9E5C580364F5}" destId="{FD81366F-381A-43C8-AA3B-9D21CCAF7B34}" srcOrd="0" destOrd="0" presId="urn:microsoft.com/office/officeart/2005/8/layout/orgChart1"/>
    <dgm:cxn modelId="{C832F922-29DC-4FF9-8581-8808D94D776E}" type="presOf" srcId="{D54040B4-3FC7-4C05-83C0-7DF9B99F1A06}" destId="{72D8988A-7741-446A-B954-F8B7162DAE4A}" srcOrd="0" destOrd="0" presId="urn:microsoft.com/office/officeart/2005/8/layout/orgChart1"/>
    <dgm:cxn modelId="{2D4F5DEF-DEAE-4D55-B61B-39B476E344E0}" type="presOf" srcId="{C710CFDA-147F-4D43-8F55-264C07E28EFE}" destId="{25B65006-F534-4AB6-9319-3139D5028518}" srcOrd="0" destOrd="0" presId="urn:microsoft.com/office/officeart/2005/8/layout/orgChart1"/>
    <dgm:cxn modelId="{F81781DD-C7F1-435F-BF13-4F9EFFD2B62A}" type="presOf" srcId="{5CF1513D-76B1-4457-BECF-36007157A70E}" destId="{45675799-0032-46D1-A954-10422E7269D8}" srcOrd="0" destOrd="0" presId="urn:microsoft.com/office/officeart/2005/8/layout/orgChart1"/>
    <dgm:cxn modelId="{71308DDB-5A37-42F8-9B72-CDB3331F1E58}" srcId="{3F729781-0573-4B1D-8B58-9811B756E991}" destId="{C710CFDA-147F-4D43-8F55-264C07E28EFE}" srcOrd="0" destOrd="0" parTransId="{3E0FF2D6-8A84-49E2-8F0C-C5A7292EC437}" sibTransId="{485D7DA5-0071-4C42-9202-E2074529F143}"/>
    <dgm:cxn modelId="{8FA08344-0B89-4E9D-9209-B403C8D301D3}" srcId="{3F729781-0573-4B1D-8B58-9811B756E991}" destId="{B7FFA837-B2A5-49D0-BE82-8547C4A84B72}" srcOrd="3" destOrd="0" parTransId="{A5ACFC79-2E7C-4717-B3E8-9E5C580364F5}" sibTransId="{58D8BB39-9493-4170-A825-0D98F4575408}"/>
    <dgm:cxn modelId="{E75D3860-4871-4121-9C75-C4A9C8511CD1}" type="presOf" srcId="{48F46CC4-A855-441B-9525-ED12F357CF8E}" destId="{9BA9D275-021D-449D-88E2-5051146F1C9F}" srcOrd="0" destOrd="0" presId="urn:microsoft.com/office/officeart/2005/8/layout/orgChart1"/>
    <dgm:cxn modelId="{0CBF9583-E8ED-4158-B2C4-C0AF18628C03}" type="presOf" srcId="{48F46CC4-A855-441B-9525-ED12F357CF8E}" destId="{65A3BAEF-79F0-404D-8C24-A31CD22AF4AB}" srcOrd="1" destOrd="0" presId="urn:microsoft.com/office/officeart/2005/8/layout/orgChart1"/>
    <dgm:cxn modelId="{D3047D3F-9F0B-476B-A249-2A3E10E651AA}" type="presParOf" srcId="{72D8988A-7741-446A-B954-F8B7162DAE4A}" destId="{2338D48A-10A8-4297-A537-DBB5643C3A4A}" srcOrd="0" destOrd="0" presId="urn:microsoft.com/office/officeart/2005/8/layout/orgChart1"/>
    <dgm:cxn modelId="{258E7DA4-ED9B-49B6-83D4-927CB2E16E23}" type="presParOf" srcId="{2338D48A-10A8-4297-A537-DBB5643C3A4A}" destId="{E27B1E86-0304-4167-BF3F-B9F34A66611A}" srcOrd="0" destOrd="0" presId="urn:microsoft.com/office/officeart/2005/8/layout/orgChart1"/>
    <dgm:cxn modelId="{A1A2702B-059B-4D4E-8373-7316061EFB40}" type="presParOf" srcId="{E27B1E86-0304-4167-BF3F-B9F34A66611A}" destId="{22B57A49-E2F3-47BD-9973-57C9E4825496}" srcOrd="0" destOrd="0" presId="urn:microsoft.com/office/officeart/2005/8/layout/orgChart1"/>
    <dgm:cxn modelId="{FBAC3187-75D1-4B20-B26A-75E42EE7B93C}" type="presParOf" srcId="{E27B1E86-0304-4167-BF3F-B9F34A66611A}" destId="{DF0CCA50-CFF8-4B0B-B4CB-8E3EE0D18108}" srcOrd="1" destOrd="0" presId="urn:microsoft.com/office/officeart/2005/8/layout/orgChart1"/>
    <dgm:cxn modelId="{B3DB4C37-10A2-4E7E-A792-0A85B9CB3B14}" type="presParOf" srcId="{2338D48A-10A8-4297-A537-DBB5643C3A4A}" destId="{87DD70E5-F840-4CFC-A6C9-0F63ECEFACBF}" srcOrd="1" destOrd="0" presId="urn:microsoft.com/office/officeart/2005/8/layout/orgChart1"/>
    <dgm:cxn modelId="{3A6CF088-A734-4E7A-93DE-0A73404343A3}" type="presParOf" srcId="{87DD70E5-F840-4CFC-A6C9-0F63ECEFACBF}" destId="{AC1438E6-D53F-4B22-A7DB-DC9391324A35}" srcOrd="0" destOrd="0" presId="urn:microsoft.com/office/officeart/2005/8/layout/orgChart1"/>
    <dgm:cxn modelId="{E3074426-3974-4B0D-A755-51A279661E7E}" type="presParOf" srcId="{87DD70E5-F840-4CFC-A6C9-0F63ECEFACBF}" destId="{BA602B3E-818E-4DC5-92E1-F8E58CAC5653}" srcOrd="1" destOrd="0" presId="urn:microsoft.com/office/officeart/2005/8/layout/orgChart1"/>
    <dgm:cxn modelId="{03F99F39-C6F9-4210-B0CD-DB9E21D9E4A2}" type="presParOf" srcId="{BA602B3E-818E-4DC5-92E1-F8E58CAC5653}" destId="{AC7268E4-521F-4D41-8EC0-2F2DF1AA22AB}" srcOrd="0" destOrd="0" presId="urn:microsoft.com/office/officeart/2005/8/layout/orgChart1"/>
    <dgm:cxn modelId="{1713CB58-4F4D-4E88-A4E4-BD229CA9E11A}" type="presParOf" srcId="{AC7268E4-521F-4D41-8EC0-2F2DF1AA22AB}" destId="{C8CDA998-683B-4DE2-92E7-B998C03F51B6}" srcOrd="0" destOrd="0" presId="urn:microsoft.com/office/officeart/2005/8/layout/orgChart1"/>
    <dgm:cxn modelId="{AF60B5E1-1AD1-4600-B363-7525548D7CC6}" type="presParOf" srcId="{AC7268E4-521F-4D41-8EC0-2F2DF1AA22AB}" destId="{56CE016A-6B4C-4481-81BA-0F0761F3CD5F}" srcOrd="1" destOrd="0" presId="urn:microsoft.com/office/officeart/2005/8/layout/orgChart1"/>
    <dgm:cxn modelId="{B82B2353-BA7C-43E7-A069-0E6ACC7E7792}" type="presParOf" srcId="{BA602B3E-818E-4DC5-92E1-F8E58CAC5653}" destId="{075CD75D-E2FD-44AA-BC0B-E02B01622E92}" srcOrd="1" destOrd="0" presId="urn:microsoft.com/office/officeart/2005/8/layout/orgChart1"/>
    <dgm:cxn modelId="{0B74B104-3620-47F8-AA16-F0525E277B77}" type="presParOf" srcId="{BA602B3E-818E-4DC5-92E1-F8E58CAC5653}" destId="{06838D30-447F-4BE1-A6BE-4DA60C200C78}" srcOrd="2" destOrd="0" presId="urn:microsoft.com/office/officeart/2005/8/layout/orgChart1"/>
    <dgm:cxn modelId="{0A364290-5239-4A7E-9D34-4D1561027AD5}" type="presParOf" srcId="{87DD70E5-F840-4CFC-A6C9-0F63ECEFACBF}" destId="{FD81366F-381A-43C8-AA3B-9D21CCAF7B34}" srcOrd="2" destOrd="0" presId="urn:microsoft.com/office/officeart/2005/8/layout/orgChart1"/>
    <dgm:cxn modelId="{74412A68-A145-43F4-8857-A5DD913F6411}" type="presParOf" srcId="{87DD70E5-F840-4CFC-A6C9-0F63ECEFACBF}" destId="{5EFB20EB-5346-44EE-8855-45373F4A503C}" srcOrd="3" destOrd="0" presId="urn:microsoft.com/office/officeart/2005/8/layout/orgChart1"/>
    <dgm:cxn modelId="{9A758A8F-930D-4A08-9190-A239D1F810EE}" type="presParOf" srcId="{5EFB20EB-5346-44EE-8855-45373F4A503C}" destId="{4957A8C3-0D87-4F0C-A656-D45105BC56EE}" srcOrd="0" destOrd="0" presId="urn:microsoft.com/office/officeart/2005/8/layout/orgChart1"/>
    <dgm:cxn modelId="{A93A103E-5E31-4FF6-A273-E724A4656859}" type="presParOf" srcId="{4957A8C3-0D87-4F0C-A656-D45105BC56EE}" destId="{43389F50-AF12-4007-AD0C-EBD45E86813B}" srcOrd="0" destOrd="0" presId="urn:microsoft.com/office/officeart/2005/8/layout/orgChart1"/>
    <dgm:cxn modelId="{124F83BA-7E5E-48CF-BB8C-9AFB989F5377}" type="presParOf" srcId="{4957A8C3-0D87-4F0C-A656-D45105BC56EE}" destId="{2131389A-B08C-4546-AEF4-5D4CE98B1F7A}" srcOrd="1" destOrd="0" presId="urn:microsoft.com/office/officeart/2005/8/layout/orgChart1"/>
    <dgm:cxn modelId="{F516F8B8-A9B5-49BA-ACB9-C611490BE0C3}" type="presParOf" srcId="{5EFB20EB-5346-44EE-8855-45373F4A503C}" destId="{0F6AE4E8-E09B-4CD6-8740-018D9B9BFED7}" srcOrd="1" destOrd="0" presId="urn:microsoft.com/office/officeart/2005/8/layout/orgChart1"/>
    <dgm:cxn modelId="{5CA2924F-76C9-42F4-88A9-9C25CECFBD42}" type="presParOf" srcId="{5EFB20EB-5346-44EE-8855-45373F4A503C}" destId="{A5688F6E-0B04-4988-9EDF-5A6752B0FE0B}" srcOrd="2" destOrd="0" presId="urn:microsoft.com/office/officeart/2005/8/layout/orgChart1"/>
    <dgm:cxn modelId="{F81FFE88-1404-420F-9A20-B60944464BED}" type="presParOf" srcId="{2338D48A-10A8-4297-A537-DBB5643C3A4A}" destId="{9E306CAF-F6C6-4BD4-8C75-A5813B6502DC}" srcOrd="2" destOrd="0" presId="urn:microsoft.com/office/officeart/2005/8/layout/orgChart1"/>
    <dgm:cxn modelId="{96957318-D5F3-4E91-822B-38894BAE7DF0}" type="presParOf" srcId="{9E306CAF-F6C6-4BD4-8C75-A5813B6502DC}" destId="{654D7EB9-12F6-4685-8AD3-C3E8F85F7D62}" srcOrd="0" destOrd="0" presId="urn:microsoft.com/office/officeart/2005/8/layout/orgChart1"/>
    <dgm:cxn modelId="{75851A81-E641-466F-9C97-3E002D87DDC8}" type="presParOf" srcId="{9E306CAF-F6C6-4BD4-8C75-A5813B6502DC}" destId="{9B2B5826-9178-40DA-93AF-B9E274021E1A}" srcOrd="1" destOrd="0" presId="urn:microsoft.com/office/officeart/2005/8/layout/orgChart1"/>
    <dgm:cxn modelId="{89ECFD4D-2E1A-4A77-8888-B53C740E6649}" type="presParOf" srcId="{9B2B5826-9178-40DA-93AF-B9E274021E1A}" destId="{CDBF6538-B472-4E2E-AD0D-AD6922C9F25C}" srcOrd="0" destOrd="0" presId="urn:microsoft.com/office/officeart/2005/8/layout/orgChart1"/>
    <dgm:cxn modelId="{07E0FEFA-CDEC-4E57-8324-B344AA61259A}" type="presParOf" srcId="{CDBF6538-B472-4E2E-AD0D-AD6922C9F25C}" destId="{25B65006-F534-4AB6-9319-3139D5028518}" srcOrd="0" destOrd="0" presId="urn:microsoft.com/office/officeart/2005/8/layout/orgChart1"/>
    <dgm:cxn modelId="{5954A292-1B9A-493F-B7BF-847A5FABA316}" type="presParOf" srcId="{CDBF6538-B472-4E2E-AD0D-AD6922C9F25C}" destId="{CBE98D5E-E7C7-4286-8055-C3B4E60EF22D}" srcOrd="1" destOrd="0" presId="urn:microsoft.com/office/officeart/2005/8/layout/orgChart1"/>
    <dgm:cxn modelId="{436DC24B-E64B-44FD-A545-21926BCD25B5}" type="presParOf" srcId="{9B2B5826-9178-40DA-93AF-B9E274021E1A}" destId="{ED3B96E3-C572-447A-98B1-276E02E8070C}" srcOrd="1" destOrd="0" presId="urn:microsoft.com/office/officeart/2005/8/layout/orgChart1"/>
    <dgm:cxn modelId="{2BDDE55A-DBF7-4896-8AB2-851F0048999F}" type="presParOf" srcId="{9B2B5826-9178-40DA-93AF-B9E274021E1A}" destId="{BBC1EEAA-B18C-4E5F-B07B-2ACA83A76293}" srcOrd="2" destOrd="0" presId="urn:microsoft.com/office/officeart/2005/8/layout/orgChart1"/>
    <dgm:cxn modelId="{4118D79B-755D-45B7-AAB9-49FEB5B93736}" type="presParOf" srcId="{9E306CAF-F6C6-4BD4-8C75-A5813B6502DC}" destId="{45675799-0032-46D1-A954-10422E7269D8}" srcOrd="2" destOrd="0" presId="urn:microsoft.com/office/officeart/2005/8/layout/orgChart1"/>
    <dgm:cxn modelId="{4D18013C-D3BE-477E-A5A8-371DF644E1AC}" type="presParOf" srcId="{9E306CAF-F6C6-4BD4-8C75-A5813B6502DC}" destId="{E3037F67-377E-4234-9CC6-021009C1DACC}" srcOrd="3" destOrd="0" presId="urn:microsoft.com/office/officeart/2005/8/layout/orgChart1"/>
    <dgm:cxn modelId="{F8733ACD-D89C-4C6A-828E-142BBF91F126}" type="presParOf" srcId="{E3037F67-377E-4234-9CC6-021009C1DACC}" destId="{0784AE2A-6A81-417B-9FCC-03ACFE3F33F1}" srcOrd="0" destOrd="0" presId="urn:microsoft.com/office/officeart/2005/8/layout/orgChart1"/>
    <dgm:cxn modelId="{5AA389F7-98BA-4EA1-8F18-D06F9704ADC2}" type="presParOf" srcId="{0784AE2A-6A81-417B-9FCC-03ACFE3F33F1}" destId="{9BA9D275-021D-449D-88E2-5051146F1C9F}" srcOrd="0" destOrd="0" presId="urn:microsoft.com/office/officeart/2005/8/layout/orgChart1"/>
    <dgm:cxn modelId="{0570E5D7-B0EF-4660-B9F7-48E8C43BA8B0}" type="presParOf" srcId="{0784AE2A-6A81-417B-9FCC-03ACFE3F33F1}" destId="{65A3BAEF-79F0-404D-8C24-A31CD22AF4AB}" srcOrd="1" destOrd="0" presId="urn:microsoft.com/office/officeart/2005/8/layout/orgChart1"/>
    <dgm:cxn modelId="{E56ADC25-EBC2-4166-B558-AA8B2ED96D79}" type="presParOf" srcId="{E3037F67-377E-4234-9CC6-021009C1DACC}" destId="{69578642-0203-4CD6-8CB8-356D9D0B7E8A}" srcOrd="1" destOrd="0" presId="urn:microsoft.com/office/officeart/2005/8/layout/orgChart1"/>
    <dgm:cxn modelId="{751FF954-BD20-4ED0-95CC-C48785B4DE56}" type="presParOf" srcId="{E3037F67-377E-4234-9CC6-021009C1DACC}" destId="{6DC46ECC-B616-4149-82D4-28A350EF94BE}" srcOrd="2" destOrd="0" presId="urn:microsoft.com/office/officeart/2005/8/layout/orgChart1"/>
  </dgm:cxnLst>
  <dgm:bg/>
  <dgm:whole/>
  <dgm:extLst>
    <a:ext uri="http://schemas.microsoft.com/office/drawing/2008/diagram">
      <dsp:dataModelExt xmlns:dsp="http://schemas.microsoft.com/office/drawing/2008/diagram" relId="rId1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2CDC17-7CCD-4A68-B801-42D1676860F1}">
      <dsp:nvSpPr>
        <dsp:cNvPr id="0" name=""/>
        <dsp:cNvSpPr/>
      </dsp:nvSpPr>
      <dsp:spPr>
        <a:xfrm>
          <a:off x="2511569" y="1054008"/>
          <a:ext cx="1776953" cy="308396"/>
        </a:xfrm>
        <a:custGeom>
          <a:avLst/>
          <a:gdLst/>
          <a:ahLst/>
          <a:cxnLst/>
          <a:rect l="0" t="0" r="0" b="0"/>
          <a:pathLst>
            <a:path>
              <a:moveTo>
                <a:pt x="0" y="0"/>
              </a:moveTo>
              <a:lnTo>
                <a:pt x="0" y="154198"/>
              </a:lnTo>
              <a:lnTo>
                <a:pt x="1776953" y="154198"/>
              </a:lnTo>
              <a:lnTo>
                <a:pt x="1776953" y="30839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032EF7-97E9-4E0B-B161-66EF4F5902BC}">
      <dsp:nvSpPr>
        <dsp:cNvPr id="0" name=""/>
        <dsp:cNvSpPr/>
      </dsp:nvSpPr>
      <dsp:spPr>
        <a:xfrm>
          <a:off x="2465849" y="1054008"/>
          <a:ext cx="91440" cy="308396"/>
        </a:xfrm>
        <a:custGeom>
          <a:avLst/>
          <a:gdLst/>
          <a:ahLst/>
          <a:cxnLst/>
          <a:rect l="0" t="0" r="0" b="0"/>
          <a:pathLst>
            <a:path>
              <a:moveTo>
                <a:pt x="45720" y="0"/>
              </a:moveTo>
              <a:lnTo>
                <a:pt x="45720" y="30839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937547-3C64-483B-AAF6-A4B568476434}">
      <dsp:nvSpPr>
        <dsp:cNvPr id="0" name=""/>
        <dsp:cNvSpPr/>
      </dsp:nvSpPr>
      <dsp:spPr>
        <a:xfrm>
          <a:off x="734615" y="1054008"/>
          <a:ext cx="1776953" cy="308396"/>
        </a:xfrm>
        <a:custGeom>
          <a:avLst/>
          <a:gdLst/>
          <a:ahLst/>
          <a:cxnLst/>
          <a:rect l="0" t="0" r="0" b="0"/>
          <a:pathLst>
            <a:path>
              <a:moveTo>
                <a:pt x="1776953" y="0"/>
              </a:moveTo>
              <a:lnTo>
                <a:pt x="1776953" y="154198"/>
              </a:lnTo>
              <a:lnTo>
                <a:pt x="0" y="154198"/>
              </a:lnTo>
              <a:lnTo>
                <a:pt x="0" y="30839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0FEFE1-AA1B-49FF-9D5D-A95CC9390BDC}">
      <dsp:nvSpPr>
        <dsp:cNvPr id="0" name=""/>
        <dsp:cNvSpPr/>
      </dsp:nvSpPr>
      <dsp:spPr>
        <a:xfrm>
          <a:off x="1777291" y="319729"/>
          <a:ext cx="1468556" cy="73427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i="1" kern="1200">
              <a:latin typeface="Arial" pitchFamily="34" charset="0"/>
              <a:cs typeface="Arial" pitchFamily="34" charset="0"/>
            </a:rPr>
            <a:t>Sağlık Durumu</a:t>
          </a:r>
        </a:p>
        <a:p>
          <a:pPr lvl="0" algn="ctr" defTabSz="400050">
            <a:lnSpc>
              <a:spcPct val="90000"/>
            </a:lnSpc>
            <a:spcBef>
              <a:spcPct val="0"/>
            </a:spcBef>
            <a:spcAft>
              <a:spcPct val="35000"/>
            </a:spcAft>
          </a:pPr>
          <a:r>
            <a:rPr lang="tr-TR" sz="900" kern="1200">
              <a:latin typeface="Arial" pitchFamily="34" charset="0"/>
              <a:cs typeface="Arial" pitchFamily="34" charset="0"/>
            </a:rPr>
            <a:t>Distal Radius Fraktürü</a:t>
          </a:r>
        </a:p>
      </dsp:txBody>
      <dsp:txXfrm>
        <a:off x="1777291" y="319729"/>
        <a:ext cx="1468556" cy="734278"/>
      </dsp:txXfrm>
    </dsp:sp>
    <dsp:sp modelId="{ED19C1AA-7600-4491-B167-20174906B355}">
      <dsp:nvSpPr>
        <dsp:cNvPr id="0" name=""/>
        <dsp:cNvSpPr/>
      </dsp:nvSpPr>
      <dsp:spPr>
        <a:xfrm>
          <a:off x="337" y="1362405"/>
          <a:ext cx="1468556" cy="82355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tr-TR" sz="900" kern="1200">
            <a:latin typeface="Arial" pitchFamily="34" charset="0"/>
            <a:cs typeface="Arial" pitchFamily="34" charset="0"/>
          </a:endParaRPr>
        </a:p>
        <a:p>
          <a:pPr lvl="0" algn="ctr" defTabSz="400050">
            <a:lnSpc>
              <a:spcPct val="90000"/>
            </a:lnSpc>
            <a:spcBef>
              <a:spcPct val="0"/>
            </a:spcBef>
            <a:spcAft>
              <a:spcPct val="35000"/>
            </a:spcAft>
          </a:pPr>
          <a:r>
            <a:rPr lang="tr-TR" sz="900" b="0" i="1" kern="1200">
              <a:latin typeface="Arial" pitchFamily="34" charset="0"/>
              <a:cs typeface="Arial" pitchFamily="34" charset="0"/>
            </a:rPr>
            <a:t>Vücut Yapı Ve Fonksiyonları</a:t>
          </a:r>
        </a:p>
        <a:p>
          <a:pPr lvl="0" algn="ctr" defTabSz="400050">
            <a:lnSpc>
              <a:spcPct val="90000"/>
            </a:lnSpc>
            <a:spcBef>
              <a:spcPct val="0"/>
            </a:spcBef>
            <a:spcAft>
              <a:spcPct val="35000"/>
            </a:spcAft>
          </a:pPr>
          <a:r>
            <a:rPr lang="tr-TR" sz="900" kern="1200">
              <a:latin typeface="Arial" pitchFamily="34" charset="0"/>
              <a:cs typeface="Arial" pitchFamily="34" charset="0"/>
            </a:rPr>
            <a:t>(Bozukluk)</a:t>
          </a:r>
        </a:p>
        <a:p>
          <a:pPr lvl="0" algn="ctr" defTabSz="400050">
            <a:lnSpc>
              <a:spcPct val="90000"/>
            </a:lnSpc>
            <a:spcBef>
              <a:spcPct val="0"/>
            </a:spcBef>
            <a:spcAft>
              <a:spcPct val="35000"/>
            </a:spcAft>
          </a:pPr>
          <a:r>
            <a:rPr lang="tr-TR" sz="900" kern="1200">
              <a:latin typeface="Arial" pitchFamily="34" charset="0"/>
              <a:cs typeface="Arial" pitchFamily="34" charset="0"/>
            </a:rPr>
            <a:t>Eklem Hareket Açıklığı, Ağrı, Kuvvet</a:t>
          </a:r>
        </a:p>
        <a:p>
          <a:pPr lvl="0" algn="ctr" defTabSz="400050">
            <a:lnSpc>
              <a:spcPct val="90000"/>
            </a:lnSpc>
            <a:spcBef>
              <a:spcPct val="0"/>
            </a:spcBef>
            <a:spcAft>
              <a:spcPct val="35000"/>
            </a:spcAft>
          </a:pPr>
          <a:endParaRPr lang="tr-TR" sz="900" kern="1200">
            <a:latin typeface="Arial" pitchFamily="34" charset="0"/>
            <a:cs typeface="Arial" pitchFamily="34" charset="0"/>
          </a:endParaRPr>
        </a:p>
      </dsp:txBody>
      <dsp:txXfrm>
        <a:off x="337" y="1362405"/>
        <a:ext cx="1468556" cy="823559"/>
      </dsp:txXfrm>
    </dsp:sp>
    <dsp:sp modelId="{06F93501-9001-4C28-8D15-3087A253BA5D}">
      <dsp:nvSpPr>
        <dsp:cNvPr id="0" name=""/>
        <dsp:cNvSpPr/>
      </dsp:nvSpPr>
      <dsp:spPr>
        <a:xfrm>
          <a:off x="1777291" y="1362405"/>
          <a:ext cx="1468556" cy="82355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i="1" kern="1200">
              <a:latin typeface="Arial" pitchFamily="34" charset="0"/>
              <a:cs typeface="Arial" pitchFamily="34" charset="0"/>
            </a:rPr>
            <a:t>Aktivite</a:t>
          </a:r>
        </a:p>
        <a:p>
          <a:pPr lvl="0" algn="ctr" defTabSz="400050">
            <a:lnSpc>
              <a:spcPct val="90000"/>
            </a:lnSpc>
            <a:spcBef>
              <a:spcPct val="0"/>
            </a:spcBef>
            <a:spcAft>
              <a:spcPct val="35000"/>
            </a:spcAft>
          </a:pPr>
          <a:r>
            <a:rPr lang="tr-TR" sz="900" kern="1200">
              <a:latin typeface="Arial" pitchFamily="34" charset="0"/>
              <a:cs typeface="Arial" pitchFamily="34" charset="0"/>
            </a:rPr>
            <a:t>(Aktivite Limitasyonu)</a:t>
          </a:r>
        </a:p>
        <a:p>
          <a:pPr lvl="0" algn="ctr" defTabSz="400050">
            <a:lnSpc>
              <a:spcPct val="90000"/>
            </a:lnSpc>
            <a:spcBef>
              <a:spcPct val="0"/>
            </a:spcBef>
            <a:spcAft>
              <a:spcPct val="35000"/>
            </a:spcAft>
          </a:pPr>
          <a:r>
            <a:rPr lang="tr-TR" sz="900" kern="1200">
              <a:latin typeface="Arial" pitchFamily="34" charset="0"/>
              <a:cs typeface="Arial" pitchFamily="34" charset="0"/>
            </a:rPr>
            <a:t>Önceki Fonksiyon ve Gya Geri Dönüş</a:t>
          </a:r>
        </a:p>
      </dsp:txBody>
      <dsp:txXfrm>
        <a:off x="1777291" y="1362405"/>
        <a:ext cx="1468556" cy="823559"/>
      </dsp:txXfrm>
    </dsp:sp>
    <dsp:sp modelId="{47B956EF-DBCA-4FA0-B1C8-5A78A8E4CF79}">
      <dsp:nvSpPr>
        <dsp:cNvPr id="0" name=""/>
        <dsp:cNvSpPr/>
      </dsp:nvSpPr>
      <dsp:spPr>
        <a:xfrm>
          <a:off x="3554244" y="1362405"/>
          <a:ext cx="1468556" cy="80612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i="1" kern="1200">
              <a:latin typeface="Arial" pitchFamily="34" charset="0"/>
              <a:cs typeface="Arial" pitchFamily="34" charset="0"/>
            </a:rPr>
            <a:t>Katılım</a:t>
          </a:r>
        </a:p>
        <a:p>
          <a:pPr lvl="0" algn="ctr" defTabSz="400050">
            <a:lnSpc>
              <a:spcPct val="90000"/>
            </a:lnSpc>
            <a:spcBef>
              <a:spcPct val="0"/>
            </a:spcBef>
            <a:spcAft>
              <a:spcPct val="35000"/>
            </a:spcAft>
          </a:pPr>
          <a:r>
            <a:rPr lang="tr-TR" sz="900" kern="1200">
              <a:latin typeface="Arial" pitchFamily="34" charset="0"/>
              <a:cs typeface="Arial" pitchFamily="34" charset="0"/>
            </a:rPr>
            <a:t>(Katılım Kısıtlılıkları)</a:t>
          </a:r>
        </a:p>
        <a:p>
          <a:pPr lvl="0" algn="ctr" defTabSz="400050">
            <a:lnSpc>
              <a:spcPct val="90000"/>
            </a:lnSpc>
            <a:spcBef>
              <a:spcPct val="0"/>
            </a:spcBef>
            <a:spcAft>
              <a:spcPct val="35000"/>
            </a:spcAft>
          </a:pPr>
          <a:r>
            <a:rPr lang="tr-TR" sz="900" kern="1200">
              <a:latin typeface="Arial" pitchFamily="34" charset="0"/>
              <a:cs typeface="Arial" pitchFamily="34" charset="0"/>
            </a:rPr>
            <a:t>Boş Zaman Aktiviteleri, İş, Kişisel Roller</a:t>
          </a:r>
        </a:p>
      </dsp:txBody>
      <dsp:txXfrm>
        <a:off x="3554244" y="1362405"/>
        <a:ext cx="1468556" cy="8061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675799-0032-46D1-A954-10422E7269D8}">
      <dsp:nvSpPr>
        <dsp:cNvPr id="0" name=""/>
        <dsp:cNvSpPr/>
      </dsp:nvSpPr>
      <dsp:spPr>
        <a:xfrm>
          <a:off x="2413157" y="544703"/>
          <a:ext cx="274509" cy="1506740"/>
        </a:xfrm>
        <a:custGeom>
          <a:avLst/>
          <a:gdLst/>
          <a:ahLst/>
          <a:cxnLst/>
          <a:rect l="0" t="0" r="0" b="0"/>
          <a:pathLst>
            <a:path>
              <a:moveTo>
                <a:pt x="0" y="0"/>
              </a:moveTo>
              <a:lnTo>
                <a:pt x="0" y="1506740"/>
              </a:lnTo>
              <a:lnTo>
                <a:pt x="274509" y="150674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4D7EB9-12F6-4685-8AD3-C3E8F85F7D62}">
      <dsp:nvSpPr>
        <dsp:cNvPr id="0" name=""/>
        <dsp:cNvSpPr/>
      </dsp:nvSpPr>
      <dsp:spPr>
        <a:xfrm>
          <a:off x="2221418" y="544703"/>
          <a:ext cx="191739" cy="1050692"/>
        </a:xfrm>
        <a:custGeom>
          <a:avLst/>
          <a:gdLst/>
          <a:ahLst/>
          <a:cxnLst/>
          <a:rect l="0" t="0" r="0" b="0"/>
          <a:pathLst>
            <a:path>
              <a:moveTo>
                <a:pt x="191739" y="0"/>
              </a:moveTo>
              <a:lnTo>
                <a:pt x="191739" y="1050692"/>
              </a:lnTo>
              <a:lnTo>
                <a:pt x="0" y="105069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81366F-381A-43C8-AA3B-9D21CCAF7B34}">
      <dsp:nvSpPr>
        <dsp:cNvPr id="0" name=""/>
        <dsp:cNvSpPr/>
      </dsp:nvSpPr>
      <dsp:spPr>
        <a:xfrm>
          <a:off x="2413157" y="544703"/>
          <a:ext cx="1384627" cy="2984095"/>
        </a:xfrm>
        <a:custGeom>
          <a:avLst/>
          <a:gdLst/>
          <a:ahLst/>
          <a:cxnLst/>
          <a:rect l="0" t="0" r="0" b="0"/>
          <a:pathLst>
            <a:path>
              <a:moveTo>
                <a:pt x="0" y="0"/>
              </a:moveTo>
              <a:lnTo>
                <a:pt x="0" y="2750970"/>
              </a:lnTo>
              <a:lnTo>
                <a:pt x="1384627" y="2750970"/>
              </a:lnTo>
              <a:lnTo>
                <a:pt x="1384627" y="298409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1438E6-D53F-4B22-A7DB-DC9391324A35}">
      <dsp:nvSpPr>
        <dsp:cNvPr id="0" name=""/>
        <dsp:cNvSpPr/>
      </dsp:nvSpPr>
      <dsp:spPr>
        <a:xfrm>
          <a:off x="1111300" y="544703"/>
          <a:ext cx="1301856" cy="2984095"/>
        </a:xfrm>
        <a:custGeom>
          <a:avLst/>
          <a:gdLst/>
          <a:ahLst/>
          <a:cxnLst/>
          <a:rect l="0" t="0" r="0" b="0"/>
          <a:pathLst>
            <a:path>
              <a:moveTo>
                <a:pt x="1301856" y="0"/>
              </a:moveTo>
              <a:lnTo>
                <a:pt x="1301856" y="2750970"/>
              </a:lnTo>
              <a:lnTo>
                <a:pt x="0" y="2750970"/>
              </a:lnTo>
              <a:lnTo>
                <a:pt x="0" y="298409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B57A49-E2F3-47BD-9973-57C9E4825496}">
      <dsp:nvSpPr>
        <dsp:cNvPr id="0" name=""/>
        <dsp:cNvSpPr/>
      </dsp:nvSpPr>
      <dsp:spPr>
        <a:xfrm>
          <a:off x="1303040" y="45738"/>
          <a:ext cx="2220234" cy="49896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latin typeface="Arial" pitchFamily="34" charset="0"/>
              <a:cs typeface="Arial" pitchFamily="34" charset="0"/>
            </a:rPr>
            <a:t>Radius distal uç tanısı almış ve konservatif yada cerrahi tedavisi yapılmış hasta</a:t>
          </a:r>
        </a:p>
        <a:p>
          <a:pPr lvl="0" algn="ctr" defTabSz="400050">
            <a:lnSpc>
              <a:spcPct val="90000"/>
            </a:lnSpc>
            <a:spcBef>
              <a:spcPct val="0"/>
            </a:spcBef>
            <a:spcAft>
              <a:spcPct val="35000"/>
            </a:spcAft>
          </a:pPr>
          <a:r>
            <a:rPr lang="tr-TR" sz="900" kern="1200">
              <a:latin typeface="Arial" pitchFamily="34" charset="0"/>
              <a:cs typeface="Arial" pitchFamily="34" charset="0"/>
            </a:rPr>
            <a:t>n=86</a:t>
          </a:r>
        </a:p>
      </dsp:txBody>
      <dsp:txXfrm>
        <a:off x="1303040" y="45738"/>
        <a:ext cx="2220234" cy="498964"/>
      </dsp:txXfrm>
    </dsp:sp>
    <dsp:sp modelId="{C8CDA998-683B-4DE2-92E7-B998C03F51B6}">
      <dsp:nvSpPr>
        <dsp:cNvPr id="0" name=""/>
        <dsp:cNvSpPr/>
      </dsp:nvSpPr>
      <dsp:spPr>
        <a:xfrm>
          <a:off x="1183" y="3528798"/>
          <a:ext cx="2220234" cy="46931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latin typeface="Arial" pitchFamily="34" charset="0"/>
              <a:cs typeface="Arial" pitchFamily="34" charset="0"/>
            </a:rPr>
            <a:t>Çalışmaya katılan konservatif tedavisi yapılmış hasta</a:t>
          </a:r>
        </a:p>
        <a:p>
          <a:pPr lvl="0" algn="ctr" defTabSz="400050">
            <a:lnSpc>
              <a:spcPct val="90000"/>
            </a:lnSpc>
            <a:spcBef>
              <a:spcPct val="0"/>
            </a:spcBef>
            <a:spcAft>
              <a:spcPct val="35000"/>
            </a:spcAft>
          </a:pPr>
          <a:r>
            <a:rPr lang="tr-TR" sz="900" kern="1200">
              <a:latin typeface="Arial" pitchFamily="34" charset="0"/>
              <a:cs typeface="Arial" pitchFamily="34" charset="0"/>
            </a:rPr>
            <a:t>n=35</a:t>
          </a:r>
        </a:p>
      </dsp:txBody>
      <dsp:txXfrm>
        <a:off x="1183" y="3528798"/>
        <a:ext cx="2220234" cy="469313"/>
      </dsp:txXfrm>
    </dsp:sp>
    <dsp:sp modelId="{43389F50-AF12-4007-AD0C-EBD45E86813B}">
      <dsp:nvSpPr>
        <dsp:cNvPr id="0" name=""/>
        <dsp:cNvSpPr/>
      </dsp:nvSpPr>
      <dsp:spPr>
        <a:xfrm>
          <a:off x="2687667" y="3528798"/>
          <a:ext cx="2220234" cy="46931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latin typeface="Arial" pitchFamily="34" charset="0"/>
              <a:cs typeface="Arial" pitchFamily="34" charset="0"/>
            </a:rPr>
            <a:t>Çalışmaya katılan cerrahi tedavisi yapılmış hasta</a:t>
          </a:r>
        </a:p>
        <a:p>
          <a:pPr lvl="0" algn="ctr" defTabSz="400050">
            <a:lnSpc>
              <a:spcPct val="90000"/>
            </a:lnSpc>
            <a:spcBef>
              <a:spcPct val="0"/>
            </a:spcBef>
            <a:spcAft>
              <a:spcPct val="35000"/>
            </a:spcAft>
          </a:pPr>
          <a:r>
            <a:rPr lang="tr-TR" sz="900" kern="1200">
              <a:latin typeface="Arial" pitchFamily="34" charset="0"/>
              <a:cs typeface="Arial" pitchFamily="34" charset="0"/>
            </a:rPr>
            <a:t>n=18 </a:t>
          </a:r>
        </a:p>
      </dsp:txBody>
      <dsp:txXfrm>
        <a:off x="2687667" y="3528798"/>
        <a:ext cx="2220234" cy="469313"/>
      </dsp:txXfrm>
    </dsp:sp>
    <dsp:sp modelId="{25B65006-F534-4AB6-9319-3139D5028518}">
      <dsp:nvSpPr>
        <dsp:cNvPr id="0" name=""/>
        <dsp:cNvSpPr/>
      </dsp:nvSpPr>
      <dsp:spPr>
        <a:xfrm>
          <a:off x="1183" y="1391517"/>
          <a:ext cx="2220234" cy="407757"/>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latin typeface="Arial" pitchFamily="34" charset="0"/>
              <a:cs typeface="Arial" pitchFamily="34" charset="0"/>
            </a:rPr>
            <a:t>Dahil edilme ve çıkarılma kriterlerini karşılayan </a:t>
          </a:r>
        </a:p>
        <a:p>
          <a:pPr lvl="0" algn="ctr" defTabSz="400050">
            <a:lnSpc>
              <a:spcPct val="90000"/>
            </a:lnSpc>
            <a:spcBef>
              <a:spcPct val="0"/>
            </a:spcBef>
            <a:spcAft>
              <a:spcPct val="35000"/>
            </a:spcAft>
          </a:pPr>
          <a:r>
            <a:rPr lang="tr-TR" sz="900" kern="1200">
              <a:latin typeface="Arial" pitchFamily="34" charset="0"/>
              <a:cs typeface="Arial" pitchFamily="34" charset="0"/>
            </a:rPr>
            <a:t>n=73</a:t>
          </a:r>
        </a:p>
      </dsp:txBody>
      <dsp:txXfrm>
        <a:off x="1183" y="1391517"/>
        <a:ext cx="2220234" cy="407757"/>
      </dsp:txXfrm>
    </dsp:sp>
    <dsp:sp modelId="{9BA9D275-021D-449D-88E2-5051146F1C9F}">
      <dsp:nvSpPr>
        <dsp:cNvPr id="0" name=""/>
        <dsp:cNvSpPr/>
      </dsp:nvSpPr>
      <dsp:spPr>
        <a:xfrm>
          <a:off x="2687667" y="1040337"/>
          <a:ext cx="2220234" cy="202221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latin typeface="Arial" pitchFamily="34" charset="0"/>
              <a:cs typeface="Arial" pitchFamily="34" charset="0"/>
            </a:rPr>
            <a:t>Farklı bir şehirde yada ülkede yaşama</a:t>
          </a:r>
        </a:p>
        <a:p>
          <a:pPr lvl="0" algn="ctr" defTabSz="400050">
            <a:lnSpc>
              <a:spcPct val="90000"/>
            </a:lnSpc>
            <a:spcBef>
              <a:spcPct val="0"/>
            </a:spcBef>
            <a:spcAft>
              <a:spcPct val="35000"/>
            </a:spcAft>
          </a:pPr>
          <a:r>
            <a:rPr lang="tr-TR" sz="900" kern="1200">
              <a:latin typeface="Arial" pitchFamily="34" charset="0"/>
              <a:cs typeface="Arial" pitchFamily="34" charset="0"/>
            </a:rPr>
            <a:t>n=6</a:t>
          </a:r>
        </a:p>
        <a:p>
          <a:pPr lvl="0" algn="ctr" defTabSz="400050">
            <a:lnSpc>
              <a:spcPct val="90000"/>
            </a:lnSpc>
            <a:spcBef>
              <a:spcPct val="0"/>
            </a:spcBef>
            <a:spcAft>
              <a:spcPct val="35000"/>
            </a:spcAft>
          </a:pPr>
          <a:r>
            <a:rPr lang="tr-TR" sz="900" kern="1200">
              <a:latin typeface="Arial" pitchFamily="34" charset="0"/>
              <a:cs typeface="Arial" pitchFamily="34" charset="0"/>
            </a:rPr>
            <a:t>Takipleri kaçırma yada çalışmaya katılmak istememe </a:t>
          </a:r>
        </a:p>
        <a:p>
          <a:pPr lvl="0" algn="ctr" defTabSz="400050">
            <a:lnSpc>
              <a:spcPct val="90000"/>
            </a:lnSpc>
            <a:spcBef>
              <a:spcPct val="0"/>
            </a:spcBef>
            <a:spcAft>
              <a:spcPct val="35000"/>
            </a:spcAft>
          </a:pPr>
          <a:r>
            <a:rPr lang="tr-TR" sz="900" kern="1200">
              <a:latin typeface="Arial" pitchFamily="34" charset="0"/>
              <a:cs typeface="Arial" pitchFamily="34" charset="0"/>
            </a:rPr>
            <a:t>n=8</a:t>
          </a:r>
        </a:p>
        <a:p>
          <a:pPr lvl="0" algn="ctr" defTabSz="400050">
            <a:lnSpc>
              <a:spcPct val="90000"/>
            </a:lnSpc>
            <a:spcBef>
              <a:spcPct val="0"/>
            </a:spcBef>
            <a:spcAft>
              <a:spcPct val="35000"/>
            </a:spcAft>
          </a:pPr>
          <a:r>
            <a:rPr lang="tr-TR" sz="900" kern="1200">
              <a:latin typeface="Arial" pitchFamily="34" charset="0"/>
              <a:cs typeface="Arial" pitchFamily="34" charset="0"/>
            </a:rPr>
            <a:t>Adres yada telefon değişikliği</a:t>
          </a:r>
        </a:p>
        <a:p>
          <a:pPr lvl="0" algn="ctr" defTabSz="400050">
            <a:lnSpc>
              <a:spcPct val="90000"/>
            </a:lnSpc>
            <a:spcBef>
              <a:spcPct val="0"/>
            </a:spcBef>
            <a:spcAft>
              <a:spcPct val="35000"/>
            </a:spcAft>
          </a:pPr>
          <a:r>
            <a:rPr lang="tr-TR" sz="900" kern="1200">
              <a:latin typeface="Arial" pitchFamily="34" charset="0"/>
              <a:cs typeface="Arial" pitchFamily="34" charset="0"/>
            </a:rPr>
            <a:t>n=1</a:t>
          </a:r>
        </a:p>
        <a:p>
          <a:pPr lvl="0" algn="ctr" defTabSz="400050">
            <a:lnSpc>
              <a:spcPct val="90000"/>
            </a:lnSpc>
            <a:spcBef>
              <a:spcPct val="0"/>
            </a:spcBef>
            <a:spcAft>
              <a:spcPct val="35000"/>
            </a:spcAft>
          </a:pPr>
          <a:r>
            <a:rPr lang="tr-TR" sz="900" kern="1200">
              <a:latin typeface="Arial" pitchFamily="34" charset="0"/>
              <a:cs typeface="Arial" pitchFamily="34" charset="0"/>
            </a:rPr>
            <a:t>Kırığa ilişkin komplikasyon gelişmesi yada ikincil operasyonlar</a:t>
          </a:r>
        </a:p>
        <a:p>
          <a:pPr lvl="0" algn="ctr" defTabSz="400050">
            <a:lnSpc>
              <a:spcPct val="90000"/>
            </a:lnSpc>
            <a:spcBef>
              <a:spcPct val="0"/>
            </a:spcBef>
            <a:spcAft>
              <a:spcPct val="35000"/>
            </a:spcAft>
          </a:pPr>
          <a:r>
            <a:rPr lang="tr-TR" sz="900" kern="1200">
              <a:latin typeface="Arial" pitchFamily="34" charset="0"/>
              <a:cs typeface="Arial" pitchFamily="34" charset="0"/>
            </a:rPr>
            <a:t>n=3</a:t>
          </a:r>
        </a:p>
        <a:p>
          <a:pPr lvl="0" algn="ctr" defTabSz="400050">
            <a:lnSpc>
              <a:spcPct val="90000"/>
            </a:lnSpc>
            <a:spcBef>
              <a:spcPct val="0"/>
            </a:spcBef>
            <a:spcAft>
              <a:spcPct val="35000"/>
            </a:spcAft>
          </a:pPr>
          <a:r>
            <a:rPr lang="tr-TR" sz="900" kern="1200">
              <a:latin typeface="Arial" pitchFamily="34" charset="0"/>
              <a:cs typeface="Arial" pitchFamily="34" charset="0"/>
            </a:rPr>
            <a:t>İkinci bir fizyoterapi programına dahil olanlar</a:t>
          </a:r>
        </a:p>
        <a:p>
          <a:pPr lvl="0" algn="ctr" defTabSz="400050">
            <a:lnSpc>
              <a:spcPct val="90000"/>
            </a:lnSpc>
            <a:spcBef>
              <a:spcPct val="0"/>
            </a:spcBef>
            <a:spcAft>
              <a:spcPct val="35000"/>
            </a:spcAft>
          </a:pPr>
          <a:r>
            <a:rPr lang="tr-TR" sz="900" kern="1200">
              <a:latin typeface="Arial" pitchFamily="34" charset="0"/>
              <a:cs typeface="Arial" pitchFamily="34" charset="0"/>
            </a:rPr>
            <a:t>n=2</a:t>
          </a:r>
        </a:p>
      </dsp:txBody>
      <dsp:txXfrm>
        <a:off x="2687667" y="1040337"/>
        <a:ext cx="2220234" cy="202221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508E6-8C97-43AC-8FCF-285DD87F3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122576</Words>
  <Characters>698689</Characters>
  <Application>Microsoft Office Word</Application>
  <DocSecurity>0</DocSecurity>
  <Lines>5822</Lines>
  <Paragraphs>1639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819626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TEKNO</dc:creator>
  <cp:lastModifiedBy>Pau</cp:lastModifiedBy>
  <cp:revision>2</cp:revision>
  <cp:lastPrinted>2016-09-01T12:46:00Z</cp:lastPrinted>
  <dcterms:created xsi:type="dcterms:W3CDTF">2017-01-10T07:07:00Z</dcterms:created>
  <dcterms:modified xsi:type="dcterms:W3CDTF">2017-01-10T07:07:00Z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hande_st@hotmail.com@www.mendeley.com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