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60" w:rsidRDefault="00272D60" w:rsidP="00272D60">
      <w:pPr>
        <w:shd w:val="clear" w:color="auto" w:fill="F8F8F8"/>
        <w:spacing w:after="60" w:line="240" w:lineRule="auto"/>
        <w:rPr>
          <w:rFonts w:ascii="Arial" w:eastAsia="Times New Roman" w:hAnsi="Arial" w:cs="Arial"/>
          <w:b/>
          <w:bCs/>
          <w:color w:val="2A2D35"/>
          <w:sz w:val="24"/>
          <w:szCs w:val="24"/>
          <w:lang w:eastAsia="tr-TR"/>
        </w:rPr>
      </w:pPr>
      <w:proofErr w:type="spellStart"/>
      <w:r w:rsidRPr="00272D60">
        <w:rPr>
          <w:rFonts w:ascii="Arial" w:eastAsia="Times New Roman" w:hAnsi="Arial" w:cs="Arial"/>
          <w:b/>
          <w:bCs/>
          <w:color w:val="2A2D35"/>
          <w:sz w:val="24"/>
          <w:szCs w:val="24"/>
          <w:lang w:eastAsia="tr-TR"/>
        </w:rPr>
        <w:t>Abstract</w:t>
      </w:r>
      <w:proofErr w:type="spellEnd"/>
    </w:p>
    <w:p w:rsidR="00272D60" w:rsidRPr="00272D60" w:rsidRDefault="00272D60" w:rsidP="00272D60">
      <w:pPr>
        <w:shd w:val="clear" w:color="auto" w:fill="F8F8F8"/>
        <w:spacing w:after="60" w:line="240" w:lineRule="auto"/>
        <w:rPr>
          <w:rFonts w:ascii="Arial" w:eastAsia="Times New Roman" w:hAnsi="Arial" w:cs="Arial"/>
          <w:b/>
          <w:bCs/>
          <w:color w:val="2A2D35"/>
          <w:sz w:val="24"/>
          <w:szCs w:val="24"/>
          <w:lang w:eastAsia="tr-TR"/>
        </w:rPr>
      </w:pPr>
    </w:p>
    <w:p w:rsidR="00272D60" w:rsidRPr="00272D60" w:rsidRDefault="00272D60" w:rsidP="00272D60">
      <w:pPr>
        <w:shd w:val="clear" w:color="auto" w:fill="F8F8F8"/>
        <w:spacing w:after="30" w:line="330" w:lineRule="atLeast"/>
        <w:jc w:val="both"/>
        <w:rPr>
          <w:rFonts w:ascii="Arial" w:eastAsia="Times New Roman" w:hAnsi="Arial" w:cs="Arial"/>
          <w:color w:val="2A2D35"/>
          <w:sz w:val="21"/>
          <w:szCs w:val="21"/>
          <w:lang w:eastAsia="tr-TR"/>
        </w:rPr>
      </w:pP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In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this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paper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,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we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introduce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a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new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series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space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sup>
            </m:sSub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</m:d>
      </m:oMath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as the set of all series summable by the absolute Norlund summability method, which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includes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the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spaces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Arial" w:eastAsia="Times New Roman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λ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sup>
                </m:sSubSup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of Maddox </w:t>
      </w:r>
      <w:proofErr w:type="gram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[</w:t>
      </w:r>
      <w:proofErr w:type="gram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Spaces of strongly summable sequences, Quart. J. Math. 18(1) (1967) 345-355], Sarigol [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Spaces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of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series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summable by absolute Cesaro and matrix operators, Comm. Math Appl. 7(1) (2016) 11-22], Hazar and Sarigol [On absolute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Norlund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spaces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and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matrix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operators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,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Acta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Math.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Sinica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, (English Ser.) 34(5) (2018) 812-826],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respectively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.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Also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,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we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study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its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some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algebraic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and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topological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structures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such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as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isomorphism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, </w:t>
      </w:r>
      <m:oMath>
        <m:r>
          <w:rPr>
            <w:rFonts w:ascii="Cambria Math" w:eastAsia="Times New Roman" w:hAnsi="Cambria Math" w:cs="Arial"/>
            <w:color w:val="2A2D35"/>
            <w:sz w:val="21"/>
            <w:szCs w:val="21"/>
            <w:lang w:eastAsia="tr-TR"/>
          </w:rPr>
          <m:t>α-,β-,γ-</m:t>
        </m:r>
      </m:oMath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duals, Schauder basis, and characterize cer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tain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matrix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transformations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on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that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 xml:space="preserve"> </w:t>
      </w:r>
      <w:proofErr w:type="spellStart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space</w:t>
      </w:r>
      <w:proofErr w:type="spellEnd"/>
      <w:r w:rsidRPr="00272D60">
        <w:rPr>
          <w:rFonts w:ascii="Arial" w:eastAsia="Times New Roman" w:hAnsi="Arial" w:cs="Arial"/>
          <w:color w:val="2A2D35"/>
          <w:sz w:val="21"/>
          <w:szCs w:val="21"/>
          <w:lang w:eastAsia="tr-TR"/>
        </w:rPr>
        <w:t>.</w:t>
      </w:r>
    </w:p>
    <w:p w:rsidR="00993232" w:rsidRDefault="00993232">
      <w:bookmarkStart w:id="0" w:name="_GoBack"/>
      <w:bookmarkEnd w:id="0"/>
    </w:p>
    <w:sectPr w:rsidR="00993232" w:rsidSect="00272D60">
      <w:pgSz w:w="12242" w:h="27568"/>
      <w:pgMar w:top="1418" w:right="1418" w:bottom="7649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36"/>
    <w:rsid w:val="00272D60"/>
    <w:rsid w:val="00993232"/>
    <w:rsid w:val="00B66836"/>
    <w:rsid w:val="00C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2E93A-270E-437C-BBBA-54C6C124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field">
    <w:name w:val="fr_field"/>
    <w:basedOn w:val="Normal"/>
    <w:rsid w:val="002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7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fadime gökçe</dc:creator>
  <cp:keywords/>
  <dc:description/>
  <cp:lastModifiedBy>fadime gökçe</cp:lastModifiedBy>
  <cp:revision>2</cp:revision>
  <dcterms:created xsi:type="dcterms:W3CDTF">2019-11-29T07:18:00Z</dcterms:created>
  <dcterms:modified xsi:type="dcterms:W3CDTF">2019-11-29T07:26:00Z</dcterms:modified>
</cp:coreProperties>
</file>