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F3" w:rsidRDefault="007E3040">
      <w:proofErr w:type="spellStart"/>
      <w:r>
        <w:rPr>
          <w:rFonts w:ascii="Arial" w:hAnsi="Arial" w:cs="Arial"/>
          <w:color w:val="323232"/>
          <w:shd w:val="clear" w:color="auto" w:fill="FFFFFF"/>
        </w:rPr>
        <w:t>Travertine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is a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natural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building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stone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widely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preferred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r>
        <w:rPr>
          <w:rStyle w:val="scopustermhighlight"/>
          <w:rFonts w:ascii="Arial" w:hAnsi="Arial" w:cs="Arial"/>
          <w:color w:val="323232"/>
          <w:shd w:val="clear" w:color="auto" w:fill="FCF38E"/>
        </w:rPr>
        <w:t>in</w:t>
      </w:r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our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country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r>
        <w:rPr>
          <w:rStyle w:val="scopustermhighlight"/>
          <w:rFonts w:ascii="Arial" w:hAnsi="Arial" w:cs="Arial"/>
          <w:color w:val="323232"/>
          <w:shd w:val="clear" w:color="auto" w:fill="FCF38E"/>
        </w:rPr>
        <w:t>in</w:t>
      </w:r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many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parts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Travertine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has a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wide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range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physical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mechanical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properties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depending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depositional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conditions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Practical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economical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prediction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these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properties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ranging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r>
        <w:rPr>
          <w:rStyle w:val="scopustermhighlight"/>
          <w:rFonts w:ascii="Arial" w:hAnsi="Arial" w:cs="Arial"/>
          <w:color w:val="323232"/>
          <w:shd w:val="clear" w:color="auto" w:fill="FCF38E"/>
        </w:rPr>
        <w:t>in</w:t>
      </w:r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such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wide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range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preferred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by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practitioners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. </w:t>
      </w:r>
      <w:proofErr w:type="spellStart"/>
      <w:r>
        <w:rPr>
          <w:rStyle w:val="scopustermhighlight"/>
          <w:rFonts w:ascii="Arial" w:hAnsi="Arial" w:cs="Arial"/>
          <w:color w:val="323232"/>
          <w:shd w:val="clear" w:color="auto" w:fill="FCF38E"/>
        </w:rPr>
        <w:t>Leeb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Style w:val="scopustermhighlight"/>
          <w:rFonts w:ascii="Arial" w:hAnsi="Arial" w:cs="Arial"/>
          <w:color w:val="323232"/>
          <w:shd w:val="clear" w:color="auto" w:fill="FCF38E"/>
        </w:rPr>
        <w:t>hardness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measurement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method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which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has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become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widespread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r>
        <w:rPr>
          <w:rStyle w:val="scopustermhighlight"/>
          <w:rFonts w:ascii="Arial" w:hAnsi="Arial" w:cs="Arial"/>
          <w:color w:val="323232"/>
          <w:shd w:val="clear" w:color="auto" w:fill="FCF38E"/>
        </w:rPr>
        <w:t>in</w:t>
      </w:r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recent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years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, is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used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determine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surface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Style w:val="scopustermhighlight"/>
          <w:rFonts w:ascii="Arial" w:hAnsi="Arial" w:cs="Arial"/>
          <w:color w:val="323232"/>
          <w:shd w:val="clear" w:color="auto" w:fill="FCF38E"/>
        </w:rPr>
        <w:t>hardness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 of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materials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. </w:t>
      </w:r>
      <w:proofErr w:type="spellStart"/>
      <w:r>
        <w:rPr>
          <w:rStyle w:val="scopustermhighlight"/>
          <w:rFonts w:ascii="Arial" w:hAnsi="Arial" w:cs="Arial"/>
          <w:color w:val="323232"/>
          <w:shd w:val="clear" w:color="auto" w:fill="FCF38E"/>
        </w:rPr>
        <w:t>In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study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, it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aimed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investigate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correlations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physical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mechanical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properties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travertine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samples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obtained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16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different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quarries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r>
        <w:rPr>
          <w:rStyle w:val="scopustermhighlight"/>
          <w:rFonts w:ascii="Arial" w:hAnsi="Arial" w:cs="Arial"/>
          <w:color w:val="323232"/>
          <w:shd w:val="clear" w:color="auto" w:fill="FCF38E"/>
        </w:rPr>
        <w:t>in</w:t>
      </w:r>
      <w:r>
        <w:rPr>
          <w:rFonts w:ascii="Arial" w:hAnsi="Arial" w:cs="Arial"/>
          <w:color w:val="323232"/>
          <w:shd w:val="clear" w:color="auto" w:fill="FFFFFF"/>
        </w:rPr>
        <w:t xml:space="preserve"> Denizli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region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Style w:val="scopustermhighlight"/>
          <w:rFonts w:ascii="Arial" w:hAnsi="Arial" w:cs="Arial"/>
          <w:color w:val="323232"/>
          <w:shd w:val="clear" w:color="auto" w:fill="FCF38E"/>
        </w:rPr>
        <w:t>Leeb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Style w:val="scopustermhighlight"/>
          <w:rFonts w:ascii="Arial" w:hAnsi="Arial" w:cs="Arial"/>
          <w:color w:val="323232"/>
          <w:shd w:val="clear" w:color="auto" w:fill="FCF38E"/>
        </w:rPr>
        <w:t>hardness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values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purpose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dry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saturated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density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γk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γd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apparent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porosity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n</w:t>
      </w:r>
      <w:r>
        <w:rPr>
          <w:rFonts w:ascii="Arial" w:hAnsi="Arial" w:cs="Arial"/>
          <w:color w:val="323232"/>
          <w:sz w:val="18"/>
          <w:szCs w:val="18"/>
          <w:shd w:val="clear" w:color="auto" w:fill="FFFFFF"/>
          <w:vertAlign w:val="subscript"/>
        </w:rPr>
        <w:t>A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water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absorption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by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weight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</w:t>
      </w:r>
      <w:r>
        <w:rPr>
          <w:rFonts w:ascii="Arial" w:hAnsi="Arial" w:cs="Arial"/>
          <w:color w:val="323232"/>
          <w:sz w:val="18"/>
          <w:szCs w:val="18"/>
          <w:shd w:val="clear" w:color="auto" w:fill="FFFFFF"/>
          <w:vertAlign w:val="subscript"/>
        </w:rPr>
        <w:t>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sonic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velocity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V</w:t>
      </w:r>
      <w:r>
        <w:rPr>
          <w:rFonts w:ascii="Arial" w:hAnsi="Arial" w:cs="Arial"/>
          <w:color w:val="323232"/>
          <w:sz w:val="18"/>
          <w:szCs w:val="18"/>
          <w:shd w:val="clear" w:color="auto" w:fill="FFFFFF"/>
          <w:vertAlign w:val="subscript"/>
        </w:rPr>
        <w:t>p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wide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wheel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abrasion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(D</w:t>
      </w:r>
      <w:r>
        <w:rPr>
          <w:rFonts w:ascii="Arial" w:hAnsi="Arial" w:cs="Arial"/>
          <w:color w:val="323232"/>
          <w:sz w:val="18"/>
          <w:szCs w:val="18"/>
          <w:shd w:val="clear" w:color="auto" w:fill="FFFFFF"/>
          <w:vertAlign w:val="subscript"/>
        </w:rPr>
        <w:t>A</w:t>
      </w:r>
      <w:r>
        <w:rPr>
          <w:rFonts w:ascii="Arial" w:hAnsi="Arial" w:cs="Arial"/>
          <w:color w:val="323232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uniaxial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compressive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strength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(TSD)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values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prepared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cube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samples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determined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correlated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Style w:val="scopustermhighlight"/>
          <w:rFonts w:ascii="Arial" w:hAnsi="Arial" w:cs="Arial"/>
          <w:color w:val="323232"/>
          <w:shd w:val="clear" w:color="auto" w:fill="FCF38E"/>
        </w:rPr>
        <w:t>Leeb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Style w:val="scopustermhighlight"/>
          <w:rFonts w:ascii="Arial" w:hAnsi="Arial" w:cs="Arial"/>
          <w:color w:val="323232"/>
          <w:shd w:val="clear" w:color="auto" w:fill="FCF38E"/>
        </w:rPr>
        <w:t>hardness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values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(H</w:t>
      </w:r>
      <w:r>
        <w:rPr>
          <w:rFonts w:ascii="Arial" w:hAnsi="Arial" w:cs="Arial"/>
          <w:color w:val="323232"/>
          <w:sz w:val="18"/>
          <w:szCs w:val="18"/>
          <w:shd w:val="clear" w:color="auto" w:fill="FFFFFF"/>
          <w:vertAlign w:val="subscript"/>
        </w:rPr>
        <w:t>L</w:t>
      </w:r>
      <w:r>
        <w:rPr>
          <w:rFonts w:ascii="Arial" w:hAnsi="Arial" w:cs="Arial"/>
          <w:color w:val="323232"/>
          <w:shd w:val="clear" w:color="auto" w:fill="FFFFFF"/>
        </w:rPr>
        <w:t>). </w:t>
      </w:r>
      <w:proofErr w:type="spellStart"/>
      <w:r>
        <w:rPr>
          <w:rStyle w:val="scopustermhighlight"/>
          <w:rFonts w:ascii="Arial" w:hAnsi="Arial" w:cs="Arial"/>
          <w:color w:val="323232"/>
          <w:shd w:val="clear" w:color="auto" w:fill="FCF38E"/>
        </w:rPr>
        <w:t>In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addition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L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type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Schmidt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hammer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Style w:val="scopustermhighlight"/>
          <w:rFonts w:ascii="Arial" w:hAnsi="Arial" w:cs="Arial"/>
          <w:color w:val="323232"/>
          <w:shd w:val="clear" w:color="auto" w:fill="FCF38E"/>
        </w:rPr>
        <w:t>hardness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values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(H</w:t>
      </w:r>
      <w:r>
        <w:rPr>
          <w:rFonts w:ascii="Arial" w:hAnsi="Arial" w:cs="Arial"/>
          <w:color w:val="323232"/>
          <w:sz w:val="18"/>
          <w:szCs w:val="18"/>
          <w:shd w:val="clear" w:color="auto" w:fill="FFFFFF"/>
          <w:vertAlign w:val="subscript"/>
        </w:rPr>
        <w:t>S</w:t>
      </w:r>
      <w:r>
        <w:rPr>
          <w:rFonts w:ascii="Arial" w:hAnsi="Arial" w:cs="Arial"/>
          <w:color w:val="323232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which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widely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used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r>
        <w:rPr>
          <w:rStyle w:val="scopustermhighlight"/>
          <w:rFonts w:ascii="Arial" w:hAnsi="Arial" w:cs="Arial"/>
          <w:color w:val="323232"/>
          <w:shd w:val="clear" w:color="auto" w:fill="FCF38E"/>
        </w:rPr>
        <w:t>in</w:t>
      </w:r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characterization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rock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materials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obtained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all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samples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compared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HL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values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. </w:t>
      </w:r>
      <w:proofErr w:type="spellStart"/>
      <w:r>
        <w:rPr>
          <w:rStyle w:val="scopustermhighlight"/>
          <w:rFonts w:ascii="Arial" w:hAnsi="Arial" w:cs="Arial"/>
          <w:color w:val="323232"/>
          <w:shd w:val="clear" w:color="auto" w:fill="FCF38E"/>
        </w:rPr>
        <w:t>Investigation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 of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physico-mechanical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properties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of Denizli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travertine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economic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practical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Style w:val="scopustermhighlight"/>
          <w:rFonts w:ascii="Arial" w:hAnsi="Arial" w:cs="Arial"/>
          <w:color w:val="323232"/>
          <w:shd w:val="clear" w:color="auto" w:fill="FCF38E"/>
        </w:rPr>
        <w:t>Leeb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Style w:val="scopustermhighlight"/>
          <w:rFonts w:ascii="Arial" w:hAnsi="Arial" w:cs="Arial"/>
          <w:color w:val="323232"/>
          <w:shd w:val="clear" w:color="auto" w:fill="FCF38E"/>
        </w:rPr>
        <w:t>hardness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 test has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been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revealed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proposed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correlation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equations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obtained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 </w:t>
      </w:r>
      <w:r>
        <w:rPr>
          <w:rStyle w:val="scopustermhighlight"/>
          <w:rFonts w:ascii="Arial" w:hAnsi="Arial" w:cs="Arial"/>
          <w:color w:val="323232"/>
          <w:shd w:val="clear" w:color="auto" w:fill="FCF38E"/>
        </w:rPr>
        <w:t>in</w:t>
      </w:r>
      <w:r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linear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forms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presented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coefficients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correlation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brought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into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literature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Copyright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© IMCET 2019 International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Mining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Congress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Exhibition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Turkey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All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rights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reserved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.</w:t>
      </w:r>
      <w:bookmarkStart w:id="0" w:name="_GoBack"/>
      <w:bookmarkEnd w:id="0"/>
    </w:p>
    <w:sectPr w:rsidR="003B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58"/>
    <w:rsid w:val="003B50F3"/>
    <w:rsid w:val="007E3040"/>
    <w:rsid w:val="00D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E7772-4888-4407-92AC-EDD1E1AE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copustermhighlight">
    <w:name w:val="scopustermhighlight"/>
    <w:basedOn w:val="VarsaylanParagrafYazTipi"/>
    <w:rsid w:val="007E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>Pamukkale Üniversitesi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3</cp:revision>
  <dcterms:created xsi:type="dcterms:W3CDTF">2020-08-19T11:16:00Z</dcterms:created>
  <dcterms:modified xsi:type="dcterms:W3CDTF">2020-08-19T11:16:00Z</dcterms:modified>
</cp:coreProperties>
</file>